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6837"/>
          <w:sz w:val="26"/>
        </w:rPr>
        <w:t>AZIIKI</w:t>
      </w:r>
    </w:p>
    <w:p>
      <w:pPr>
        <w:spacing w:after="80"/>
      </w:pPr>
      <w:r>
        <w:rPr>
          <w:b/>
          <w:color w:val="102A43"/>
          <w:sz w:val="44"/>
        </w:rPr>
        <w:t>UI/UX Redesign &amp; Performance Audit Report</w:t>
      </w:r>
    </w:p>
    <w:p>
      <w:pPr>
        <w:spacing w:after="40"/>
      </w:pPr>
      <w:r>
        <w:rPr>
          <w:i/>
          <w:color w:val="475569"/>
          <w:sz w:val="21"/>
        </w:rPr>
        <w:t>Consolidated status across design consistency, UX, dark mode, trademark cleanup, and bundle performance.</w:t>
      </w:r>
    </w:p>
    <w:p>
      <w:pPr>
        <w:spacing w:after="200"/>
      </w:pPr>
      <w:r>
        <w:rPr>
          <w:color w:val="475569"/>
          <w:sz w:val="17"/>
        </w:rPr>
        <w:t>Prepared: 2026-07-26    |    Covers: UI redesign Phases 1-3, MVP scope reconciliation, dark mode QA, trademark cleanup, legal docs, performance audit</w:t>
      </w:r>
    </w:p>
    <w:p>
      <w:pPr>
        <w:spacing w:after="280"/>
        <w:pBdr>
          <w:bottom w:val="single" w:sz="8" w:space="1" w:color="006837"/>
        </w:pBdr>
      </w:pPr>
    </w:p>
    <w:p>
      <w:pPr>
        <w:spacing w:before="360" w:after="120"/>
      </w:pPr>
      <w:r>
        <w:rPr>
          <w:b/>
          <w:color w:val="102A43"/>
          <w:sz w:val="30"/>
        </w:rPr>
        <w:t>1. Executive Summary</w:t>
      </w:r>
    </w:p>
    <w:p>
      <w:r>
        <w:t>AZIIKI's UI has been rebuilt on a single design system (the "az-*" token set in src/index.css: surfaces, text hierarchy, semantic status colors, elevation, radius, and motion) rather than the mix of literal Tailwind colors and inconsistent gradients it started with. The four highest-traffic screens — Dashboard, Billing &amp; PDFs chrome, Customer CRM, Reports &amp; Wisdom, and the CFO AI Advisor — are fully hand-redesigned. Every other screen is covered by an app-wide dark-mode compatibility shim, so nothing is left visually broken while the remaining structural redesign work (Phases 4-5) continues. MVP scope has been reconciled against the Brutal Product Teardown so the product can actually launch. Telecom/bank brand references have been scrubbed from UI copy and mock data. Six legal documents exist as reviewable drafts. Three concrete, safe performance fixes have been applied.</w:t>
      </w:r>
    </w:p>
    <w:p>
      <w:pPr>
        <w:spacing w:before="360" w:after="120"/>
      </w:pPr>
      <w:r>
        <w:rPr>
          <w:b/>
          <w:color w:val="102A43"/>
          <w:sz w:val="30"/>
        </w:rPr>
        <w:t>2. UI Consistency Audit — Screen by Screen</w:t>
      </w:r>
    </w:p>
    <w:p>
      <w:r>
        <w:t>"Redesigned" means hand-rebuilt with az-* tokens (cards, buttons, chips, spacing, mobile-first layout). "Shim-covered" means the screen still uses its original literal Tailwind classes, but a CSS-cascade override layer remaps every color shade in active use to the correct token, so dark mode is correct even though the layout/spacing hasn't been rebuilt yet. "Not yet touched" means neither has happened.</w:t>
      </w:r>
    </w:p>
    <w:p>
      <w:pPr>
        <w:pStyle w:val="ListBullet"/>
      </w:pPr>
      <w:r>
        <w:rPr>
          <w:b/>
        </w:rPr>
        <w:t xml:space="preserve">Dashboard / Scorecard — </w:t>
      </w:r>
      <w:r>
        <w:rPr>
          <w:b/>
          <w:color w:val="006837"/>
        </w:rPr>
        <w:t>Redesigned</w:t>
      </w:r>
      <w:r>
        <w:t>. Phase 1 flagship screen; full mobile-first rebuild with horizontal-scroll metric cards.</w:t>
      </w:r>
    </w:p>
    <w:p>
      <w:pPr>
        <w:pStyle w:val="ListBullet"/>
      </w:pPr>
      <w:r>
        <w:rPr>
          <w:b/>
        </w:rPr>
        <w:t xml:space="preserve">Billing &amp; PDFs (Invoice/Receipt/Estimate builder) — </w:t>
      </w:r>
      <w:r>
        <w:rPr>
          <w:b/>
          <w:color w:val="006837"/>
        </w:rPr>
        <w:t>Redesigned</w:t>
      </w:r>
      <w:r>
        <w:t>. Header, mode switcher, pane-tab nav, and issuer card rebuilt in Phase 2. The document preview canvas itself (the actual printable invoice/receipt) is deliberately left on its own separate 10-template design system — that's real printed output, not app chrome, and touching it risks breaking PDF/print/WhatsApp-share output.</w:t>
      </w:r>
    </w:p>
    <w:p>
      <w:pPr>
        <w:pStyle w:val="ListBullet"/>
      </w:pPr>
      <w:r>
        <w:rPr>
          <w:b/>
        </w:rPr>
        <w:t xml:space="preserve">Customer CRM — </w:t>
      </w:r>
      <w:r>
        <w:rPr>
          <w:b/>
          <w:color w:val="006837"/>
        </w:rPr>
        <w:t>Redesigned</w:t>
      </w:r>
      <w:r>
        <w:t>. Full Phase 3 rebuild: directory list, bulk CSV importer, add-account form, detail panel, balance cards.</w:t>
      </w:r>
    </w:p>
    <w:p>
      <w:pPr>
        <w:pStyle w:val="ListBullet"/>
      </w:pPr>
      <w:r>
        <w:rPr>
          <w:b/>
        </w:rPr>
        <w:t xml:space="preserve">Reports &amp; Wisdom — </w:t>
      </w:r>
      <w:r>
        <w:rPr>
          <w:b/>
          <w:color w:val="006837"/>
        </w:rPr>
        <w:t>Redesigned</w:t>
      </w:r>
      <w:r>
        <w:t>. Header, period selector, and all 4 metric cards rebuilt; trend chart / category pie / Pay-Yourself-First widget / Wisdom book slider are shim-covered, which is appropriate since they're already single-purpose widgets, not competing screens.</w:t>
      </w:r>
    </w:p>
    <w:p>
      <w:pPr>
        <w:pStyle w:val="ListBullet"/>
      </w:pPr>
      <w:r>
        <w:rPr>
          <w:b/>
        </w:rPr>
        <w:t xml:space="preserve">CFO AI Advisor — </w:t>
      </w:r>
      <w:r>
        <w:rPr>
          <w:b/>
          <w:color w:val="006837"/>
        </w:rPr>
        <w:t>Redesigned</w:t>
      </w:r>
      <w:r>
        <w:t>. Full Phase 3 rebuild: diagnostic desk, chat panel, quick-guide chips.</w:t>
      </w:r>
    </w:p>
    <w:p>
      <w:pPr>
        <w:pStyle w:val="ListBullet"/>
      </w:pPr>
      <w:r>
        <w:rPr>
          <w:b/>
        </w:rPr>
        <w:t xml:space="preserve">App Guide — </w:t>
      </w:r>
      <w:r>
        <w:rPr>
          <w:b/>
          <w:color w:val="8A6D00"/>
        </w:rPr>
        <w:t>Shim-covered</w:t>
      </w:r>
      <w:r>
        <w:t>. Colors are dark-mode-correct; two literal light gradients were found and fixed this pass. Layout/card hierarchy redesign is Phase 5.</w:t>
      </w:r>
    </w:p>
    <w:p>
      <w:pPr>
        <w:pStyle w:val="ListBullet"/>
      </w:pPr>
      <w:r>
        <w:rPr>
          <w:b/>
        </w:rPr>
        <w:t xml:space="preserve">Auth / Sign-in — </w:t>
      </w:r>
      <w:r>
        <w:rPr>
          <w:b/>
          <w:color w:val="8A6D00"/>
        </w:rPr>
        <w:t>Shim-covered</w:t>
      </w:r>
      <w:r>
        <w:t>. Colors are dark-mode-correct (and now actually apply — see Section 4). Layout redesign is Phase 5.</w:t>
      </w:r>
    </w:p>
    <w:p>
      <w:pPr>
        <w:pStyle w:val="ListBullet"/>
      </w:pPr>
      <w:r>
        <w:rPr>
          <w:b/>
        </w:rPr>
        <w:t xml:space="preserve">Settings / Brand Kit, onboarding, remaining Billing panes (items table, PDF Intake, Past Ledger) — </w:t>
      </w:r>
      <w:r>
        <w:rPr>
          <w:b/>
          <w:color w:val="8A6D00"/>
        </w:rPr>
        <w:t>Shim-covered</w:t>
      </w:r>
      <w:r>
        <w:t>. Phase 5.</w:t>
      </w:r>
    </w:p>
    <w:p>
      <w:pPr>
        <w:pStyle w:val="ListBullet"/>
      </w:pPr>
      <w:r>
        <w:rPr>
          <w:b/>
        </w:rPr>
        <w:t xml:space="preserve">Global nav shell (sidebar → mobile bottom nav) — </w:t>
      </w:r>
      <w:r>
        <w:rPr>
          <w:b/>
          <w:color w:val="B45F06"/>
        </w:rPr>
        <w:t>Not yet touched</w:t>
      </w:r>
      <w:r>
        <w:t>. Phase 4 — the one change that touches App.tsx's navigation structure itself rather than a single screen's internals.</w:t>
      </w:r>
    </w:p>
    <w:p>
      <w:r>
        <w:t>Remaining inconsistency to flag: solid-color buttons and intentionally-dark cards (the Golden Tablet Pay-Yourself-First widget, the auth screen's dark left panel, dark hero banners) were correctly left on their literal colors throughout — they're already legible on any background and remapping them would reduce contrast, not improve it. This is a deliberate exception, not an oversight.</w:t>
      </w:r>
    </w:p>
    <w:p>
      <w:pPr>
        <w:spacing w:before="360" w:after="120"/>
      </w:pPr>
      <w:r>
        <w:rPr>
          <w:b/>
          <w:color w:val="102A43"/>
          <w:sz w:val="30"/>
        </w:rPr>
        <w:t>3. UX Improvement Summary</w:t>
      </w:r>
    </w:p>
    <w:p>
      <w:pPr>
        <w:spacing w:before="200" w:after="80"/>
      </w:pPr>
      <w:r>
        <w:rPr>
          <w:b/>
          <w:color w:val="006837"/>
          <w:sz w:val="23"/>
        </w:rPr>
        <w:t>3.1 Navigation &amp; scope</w:t>
      </w:r>
    </w:p>
    <w:p>
      <w:pPr>
        <w:pStyle w:val="ListBullet"/>
      </w:pPr>
      <w:r>
        <w:t>MVP navigation now matches the Brutal Product Teardown's "Smallest Lovable Version": Basic Inventory and the Reports multi-currency view toggle are hidden (code preserved, not deleted) since the Teardown places Inventory at v1.1 and flagged the currency toggle as one of three overlapping "how's my business doing" answers.</w:t>
      </w:r>
    </w:p>
    <w:p>
      <w:pPr>
        <w:pStyle w:val="ListBullet"/>
      </w:pPr>
      <w:r>
        <w:t>Tab navigation is a horizontal-scroll pill pattern on the Billing pane-tabs and Reports period selector, replacing underline-tabs that were starting to overflow on smaller screens.</w:t>
      </w:r>
    </w:p>
    <w:p>
      <w:pPr>
        <w:spacing w:before="200" w:after="80"/>
      </w:pPr>
      <w:r>
        <w:rPr>
          <w:b/>
          <w:color w:val="006837"/>
          <w:sz w:val="23"/>
        </w:rPr>
        <w:t>3.2 Forms &amp; data entry</w:t>
      </w:r>
    </w:p>
    <w:p>
      <w:pPr>
        <w:pStyle w:val="ListBullet"/>
      </w:pPr>
      <w:r>
        <w:t>Customer CRM's add-account form and CSV importer now use the unified az-input/az-card-inset treatment, with consistent label sizing and spacing across every field.</w:t>
      </w:r>
    </w:p>
    <w:p>
      <w:pPr>
        <w:pStyle w:val="ListBullet"/>
      </w:pPr>
      <w:r>
        <w:t>Balance/metric cards across CRM, Reports, and the AI Advisor use the same horizontal-scroll-on-mobile pattern, so the same gesture works the same way everywhere on a phone.</w:t>
      </w:r>
    </w:p>
    <w:p>
      <w:pPr>
        <w:spacing w:before="200" w:after="80"/>
      </w:pPr>
      <w:r>
        <w:rPr>
          <w:b/>
          <w:color w:val="006837"/>
          <w:sz w:val="23"/>
        </w:rPr>
        <w:t>3.3 Dark mode</w:t>
      </w:r>
    </w:p>
    <w:p>
      <w:pPr>
        <w:pStyle w:val="ListBullet"/>
      </w:pPr>
      <w:r>
        <w:t>Fixed a real accessibility/functionality gap: dark mode was previously only ever applied once a signed-in desktop user's sidebar toggle happened to mount, meaning the sign-in screen always ignored a saved dark preference, and mobile users had no way to activate dark mode at all. Theme initialization now runs at the true app root.</w:t>
      </w:r>
    </w:p>
    <w:p>
      <w:pPr>
        <w:pStyle w:val="ListBullet"/>
      </w:pPr>
      <w:r>
        <w:t>Closed shim coverage gaps found by auditing every color shade actually used in the codebase (several slate/emerald/rose/amber shades were live in MVP-reachable screens but weren't remapped).</w:t>
      </w:r>
    </w:p>
    <w:p>
      <w:pPr>
        <w:spacing w:before="200" w:after="80"/>
      </w:pPr>
      <w:r>
        <w:rPr>
          <w:b/>
          <w:color w:val="006837"/>
          <w:sz w:val="23"/>
        </w:rPr>
        <w:t>3.4 Trust &amp; compliance surface</w:t>
      </w:r>
    </w:p>
    <w:p>
      <w:pPr>
        <w:pStyle w:val="ListBullet"/>
      </w:pPr>
      <w:r>
        <w:t>Removed specific telecom-carrier and bank brand names (MTN, Telecel, AirtelTigo, M-Pesa, Vodacom, Stanbic) from UI copy, tutorial text, the AI advisor's system prompt, and mock/sample data, replacing them with generic terms ("Mobile Money," "Wealth Management partner," etc.) — reducing trademark/endorsement-implication risk without changing any functionality.</w:t>
      </w:r>
    </w:p>
    <w:p>
      <w:pPr>
        <w:pStyle w:val="ListBullet"/>
      </w:pPr>
      <w:r>
        <w:t>Six legal documents now exist as structured, reviewable drafts (Section 5) rather than not existing at all.</w:t>
      </w:r>
    </w:p>
    <w:p>
      <w:pPr>
        <w:spacing w:before="360" w:after="120"/>
      </w:pPr>
      <w:r>
        <w:rPr>
          <w:b/>
          <w:color w:val="102A43"/>
          <w:sz w:val="30"/>
        </w:rPr>
        <w:t>4. Dark Mode QA — What Was Actually Broken and Fixed</w:t>
      </w:r>
    </w:p>
    <w:p>
      <w:pPr>
        <w:pStyle w:val="ListBullet"/>
      </w:pPr>
      <w:r>
        <w:t>Two literal light-gradient boxes in App Guide's interactive calculators (would have rendered as a near-white box on a dark page) — replaced with a token-based gradient.</w:t>
      </w:r>
    </w:p>
    <w:p>
      <w:pPr>
        <w:pStyle w:val="ListBullet"/>
      </w:pPr>
      <w:r>
        <w:t>Theme application moved from "only when the sidebar's ThemeToggle mounts" to the app root, fixing both the sign-in screen and the total absence of dark mode on mobile (no mobile nav exists yet to host the toggle control itself — that's Phase 4 — but the theme now at least applies correctly everywhere once set).</w:t>
      </w:r>
    </w:p>
    <w:p>
      <w:pPr>
        <w:pStyle w:val="ListBullet"/>
      </w:pPr>
      <w:r>
        <w:t>Shim coverage extended for bg-slate-150/250/300/350, text-slate-350/655/750/950, text/bg-emerald-600/650/750, and the rose/amber chip families, all verified against real usage sites first so intentionally-dark elements (vault widget, hero banners, document canvas, hidden non-MVP screens) were correctly left alone.</w:t>
      </w:r>
    </w:p>
    <w:p>
      <w:pPr>
        <w:spacing w:before="360" w:after="120"/>
      </w:pPr>
      <w:r>
        <w:rPr>
          <w:b/>
          <w:color w:val="102A43"/>
          <w:sz w:val="30"/>
        </w:rPr>
        <w:t>5. Legal Documents</w:t>
      </w:r>
    </w:p>
    <w:p>
      <w:r>
        <w:t>Six documents were drafted and saved to the project's legal/ folder: Terms of Use, Privacy Policy, Cookie Policy, Acceptable Use Policy, Data Retention Policy, and Disclaimer. Each is a professionally structured starting point aligned with widely accepted privacy/consumer-protection principles (concepts reflected in GDPR/UK GDPR/CCPA), grounded in AZIIKI's actual sub-processors (its database/auth provider, rate-limiting infrastructure, optional AI advisor, optional email delivery, and optional payment processor). None of them claim certified legal compliance, and every jurisdiction-specific or company-specific fact — legal entity name, registered address, governing law, exact retention windows, liability caps — is a clearly marked placeholder for qualified counsel to complete and review before publication.</w:t>
      </w:r>
    </w:p>
    <w:p>
      <w:pPr>
        <w:spacing w:before="360" w:after="120"/>
      </w:pPr>
      <w:r>
        <w:rPr>
          <w:b/>
          <w:color w:val="102A43"/>
          <w:sz w:val="30"/>
        </w:rPr>
        <w:t>6. Performance &amp; Bundle Audit</w:t>
      </w:r>
    </w:p>
    <w:p>
      <w:r>
        <w:t>The project's dependency and build setup was already in good shape: gzip and brotli precompression, manual vendor chunking (React / Recharts / Motion / Supabase split into separate cacheable chunks), a single icon library, a single font import with a reasonable weight subset, and public/ assets totalling roughly 60KB. No duplicate icon or UI libraries, no orphaned components, and no unused library imports were found beyond one dead data file.</w:t>
      </w:r>
    </w:p>
    <w:p>
      <w:pPr>
        <w:spacing w:before="200" w:after="80"/>
      </w:pPr>
      <w:r>
        <w:rPr>
          <w:b/>
          <w:color w:val="006837"/>
          <w:sz w:val="23"/>
        </w:rPr>
        <w:t>6.1 Fixes applied</w:t>
      </w:r>
    </w:p>
    <w:p>
      <w:pPr>
        <w:pStyle w:val="ListBullet"/>
      </w:pPr>
      <w:r>
        <w:t>Converted Customer CRM, Inventory Manager, and the CFO AI Advisor from eager top-level imports to React.lazy() + Suspense, matching the pattern already used for Billing, Reports, and other secondary tabs. Inventory Manager is the standout win here: it's hidden behind MVP_MODE, so most launch users could never even reach it, yet its JavaScript was being shipped to every visitor regardless.</w:t>
      </w:r>
    </w:p>
    <w:p>
      <w:pPr>
        <w:pStyle w:val="ListBullet"/>
      </w:pPr>
      <w:r>
        <w:t>Removed a duplicate "vite" entry that was listed in both dependencies and devDependencies.</w:t>
      </w:r>
    </w:p>
    <w:p>
      <w:pPr>
        <w:pStyle w:val="ListBullet"/>
      </w:pPr>
      <w:r>
        <w:t>Deleted src/data/strategistDocs.ts, a 286-line file with zero imports anywhere in the codebase (verified before deletion) — also incidentally removed the last remaining telecom/bank brand references, since they lived only in that unused file.</w:t>
      </w:r>
    </w:p>
    <w:p>
      <w:pPr>
        <w:spacing w:before="200" w:after="80"/>
      </w:pPr>
      <w:r>
        <w:rPr>
          <w:b/>
          <w:color w:val="006837"/>
          <w:sz w:val="23"/>
        </w:rPr>
        <w:t>6.2 Investigated, found not actionable</w:t>
      </w:r>
    </w:p>
    <w:p>
      <w:pPr>
        <w:pStyle w:val="ListBullet"/>
      </w:pPr>
      <w:r>
        <w:t>@reduxjs/toolkit and es-toolkit (the two largest node_modules entries after typescript) are transitive dependencies of recharts itself, not something the app imports directly — not removable without dropping the charting library.</w:t>
      </w:r>
    </w:p>
    <w:p>
      <w:pPr>
        <w:pStyle w:val="ListBullet"/>
      </w:pPr>
      <w:r>
        <w:t>framer-motion is a transitive dependency of the motion package already in use — same situation.</w:t>
      </w:r>
    </w:p>
    <w:p>
      <w:pPr>
        <w:pStyle w:val="ListBullet"/>
      </w:pPr>
      <w:r>
        <w:t>The project's ~289MB on-disk footprint is essentially all node_modules (~281MB, development-time only, never shipped to a browser) versus 1.5MB of actual application source — the honest read on the master prompt's "reduce the ~200MB project" concern is that the production bundle (what actually ships) is the number that matters, not the disk footprint of installed dev dependencies.</w:t>
      </w:r>
    </w:p>
    <w:p>
      <w:pPr>
        <w:spacing w:before="200" w:after="80"/>
      </w:pPr>
      <w:r>
        <w:rPr>
          <w:b/>
          <w:color w:val="006837"/>
          <w:sz w:val="23"/>
        </w:rPr>
        <w:t>6.3 Known limitation of this audit</w:t>
      </w:r>
    </w:p>
    <w:p>
      <w:r>
        <w:t>This sandbox could not run an actual `vite build` (a native rollup binary is missing and there's no npm registry access to reinstall it), so before/after production bundle byte counts could not be measured directly here. Everything above was verified by reading the dependency graph, config, and import graph directly rather than by a build measurement. Running `npm run build` on your own machine and checking the dist/ output size would give the real number.</w:t>
      </w:r>
    </w:p>
    <w:p>
      <w:pPr>
        <w:spacing w:before="360" w:after="120"/>
      </w:pPr>
      <w:r>
        <w:rPr>
          <w:b/>
          <w:color w:val="102A43"/>
          <w:sz w:val="30"/>
        </w:rPr>
        <w:t>7. Open Items (flagged, not executed — outside this pass's scope)</w:t>
      </w:r>
    </w:p>
    <w:p>
      <w:pPr>
        <w:pStyle w:val="ListBullet"/>
      </w:pPr>
      <w:r>
        <w:t>A dead-code business_roles database table (migration 0004) duplicates the real business_memberships system (migration 0026); the Brutal Product Teardown recommends deleting it outright. This is a backend/database change, not a UI one, so it wasn't touched here.</w:t>
      </w:r>
    </w:p>
    <w:p>
      <w:pPr>
        <w:pStyle w:val="ListBullet"/>
      </w:pPr>
      <w:r>
        <w:t>Personal Workspace's account-"type" values (MTN Mobile Money / Telecel Cash / AirtelTigo Money) are real backend validation enum values (server/validation/businesses.ts) and a matching TypeScript union (types.ts), not just UI copy — renaming them would change what the backend accepts and stores, a data-model change outside a UI/copy cleanup pass. That screen is also hidden behind MVP_MODE currently, so it isn't user-facing at launch regardless.</w:t>
      </w:r>
    </w:p>
    <w:p>
      <w:pPr>
        <w:pStyle w:val="ListBullet"/>
      </w:pPr>
      <w:r>
        <w:t>Phase 4 (sidebar → mobile bottom nav) and Phase 5 (remaining screens' structural redesign) are the next planned work.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