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A4FF" w14:textId="77777777" w:rsidR="00A53A90" w:rsidRDefault="00A53A90" w:rsidP="00A53A90">
      <w:pPr>
        <w:pStyle w:val="Heading1"/>
        <w:spacing w:before="260"/>
      </w:pPr>
      <w:r>
        <w:t>Scheduling</w:t>
      </w:r>
    </w:p>
    <w:p w14:paraId="2FA8841C" w14:textId="77777777" w:rsidR="00A53A90" w:rsidRDefault="00A53A90" w:rsidP="00A53A90">
      <w:pPr>
        <w:spacing w:after="160"/>
      </w:pPr>
      <w:r>
        <w:t xml:space="preserve">The Kubernetes scheduler determines </w:t>
      </w:r>
      <w:r>
        <w:rPr>
          <w:b/>
          <w:bCs/>
        </w:rPr>
        <w:t>where</w:t>
      </w:r>
      <w:r>
        <w:t xml:space="preserve"> a Pod should run. It considers:</w:t>
      </w:r>
    </w:p>
    <w:p w14:paraId="6EE0E5DC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CPU and memory requests.</w:t>
      </w:r>
    </w:p>
    <w:p w14:paraId="44DF11E5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Node labels and selectors.</w:t>
      </w:r>
    </w:p>
    <w:p w14:paraId="3CBE6A77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Affinity and anti-affinity rules.</w:t>
      </w:r>
    </w:p>
    <w:p w14:paraId="70071CC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Taints and tolerations.</w:t>
      </w:r>
    </w:p>
    <w:p w14:paraId="5BE75442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Available resources.</w:t>
      </w:r>
    </w:p>
    <w:p w14:paraId="549845B6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Topology constraints.</w:t>
      </w:r>
    </w:p>
    <w:p w14:paraId="70B739DF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Custom scheduling policies.</w:t>
      </w:r>
    </w:p>
    <w:p w14:paraId="40340949" w14:textId="77777777" w:rsidR="00A53A90" w:rsidRDefault="00A53A90" w:rsidP="00A53A90">
      <w:pPr>
        <w:spacing w:after="160"/>
      </w:pPr>
      <w:r>
        <w:t>The scheduler first filters nodes that cannot satisfy the Pod's requirements and then scores the remaining nodes to select the best fit. This makes scheduling a sophisticated optimization problem rather than a simple round-robin assignment.</w:t>
      </w:r>
    </w:p>
    <w:p w14:paraId="2755174E" w14:textId="77777777" w:rsidR="00A53A90" w:rsidRDefault="00A53A90" w:rsidP="00A53A90">
      <w:pPr>
        <w:pStyle w:val="Heading1"/>
        <w:spacing w:before="260"/>
      </w:pPr>
      <w:r>
        <w:t>Chapter 13: Networking</w:t>
      </w:r>
    </w:p>
    <w:p w14:paraId="066BC064" w14:textId="77777777" w:rsidR="00A53A90" w:rsidRDefault="00A53A90" w:rsidP="00A53A90">
      <w:pPr>
        <w:spacing w:after="160"/>
      </w:pPr>
      <w:r>
        <w:t>Kubernetes adopts a flat networking model with several key assumptions:</w:t>
      </w:r>
    </w:p>
    <w:p w14:paraId="6EC06084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Every Pod receives its own IP address.</w:t>
      </w:r>
    </w:p>
    <w:p w14:paraId="65439DE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Pods can communicate with each other directly without NAT.</w:t>
      </w:r>
    </w:p>
    <w:p w14:paraId="6E0D0A11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Services provide stable virtual IPs that load-balance traffic to healthy Pods.</w:t>
      </w:r>
    </w:p>
    <w:p w14:paraId="05483101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DNS within the cluster enables service discovery by name.</w:t>
      </w:r>
    </w:p>
    <w:p w14:paraId="3D8CAC89" w14:textId="77777777" w:rsidR="00A53A90" w:rsidRDefault="00A53A90" w:rsidP="00A53A90">
      <w:pPr>
        <w:spacing w:after="160"/>
      </w:pPr>
      <w:r>
        <w:t>Network plugins implementing the Container Network Interface (CNI) provide the underlying connectivity. Different CNIs offer varying capabilities, such as network policies, encryption, or performance optimizations.</w:t>
      </w:r>
    </w:p>
    <w:p w14:paraId="58C3CDF3" w14:textId="77777777" w:rsidR="00A53A90" w:rsidRDefault="00A53A90" w:rsidP="00A53A90">
      <w:pPr>
        <w:pStyle w:val="Heading1"/>
        <w:spacing w:before="260"/>
      </w:pPr>
      <w:r>
        <w:t>Chapter 14: Scaling</w:t>
      </w:r>
    </w:p>
    <w:p w14:paraId="6AC0B65F" w14:textId="77777777" w:rsidR="00A53A90" w:rsidRDefault="00A53A90" w:rsidP="00A53A90">
      <w:pPr>
        <w:spacing w:after="160"/>
      </w:pPr>
      <w:r>
        <w:t>Kubernetes supports multiple forms of scaling:</w:t>
      </w:r>
    </w:p>
    <w:p w14:paraId="7E214535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Horizontal Pod </w:t>
      </w:r>
      <w:proofErr w:type="spellStart"/>
      <w:r>
        <w:rPr>
          <w:b/>
          <w:bCs/>
        </w:rPr>
        <w:t>Autoscaler</w:t>
      </w:r>
      <w:proofErr w:type="spellEnd"/>
      <w:r>
        <w:rPr>
          <w:b/>
          <w:bCs/>
        </w:rPr>
        <w:t xml:space="preserve"> (HPA)</w:t>
      </w:r>
      <w:r>
        <w:t xml:space="preserve"> adjusts the number of Pods based on metrics like CPU utilization or custom metrics.</w:t>
      </w:r>
    </w:p>
    <w:p w14:paraId="5D68F544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Vertical Pod </w:t>
      </w:r>
      <w:proofErr w:type="spellStart"/>
      <w:r>
        <w:rPr>
          <w:b/>
          <w:bCs/>
        </w:rPr>
        <w:t>Autoscaler</w:t>
      </w:r>
      <w:proofErr w:type="spellEnd"/>
      <w:r>
        <w:rPr>
          <w:b/>
          <w:bCs/>
        </w:rPr>
        <w:t xml:space="preserve"> (VPA)</w:t>
      </w:r>
      <w:r>
        <w:t xml:space="preserve"> recommends or adjusts CPU and memory requests for Pods.</w:t>
      </w:r>
    </w:p>
    <w:p w14:paraId="1E962B04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Cluster </w:t>
      </w:r>
      <w:proofErr w:type="spellStart"/>
      <w:r>
        <w:rPr>
          <w:b/>
          <w:bCs/>
        </w:rPr>
        <w:t>Autoscaler</w:t>
      </w:r>
      <w:proofErr w:type="spellEnd"/>
      <w:r>
        <w:t xml:space="preserve"> adds or removes worker nodes based on scheduling demand.</w:t>
      </w:r>
    </w:p>
    <w:p w14:paraId="01FCEEDB" w14:textId="77777777" w:rsidR="00A53A90" w:rsidRDefault="00A53A90" w:rsidP="00A53A90">
      <w:pPr>
        <w:spacing w:after="160"/>
      </w:pPr>
      <w:r>
        <w:t>Together, these mechanisms allow applications and infrastructure to adapt automatically to changing workloads.</w:t>
      </w:r>
    </w:p>
    <w:p w14:paraId="5F63F616" w14:textId="77777777" w:rsidR="00A53A90" w:rsidRDefault="00A53A90" w:rsidP="00A53A90">
      <w:pPr>
        <w:pStyle w:val="Heading1"/>
        <w:spacing w:before="260"/>
      </w:pPr>
      <w:r>
        <w:t>Chapter 15: Benefits and Implications</w:t>
      </w:r>
    </w:p>
    <w:p w14:paraId="18E4A27B" w14:textId="77777777" w:rsidR="00A53A90" w:rsidRDefault="00A53A90" w:rsidP="00A53A90">
      <w:pPr>
        <w:spacing w:after="160"/>
      </w:pPr>
      <w:r>
        <w:t>Adopting Kubernetes changes how teams operate:</w:t>
      </w:r>
    </w:p>
    <w:p w14:paraId="163A162A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Infrastructure becomes declarative and version-controlled.</w:t>
      </w:r>
    </w:p>
    <w:p w14:paraId="4D70F5B1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lastRenderedPageBreak/>
        <w:t>Deployments become repeatable and automated.</w:t>
      </w:r>
    </w:p>
    <w:p w14:paraId="018E5621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Applications are designed to tolerate failures because Kubernetes expects components to be replaceable.</w:t>
      </w:r>
    </w:p>
    <w:p w14:paraId="4C8AE6C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Teams rely on health checks, observability, and automation instead of manual intervention.</w:t>
      </w:r>
    </w:p>
    <w:p w14:paraId="07C39838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Cloud portability improves because Kubernetes abstracts many infrastructure details.</w:t>
      </w:r>
    </w:p>
    <w:p w14:paraId="75B33EF5" w14:textId="77777777" w:rsidR="00A53A90" w:rsidRDefault="00A53A90" w:rsidP="00A53A90">
      <w:pPr>
        <w:spacing w:after="160"/>
      </w:pPr>
      <w:r>
        <w:t>However, these benefits come with increased operational complexity. Running Kubernetes effectively requires understanding distributed systems, networking, storage, security, and automation.</w:t>
      </w:r>
    </w:p>
    <w:p w14:paraId="78833A0E" w14:textId="77777777" w:rsidR="00A53A90" w:rsidRDefault="00A53A90" w:rsidP="00A53A90">
      <w:pPr>
        <w:pStyle w:val="Heading1"/>
        <w:spacing w:before="260"/>
      </w:pPr>
      <w:r>
        <w:t>Chapter 16: Limitations</w:t>
      </w:r>
    </w:p>
    <w:p w14:paraId="5D57316E" w14:textId="77777777" w:rsidR="00A53A90" w:rsidRDefault="00A53A90" w:rsidP="00A53A90">
      <w:pPr>
        <w:spacing w:after="160"/>
      </w:pPr>
      <w:r>
        <w:t>Kubernetes is powerful but not a universal solution. Some limitations include:</w:t>
      </w:r>
    </w:p>
    <w:p w14:paraId="75103D06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Steep learning curve:</w:t>
      </w:r>
      <w:r>
        <w:t xml:space="preserve"> Numerous concepts, APIs, and operational practices must be mastered.</w:t>
      </w:r>
    </w:p>
    <w:p w14:paraId="0B01F6E2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Operational overhead:</w:t>
      </w:r>
      <w:r>
        <w:t xml:space="preserve"> Self-managing clusters requires expertise in upgrades, backups, security, and monitoring.</w:t>
      </w:r>
    </w:p>
    <w:p w14:paraId="6568FE90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Resource consumption:</w:t>
      </w:r>
      <w:r>
        <w:t xml:space="preserve"> Even lightweight clusters consume memory and CPU for the control plane and supporting services.</w:t>
      </w:r>
    </w:p>
    <w:p w14:paraId="07FAB89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Complex debugging:</w:t>
      </w:r>
      <w:r>
        <w:t xml:space="preserve"> Failures may involve multiple layers—application, Pod, scheduler, networking, storage, or cloud infrastructure.</w:t>
      </w:r>
    </w:p>
    <w:p w14:paraId="3887A636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Not ideal for every workload:</w:t>
      </w:r>
      <w:r>
        <w:t xml:space="preserve"> Small applications or simple deployments may be better served by Docker Compose, serverless platforms, or Platform-as-a-Service offerings.</w:t>
      </w:r>
    </w:p>
    <w:p w14:paraId="4700320B" w14:textId="77777777" w:rsidR="00A53A90" w:rsidRDefault="00A53A90" w:rsidP="00A53A90">
      <w:pPr>
        <w:pStyle w:val="Heading1"/>
        <w:spacing w:before="260"/>
      </w:pPr>
      <w:r>
        <w:t>Chapter 17: Real-World Uses</w:t>
      </w:r>
    </w:p>
    <w:p w14:paraId="6D8CB453" w14:textId="77777777" w:rsidR="00A53A90" w:rsidRDefault="00A53A90" w:rsidP="00A53A90">
      <w:pPr>
        <w:spacing w:after="160"/>
      </w:pPr>
      <w:r>
        <w:t>Kubernetes is widely used for:</w:t>
      </w:r>
    </w:p>
    <w:p w14:paraId="49EEB64F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Hosting microservices architectures.</w:t>
      </w:r>
    </w:p>
    <w:p w14:paraId="65D4CCBD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Running machine learning inference services.</w:t>
      </w:r>
    </w:p>
    <w:p w14:paraId="2FBF58E9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Managing big data processing frameworks.</w:t>
      </w:r>
    </w:p>
    <w:p w14:paraId="5AC2ABD9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Deploying edge computing applications.</w:t>
      </w:r>
    </w:p>
    <w:p w14:paraId="79478F6D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Operating CI/CD runners.</w:t>
      </w:r>
    </w:p>
    <w:p w14:paraId="49564281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Hosting internal developer platforms.</w:t>
      </w:r>
    </w:p>
    <w:p w14:paraId="0D423D16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Running stateful systems such as databases (with careful design).</w:t>
      </w:r>
    </w:p>
    <w:p w14:paraId="412E2FE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t>Multi-cloud and hybrid-cloud deployments.</w:t>
      </w:r>
    </w:p>
    <w:p w14:paraId="23EFE877" w14:textId="77777777" w:rsidR="00A53A90" w:rsidRDefault="00A53A90" w:rsidP="00A53A90">
      <w:pPr>
        <w:spacing w:after="160"/>
      </w:pPr>
      <w:r>
        <w:t>Large organizations use Kubernetes to standardize deployment and operations across diverse environments.</w:t>
      </w:r>
    </w:p>
    <w:p w14:paraId="45B5DE45" w14:textId="77777777" w:rsidR="00A53A90" w:rsidRDefault="00A53A90" w:rsidP="00A53A90">
      <w:pPr>
        <w:pStyle w:val="Heading1"/>
        <w:spacing w:before="260"/>
      </w:pPr>
      <w:r>
        <w:t>Chapter 18: Security Considerations</w:t>
      </w:r>
    </w:p>
    <w:p w14:paraId="6D1CCA04" w14:textId="77777777" w:rsidR="00A53A90" w:rsidRDefault="00A53A90" w:rsidP="00A53A90">
      <w:pPr>
        <w:spacing w:after="160"/>
      </w:pPr>
      <w:r>
        <w:t>Security in Kubernetes spans multiple layers:</w:t>
      </w:r>
    </w:p>
    <w:p w14:paraId="047EEA3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Authentication</w:t>
      </w:r>
      <w:r>
        <w:t>: Verifies the identity of users and components.</w:t>
      </w:r>
    </w:p>
    <w:p w14:paraId="13EB6BFD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Authorization</w:t>
      </w:r>
      <w:r>
        <w:t>: Controls permissions using Role-Based Access Control (RBAC).</w:t>
      </w:r>
    </w:p>
    <w:p w14:paraId="499A8AFF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>Admission Controllers</w:t>
      </w:r>
      <w:r>
        <w:t>: Enforce policies before resources are persisted.</w:t>
      </w:r>
    </w:p>
    <w:p w14:paraId="48D33A6B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Network Policies</w:t>
      </w:r>
      <w:r>
        <w:t>: Restrict Pod-to-Pod communication.</w:t>
      </w:r>
    </w:p>
    <w:p w14:paraId="6A74F648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Secrets Management</w:t>
      </w:r>
      <w:r>
        <w:t>: Protect sensitive data.</w:t>
      </w:r>
    </w:p>
    <w:p w14:paraId="24191913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Pod Security Standards</w:t>
      </w:r>
      <w:r>
        <w:t>: Limit container privileges and capabilities.</w:t>
      </w:r>
    </w:p>
    <w:p w14:paraId="71E3BD79" w14:textId="77777777" w:rsidR="00A53A90" w:rsidRDefault="00A53A90" w:rsidP="00A53A9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Image Security</w:t>
      </w:r>
      <w:r>
        <w:t>: Use trusted, scanned, and signed container images.</w:t>
      </w:r>
    </w:p>
    <w:p w14:paraId="48E8C76A" w14:textId="77777777" w:rsidR="00A53A90" w:rsidRDefault="00A53A90" w:rsidP="00A53A90">
      <w:pPr>
        <w:spacing w:after="160"/>
      </w:pPr>
      <w:r>
        <w:t xml:space="preserve">A secure Kubernetes environment requires </w:t>
      </w:r>
      <w:proofErr w:type="spellStart"/>
      <w:r>
        <w:t>defense</w:t>
      </w:r>
      <w:proofErr w:type="spellEnd"/>
      <w:r>
        <w:t xml:space="preserve"> in depth; no single mechanism is sufficient.</w:t>
      </w:r>
    </w:p>
    <w:p w14:paraId="03324FA6" w14:textId="77777777" w:rsidR="008435FD" w:rsidRPr="00A53A90" w:rsidRDefault="008435FD" w:rsidP="00A53A90"/>
    <w:sectPr w:rsidR="008435FD" w:rsidRPr="00A53A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4DD5"/>
    <w:multiLevelType w:val="hybridMultilevel"/>
    <w:tmpl w:val="72B866B6"/>
    <w:lvl w:ilvl="0" w:tplc="E5569688">
      <w:start w:val="1"/>
      <w:numFmt w:val="decimal"/>
      <w:lvlText w:val="%1."/>
      <w:lvlJc w:val="left"/>
      <w:pPr>
        <w:ind w:left="400" w:hanging="260"/>
      </w:pPr>
    </w:lvl>
    <w:lvl w:ilvl="1" w:tplc="44BC2B16">
      <w:numFmt w:val="decimal"/>
      <w:lvlText w:val=""/>
      <w:lvlJc w:val="left"/>
    </w:lvl>
    <w:lvl w:ilvl="2" w:tplc="6E40EED0">
      <w:numFmt w:val="decimal"/>
      <w:lvlText w:val=""/>
      <w:lvlJc w:val="left"/>
    </w:lvl>
    <w:lvl w:ilvl="3" w:tplc="20F4BD36">
      <w:numFmt w:val="decimal"/>
      <w:lvlText w:val=""/>
      <w:lvlJc w:val="left"/>
    </w:lvl>
    <w:lvl w:ilvl="4" w:tplc="4B8E00D4">
      <w:numFmt w:val="decimal"/>
      <w:lvlText w:val=""/>
      <w:lvlJc w:val="left"/>
    </w:lvl>
    <w:lvl w:ilvl="5" w:tplc="2AD222EA">
      <w:numFmt w:val="decimal"/>
      <w:lvlText w:val=""/>
      <w:lvlJc w:val="left"/>
    </w:lvl>
    <w:lvl w:ilvl="6" w:tplc="C1A09362">
      <w:numFmt w:val="decimal"/>
      <w:lvlText w:val=""/>
      <w:lvlJc w:val="left"/>
    </w:lvl>
    <w:lvl w:ilvl="7" w:tplc="B68830C6">
      <w:numFmt w:val="decimal"/>
      <w:lvlText w:val=""/>
      <w:lvlJc w:val="left"/>
    </w:lvl>
    <w:lvl w:ilvl="8" w:tplc="A8E4E7DE">
      <w:numFmt w:val="decimal"/>
      <w:lvlText w:val=""/>
      <w:lvlJc w:val="left"/>
    </w:lvl>
  </w:abstractNum>
  <w:abstractNum w:abstractNumId="1" w15:restartNumberingAfterBreak="0">
    <w:nsid w:val="3B933DF2"/>
    <w:multiLevelType w:val="hybridMultilevel"/>
    <w:tmpl w:val="D46E18D4"/>
    <w:lvl w:ilvl="0" w:tplc="ED56BA26">
      <w:start w:val="1"/>
      <w:numFmt w:val="bullet"/>
      <w:lvlText w:val="●"/>
      <w:lvlJc w:val="left"/>
      <w:pPr>
        <w:ind w:left="720" w:hanging="360"/>
      </w:pPr>
    </w:lvl>
    <w:lvl w:ilvl="1" w:tplc="F204146E">
      <w:start w:val="1"/>
      <w:numFmt w:val="bullet"/>
      <w:lvlText w:val="○"/>
      <w:lvlJc w:val="left"/>
      <w:pPr>
        <w:ind w:left="1440" w:hanging="360"/>
      </w:pPr>
    </w:lvl>
    <w:lvl w:ilvl="2" w:tplc="388A7312">
      <w:start w:val="1"/>
      <w:numFmt w:val="bullet"/>
      <w:lvlText w:val="■"/>
      <w:lvlJc w:val="left"/>
      <w:pPr>
        <w:ind w:left="2160" w:hanging="360"/>
      </w:pPr>
    </w:lvl>
    <w:lvl w:ilvl="3" w:tplc="19E6EFA2">
      <w:start w:val="1"/>
      <w:numFmt w:val="bullet"/>
      <w:lvlText w:val="●"/>
      <w:lvlJc w:val="left"/>
      <w:pPr>
        <w:ind w:left="2880" w:hanging="360"/>
      </w:pPr>
    </w:lvl>
    <w:lvl w:ilvl="4" w:tplc="C9D45B7E">
      <w:start w:val="1"/>
      <w:numFmt w:val="bullet"/>
      <w:lvlText w:val="○"/>
      <w:lvlJc w:val="left"/>
      <w:pPr>
        <w:ind w:left="3600" w:hanging="360"/>
      </w:pPr>
    </w:lvl>
    <w:lvl w:ilvl="5" w:tplc="75F00224">
      <w:start w:val="1"/>
      <w:numFmt w:val="bullet"/>
      <w:lvlText w:val="■"/>
      <w:lvlJc w:val="left"/>
      <w:pPr>
        <w:ind w:left="4320" w:hanging="360"/>
      </w:pPr>
    </w:lvl>
    <w:lvl w:ilvl="6" w:tplc="90EE9CCE">
      <w:start w:val="1"/>
      <w:numFmt w:val="bullet"/>
      <w:lvlText w:val="●"/>
      <w:lvlJc w:val="left"/>
      <w:pPr>
        <w:ind w:left="5040" w:hanging="360"/>
      </w:pPr>
    </w:lvl>
    <w:lvl w:ilvl="7" w:tplc="F214B020">
      <w:start w:val="1"/>
      <w:numFmt w:val="bullet"/>
      <w:lvlText w:val="●"/>
      <w:lvlJc w:val="left"/>
      <w:pPr>
        <w:ind w:left="5760" w:hanging="360"/>
      </w:pPr>
    </w:lvl>
    <w:lvl w:ilvl="8" w:tplc="58FAC754">
      <w:start w:val="1"/>
      <w:numFmt w:val="bullet"/>
      <w:lvlText w:val="●"/>
      <w:lvlJc w:val="left"/>
      <w:pPr>
        <w:ind w:left="6480" w:hanging="360"/>
      </w:pPr>
    </w:lvl>
  </w:abstractNum>
  <w:num w:numId="1" w16cid:durableId="576591768">
    <w:abstractNumId w:val="1"/>
    <w:lvlOverride w:ilvl="0">
      <w:startOverride w:val="1"/>
    </w:lvlOverride>
  </w:num>
  <w:num w:numId="2" w16cid:durableId="297994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5FD"/>
    <w:rsid w:val="0012614B"/>
    <w:rsid w:val="007803D1"/>
    <w:rsid w:val="0082127A"/>
    <w:rsid w:val="008435FD"/>
    <w:rsid w:val="00A53A90"/>
    <w:rsid w:val="00AA0327"/>
    <w:rsid w:val="00AC00E0"/>
    <w:rsid w:val="00D10D61"/>
    <w:rsid w:val="00EA42B6"/>
    <w:rsid w:val="00F44C18"/>
    <w:rsid w:val="00FE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1911"/>
  <w15:docId w15:val="{2EBD2CF0-1C70-4205-B5A5-EB7BE44F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4" w:color="DDDDDD"/>
      </w:pBdr>
      <w:spacing w:before="320" w:after="160"/>
      <w:outlineLvl w:val="0"/>
    </w:pPr>
    <w:rPr>
      <w:b/>
      <w:bCs/>
      <w:color w:val="2563A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8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53A90"/>
    <w:rPr>
      <w:b/>
      <w:bCs/>
      <w:color w:val="2563A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4368-D2FA-4EFF-AA1E-2D63BAB10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Priyanshu Mangal</cp:lastModifiedBy>
  <cp:revision>1</cp:revision>
  <dcterms:created xsi:type="dcterms:W3CDTF">2026-07-22T18:18:00Z</dcterms:created>
  <dcterms:modified xsi:type="dcterms:W3CDTF">2026-07-22T18:19:00Z</dcterms:modified>
</cp:coreProperties>
</file>