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Statera – Terms of use</w:t>
      </w:r>
    </w:p>
    <w:p>
      <w:pPr>
        <w:jc w:val="star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Last Updated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November 14, 2025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These Terms of Use ("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Terms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") govern your access to and use of the software products and services (the "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Services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") provided through the Statera front-end user interface (the "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Interface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"), including but not limited to </w:t>
      </w:r>
      <w:hyperlink w:history="1" r:id="rIdubatnzjdornw2b3hlc6jd">
        <w:r>
          <w:rPr>
            <w:b w:val="false"/>
            <w:bCs w:val="false"/>
            <w:i w:val="false"/>
            <w:iCs w:val="false"/>
            <w:u w:val="none"/>
            <w:color w:val="ffffff"/>
            <w:sz w:val="12pt"/>
            <w:szCs w:val="12pt"/>
            <w:strike w:val="false"/>
            <w:rStyle w:val="Hyperlink"/>
            <w:rFonts w:ascii="Arial, sans-serif" w:cs="Arial, sans-serif" w:eastAsia="Arial, sans-serif" w:hAnsi="Arial, sans-serif"/>
            <w:shd w:fill="f78400" w:val="clear"/>
          </w:rPr>
          <w:t xml:space="preserve">https://statera.example</w:t>
        </w:r>
      </w:hyperlink>
      <w:r>
        <w:rPr>
          <w:b w:val="false"/>
          <w:bCs w:val="false"/>
          <w:i w:val="false"/>
          <w:iCs w:val="false"/>
          <w:u w:val="none"/>
          <w:color w:val="ffffff"/>
          <w:sz w:val="12pt"/>
          <w:szCs w:val="12pt"/>
          <w:strike w:val="false"/>
          <w:rFonts w:ascii="Arial, sans-serif" w:cs="Arial, sans-serif" w:eastAsia="Arial, sans-serif" w:hAnsi="Arial, sans-serif"/>
          <w:shd w:fill="f78400" w:val="clear"/>
        </w:rPr>
        <w:t xml:space="preserve"> and </w:t>
      </w:r>
      <w:hyperlink w:history="1" r:id="rId6u1_yte1uiifvqmuur_qe">
        <w:r>
          <w:rPr>
            <w:b w:val="false"/>
            <w:bCs w:val="false"/>
            <w:i w:val="false"/>
            <w:iCs w:val="false"/>
            <w:u w:val="none"/>
            <w:color w:val="ffffff"/>
            <w:sz w:val="12pt"/>
            <w:szCs w:val="12pt"/>
            <w:strike w:val="false"/>
            <w:rStyle w:val="Hyperlink"/>
            <w:rFonts w:ascii="Arial, sans-serif" w:cs="Arial, sans-serif" w:eastAsia="Arial, sans-serif" w:hAnsi="Arial, sans-serif"/>
            <w:shd w:fill="f78400" w:val="clear"/>
          </w:rPr>
          <w:t xml:space="preserve">https://app.statera.example</w:t>
        </w:r>
      </w:hyperlink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which allows users to interact with the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Statera Protocol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— a decentralized, non-custodial blockchain-based protocol (the "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Protocol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").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By accessing or using the Services, you represent that you have read, understood, and agreed to be bound by these Terms, our </w:t>
      </w:r>
      <w:hyperlink w:history="1" r:id="rIdzetijdwxhablqp3yltn5x">
        <w:r>
          <w:rPr>
            <w:b w:val="false"/>
            <w:bCs w:val="false"/>
            <w:i w:val="false"/>
            <w:iCs w:val="false"/>
            <w:u w:val="none"/>
            <w:color w:val="ffffff"/>
            <w:sz w:val="12pt"/>
            <w:szCs w:val="12pt"/>
            <w:strike w:val="false"/>
            <w:rStyle w:val="Hyperlink"/>
            <w:rFonts w:ascii="Arial, sans-serif" w:cs="Arial, sans-serif" w:eastAsia="Arial, sans-serif" w:hAnsi="Arial, sans-serif"/>
            <w:shd w:fill="f78400" w:val="clear"/>
          </w:rPr>
          <w:t xml:space="preserve">Privacy Policy</w:t>
        </w:r>
      </w:hyperlink>
      <w:r>
        <w:rPr>
          <w:b w:val="false"/>
          <w:bCs w:val="false"/>
          <w:i w:val="false"/>
          <w:iCs w:val="false"/>
          <w:u w:val="none"/>
          <w:color w:val="ffffff"/>
          <w:sz w:val="12pt"/>
          <w:szCs w:val="12pt"/>
          <w:strike w:val="false"/>
          <w:rFonts w:ascii="Arial, sans-serif" w:cs="Arial, sans-serif" w:eastAsia="Arial, sans-serif" w:hAnsi="Arial, sans-serif"/>
          <w:shd w:fill="f78400" w:val="clear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our </w:t>
      </w:r>
      <w:hyperlink w:history="1" r:id="rIdqkdcicv8szd0cqljhvpxq">
        <w:r>
          <w:rPr>
            <w:b w:val="false"/>
            <w:bCs w:val="false"/>
            <w:i w:val="false"/>
            <w:iCs w:val="false"/>
            <w:u w:val="none"/>
            <w:color w:val="ffffff"/>
            <w:sz w:val="12pt"/>
            <w:szCs w:val="12pt"/>
            <w:strike w:val="false"/>
            <w:rStyle w:val="Hyperlink"/>
            <w:rFonts w:ascii="Arial, sans-serif" w:cs="Arial, sans-serif" w:eastAsia="Arial, sans-serif" w:hAnsi="Arial, sans-serif"/>
            <w:shd w:fill="f78400" w:val="clear"/>
          </w:rPr>
          <w:t xml:space="preserve">User Risk Documentation</w:t>
        </w:r>
      </w:hyperlink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each of which is incorporated herein by reference. If you do not agree to these Terms, you must not access or use the Services.</w:t>
      </w:r>
    </w:p>
    <w:p>
      <w:pPr>
        <w:pBdr>
          <w:top w:val="single" w:color="auto" w:sz="6" w:space="1"/>
        </w:pBdr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Acceptance of Terms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Your use of the Services constitutes your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unconditional acceptance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of these Terms and all associated policies. These Terms form a legally binding agreement between you and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Statera community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— understood as the decentralized network of users, developers, and contributors interacting with the Protocol.</w:t>
      </w:r>
    </w:p>
    <w:p/>
    <w:p>
      <w:pPr>
        <w:pBdr>
          <w:top w:val="single" w:color="auto" w:sz="6" w:space="1"/>
        </w:pBdr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Description of Services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Services consist solely of: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frontend interface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(website and web application)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Tools and dashboards that allow users to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view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and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interact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with the Statera Protocol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Access to features such as: - Depositing and withdrawing from investment strategies - Staking ERA and STA tokens - Viewing portfolio performance (NAV) - Claiming rewards</w:t>
      </w:r>
    </w:p>
    <w:p/>
    <w:p>
      <w:pPr>
        <w:pBdr>
          <w:top w:val="single" w:color="auto" w:sz="6" w:space="1"/>
        </w:pBdr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Assumption of Risk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3.1. No Warranties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SERVICES AND THE STATERA PROTOCOL ARE PROVIDED “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 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” AND “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 AVAILABLE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”, WITHOUT WARRANTIES OF ANY KIND, EITHER EXPRESS OR IMPLIED, INCLUDING BUT NOT LIMITED TO IMPLIED WARRANTIES OF MERCHANTABILITY, FITNESS FOR A PARTICULAR PURPOSE, OR NON-INFRINGEMENT. NO WARRANTY IS MADE REGARDING THE SECURITY, ACCURACY, RELIABILITY, OR AVAILABILITY OF THE PROTOCOL OR ITS UNDERLYING TECHNOLOGY.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3.2. No Financial Advice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Nothing contained in the Services constitutes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financial, investment, legal, tax, or other professional advice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 You are solely responsible for: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Determining whether your use of the Protocol is suitable for your financial situation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Consulting with qualified professionals before making any decisions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3.3. Assumption of Risk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YOU EXPRESSLY ACKNOWLEDGE AND AGREE THAT: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USING THE SERVICES INVOLVES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SIGNAL RISKS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INCLUDING BUT NOT LIMITED TO: - Loss of digital assets due to smart contract bugs, hacks, or exploits - Market volatility leading to partial or total loss of principal - Impermanent loss in liquidity positions - Oracle failure, price manipulation, or incorrect NAV calculations - Dependency on third-party infrastructure (e.g., Hyperliquid) - Regulatory changes affecting token status or access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THERE IS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 GUARANTEE OF PROFIT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AND PAST PERFORMANCE IS NOT INDICATIVE OF FUTURE RESULTS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YOU USE THE SERVICES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AT YOUR OWN RISK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AND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 PARTY SHALL BE LIABLE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FOR ANY INDIRECT, INCIDENTAL, CONSEQUENTIAL, OR PUNITIVE DAMAGES ARISING FROM YOUR USE</w:t>
      </w:r>
    </w:p>
    <w:p>
      <w:pPr>
        <w:pBdr>
          <w:top w:val="single" w:color="auto" w:sz="6" w:space="1"/>
        </w:pBdr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Eligibility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 use the Services, you must: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Be at least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18 years old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(or the age of majority in your jurisdiction)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Not be located in, or a resident of, any jurisdiction where access to DeFi protocols is prohibited or restricted (e.g., certain sanctions regimes)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Not be acting on behalf of a sanctioned individual, entity, or government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By using the Services, you represent and warrant that you meet these eligibility requirements.</w:t>
      </w:r>
    </w:p>
    <w:p>
      <w:pPr>
        <w:pBdr>
          <w:top w:val="single" w:color="auto" w:sz="6" w:space="1"/>
        </w:pBdr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Prohibited Activities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You agree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not to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the Services for any illegal, fraudulent, or unauthorized purpose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Attempt to interfere with, reverse engineer, or exploit the Protocol or its smart contracts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Engage in wash trading, spoofing, or other manipulative practices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Impersonate the Statera team or any affiliated entity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the Interface to promote scams, phishing, or malicious content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 reserve the right to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block, restrict, or report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any activity that violates these Terms.</w:t>
      </w:r>
    </w:p>
    <w:p>
      <w:pPr>
        <w:pBdr>
          <w:top w:val="single" w:color="auto" w:sz="6" w:space="1"/>
        </w:pBdr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6. 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Intellectual Property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All content on the Interface — including text, graphics, logos, icons, and software — is the property of the Statera community or its licensors and is protected by applicable intellectual property laws.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You are granted a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limited, revocable, non-exclusive, non-transferable license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to access and use the Interface for personal, non-commercial purposes.</w:t>
      </w:r>
    </w:p>
    <w:p/>
    <w:p>
      <w:pPr>
        <w:pBdr>
          <w:top w:val="single" w:color="auto" w:sz="6" w:space="1"/>
        </w:pBdr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7. 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Third-Party Links &amp; Ecosystem Projects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Interface may contain links to: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External websites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Subdomains managed by independent developers (e.g., analytics tools, staking dashboards)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Decentralized applications (dApps) within the broader Statera ecosystem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These sites are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not operated or controlled by the core Statera team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 Each may have its own terms, privacy policies, and security practices.</w:t>
      </w:r>
    </w:p>
    <w:p/>
    <w:p>
      <w:pPr>
        <w:pBdr>
          <w:top w:val="single" w:color="auto" w:sz="6" w:space="1"/>
        </w:pBdr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8. 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 Liability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 THE MAXIMUM EXTENT PERMITTED BY LAW,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NEITHER THE STATERA PROTOCOL, ITS DEVELOPERS, CONTRIBUTORS, NOR ANY ENTITY ASSOCIATED WITH THE PROJECT SHALL BE LIABLE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FOR ANY LOSS, DAMAGE, OR INJURY ARISING OUT OF OR IN CONNECTION WITH: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YOUR USE OR INABILITY TO USE THE SERVICES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ANY TRANSACTION OR INTERACTION WITH THE PROTOCOL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ANY SMART CONTRACT FAILURE, EXPLOIT, OR BUG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MARKET VOLATILITY OR TOKEN VALUE FLUCTUATIONS</w:t>
      </w:r>
    </w:p>
    <w:p/>
    <w:p>
      <w:pPr>
        <w:pBdr>
          <w:top w:val="single" w:color="auto" w:sz="6" w:space="1"/>
        </w:pBdr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9. 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Indemnification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You agree to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indemnify and hold harmless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the Statera community, its contributors, and any associated parties from any claim, loss, liability, damage, or expense (including reasonable legal fees) arising from: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Your use of the Services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Your violation of these Terms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Your engagement in prohibited activities</w:t>
      </w:r>
    </w:p>
    <w:p>
      <w:pPr>
        <w:pBdr>
          <w:top w:val="single" w:color="auto" w:sz="6" w:space="1"/>
        </w:pBdr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10. 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Modifications to These Terms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 may update these Terms from time to time. Any changes will be: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Posted on this page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Effective immediately upon publication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Notified via official communication channels (e.g., governance forum, social media)</w:t>
      </w:r>
    </w:p>
    <w:p/>
    <w:p>
      <w:pPr>
        <w:pBdr>
          <w:top w:val="single" w:color="auto" w:sz="6" w:space="1"/>
        </w:pBdr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11. 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Governing Law &amp; Dispute Resolution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These Terms are governed by the laws of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jurisdiction of choice for open-source software protocols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recognizing the decentralized and borderless nature of blockchain technology.</w:t>
      </w:r>
    </w:p>
    <w:p/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All interactions are final and irreversible.</w:t>
      </w:r>
    </w:p>
    <w:p>
      <w:pPr>
        <w:pBdr>
          <w:top w:val="single" w:color="auto" w:sz="6" w:space="1"/>
        </w:pBdr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12. 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Severability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 any provision of these Terms is found to be invalid or unenforceable, the remaining provisions shall remain in full force and effect.</w:t>
      </w:r>
    </w:p>
    <w:p>
      <w:pPr>
        <w:pBdr>
          <w:top w:val="single" w:color="auto" w:sz="6" w:space="1"/>
        </w:pBdr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13. 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Entire Agreement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These Terms, together with the </w:t>
      </w:r>
      <w:hyperlink w:history="1" r:id="rIdq9t7jaygstp7pmz4n8pnp">
        <w:r>
          <w:rPr>
            <w:b w:val="false"/>
            <w:bCs w:val="false"/>
            <w:i w:val="false"/>
            <w:iCs w:val="false"/>
            <w:u w:val="none"/>
            <w:sz w:val="12pt"/>
            <w:szCs w:val="12pt"/>
            <w:strike w:val="false"/>
            <w:rStyle w:val="Hyperlink"/>
            <w:rFonts w:ascii="Arial, sans-serif" w:cs="Arial, sans-serif" w:eastAsia="Arial, sans-serif" w:hAnsi="Arial, sans-serif"/>
          </w:rPr>
          <w:t xml:space="preserve">Privacy Policy</w:t>
        </w:r>
      </w:hyperlink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and </w:t>
      </w:r>
      <w:hyperlink w:history="1" r:id="rId4laifseear56mvattxwej">
        <w:r>
          <w:rPr>
            <w:b w:val="false"/>
            <w:bCs w:val="false"/>
            <w:i w:val="false"/>
            <w:iCs w:val="false"/>
            <w:u w:val="none"/>
            <w:sz w:val="12pt"/>
            <w:szCs w:val="12pt"/>
            <w:strike w:val="false"/>
            <w:rStyle w:val="Hyperlink"/>
            <w:rFonts w:ascii="Arial, sans-serif" w:cs="Arial, sans-serif" w:eastAsia="Arial, sans-serif" w:hAnsi="Arial, sans-serif"/>
          </w:rPr>
          <w:t xml:space="preserve">User Risk Documentation</w:t>
        </w:r>
      </w:hyperlink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constitute the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entire agreement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between you and the Statera community regarding your use of the Services.</w:t>
      </w:r>
    </w:p>
    <w:p>
      <w:pPr>
        <w:pBdr>
          <w:top w:val="single" w:color="auto" w:sz="6" w:space="1"/>
        </w:pBdr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14. 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Contact &amp; Governance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Statera is a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community-driven protocol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 There is no centralized customer support.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 questions, feedback, or governance proposals: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Visit the official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governance forum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(TBD)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Join the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community Discord or Telegram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Submit issues via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GitHub</w:t>
      </w:r>
    </w:p>
    <w:p>
      <w:pPr>
        <w:jc w:val="star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Future decisions about the Protocol may be made through 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on-chain governance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 by STA token holders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ubatnzjdornw2b3hlc6jd" Type="http://schemas.openxmlformats.org/officeDocument/2006/relationships/hyperlink" Target="https://statera.example/" TargetMode="External"/><Relationship Id="rId6u1_yte1uiifvqmuur_qe" Type="http://schemas.openxmlformats.org/officeDocument/2006/relationships/hyperlink" Target="https://app.statera.example/" TargetMode="External"/><Relationship Id="rIdzetijdwxhablqp3yltn5x" Type="http://schemas.openxmlformats.org/officeDocument/2006/relationships/hyperlink" Target="https://chutes.ai/chat/5834f936-b901-4ab6-b4b4-a04a9a85f73d#" TargetMode="External"/><Relationship Id="rIdqkdcicv8szd0cqljhvpxq" Type="http://schemas.openxmlformats.org/officeDocument/2006/relationships/hyperlink" Target="https://chutes.ai/chat/5834f936-b901-4ab6-b4b4-a04a9a85f73d#" TargetMode="External"/><Relationship Id="rIdq9t7jaygstp7pmz4n8pnp" Type="http://schemas.openxmlformats.org/officeDocument/2006/relationships/hyperlink" Target="https://chutes.ai/chat/5834f936-b901-4ab6-b4b4-a04a9a85f73d#" TargetMode="External"/><Relationship Id="rId4laifseear56mvattxwej" Type="http://schemas.openxmlformats.org/officeDocument/2006/relationships/hyperlink" Target="https://chutes.ai/chat/5834f936-b901-4ab6-b4b4-a04a9a85f73d#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2025-12-29T15:30:51.990Z</dcterms:created>
  <dcterms:modified xsi:type="dcterms:W3CDTF">2025-12-29T15:30:51.990Z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