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16992" w14:textId="77777777" w:rsidR="005D4A5B" w:rsidRPr="00303DD0" w:rsidRDefault="005D4A5B" w:rsidP="004302BA">
      <w:pPr>
        <w:pStyle w:val="DCCPHEAD1"/>
        <w:rPr>
          <w:lang w:val="en-GB"/>
        </w:rPr>
      </w:pPr>
      <w:bookmarkStart w:id="0" w:name="_Toc187761088"/>
      <w:r w:rsidRPr="00303DD0">
        <w:rPr>
          <w:lang w:val="en-GB"/>
        </w:rPr>
        <w:t>BOOK 4 – ARBITRATION</w:t>
      </w:r>
      <w:bookmarkEnd w:id="0"/>
    </w:p>
    <w:p w14:paraId="2CABDEFB" w14:textId="77777777" w:rsidR="005D4A5B" w:rsidRPr="00303DD0" w:rsidRDefault="005D4A5B" w:rsidP="004302BA">
      <w:pPr>
        <w:pStyle w:val="DCCPHEAD1"/>
        <w:rPr>
          <w:lang w:val="en-GB"/>
        </w:rPr>
      </w:pPr>
    </w:p>
    <w:p w14:paraId="58960DF6" w14:textId="77777777" w:rsidR="005D4A5B" w:rsidRPr="00303DD0" w:rsidRDefault="005D4A5B" w:rsidP="004302BA">
      <w:pPr>
        <w:pStyle w:val="DCCPHEAD2"/>
        <w:rPr>
          <w:lang w:val="en-GB"/>
        </w:rPr>
      </w:pPr>
      <w:bookmarkStart w:id="1" w:name="_Toc187761089"/>
      <w:r w:rsidRPr="00303DD0">
        <w:rPr>
          <w:lang w:val="en-GB"/>
        </w:rPr>
        <w:t>TITLE 1 - ARBITRATION IN THE NETHERLANDS</w:t>
      </w:r>
      <w:bookmarkEnd w:id="1"/>
    </w:p>
    <w:p w14:paraId="0FA27AD9" w14:textId="77777777" w:rsidR="005D4A5B" w:rsidRPr="00303DD0" w:rsidRDefault="005D4A5B" w:rsidP="004302BA">
      <w:pPr>
        <w:pStyle w:val="DCCPHEAD2"/>
        <w:rPr>
          <w:lang w:val="en-GB"/>
        </w:rPr>
      </w:pPr>
    </w:p>
    <w:p w14:paraId="674FA08F" w14:textId="77777777" w:rsidR="005D4A5B" w:rsidRPr="00303DD0" w:rsidRDefault="005D4A5B" w:rsidP="004302BA">
      <w:pPr>
        <w:pStyle w:val="DCCPHEAD3"/>
        <w:rPr>
          <w:lang w:val="en-GB"/>
        </w:rPr>
      </w:pPr>
      <w:bookmarkStart w:id="2" w:name="_Toc187761090"/>
      <w:r w:rsidRPr="00303DD0">
        <w:rPr>
          <w:lang w:val="en-GB"/>
        </w:rPr>
        <w:t>SECTION 1 - ARBITRATION AGREEMENT</w:t>
      </w:r>
      <w:bookmarkEnd w:id="2"/>
    </w:p>
    <w:p w14:paraId="74CF83F5"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1020</w:t>
      </w:r>
    </w:p>
    <w:p w14:paraId="5806516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056EB38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may agree to submit disputes to arbitration which have arisen or may arise between them out of a specific legal relationship, whether contractual or otherwise.</w:t>
      </w:r>
    </w:p>
    <w:p w14:paraId="02E99E8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5773772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arbitration agreement referred to in Article 1020(1) includes an agreement under which the parties are obligated to submit an existing dispute between them to arbitration as well as an arbitration clause under which the parties are obligated to submit disputes which may arise between them to arbitration.</w:t>
      </w:r>
    </w:p>
    <w:p w14:paraId="03AE483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50164AC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arbitration agreement does not serve to determine legal consequences which are not within the autonomy of the parties to agree.</w:t>
      </w:r>
    </w:p>
    <w:p w14:paraId="0240002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6C537B3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Parties may also agree to submit the following matters to arbitration:</w:t>
      </w:r>
    </w:p>
    <w:p w14:paraId="59A9CD2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sole determination of the quality or condition of tangibles;</w:t>
      </w:r>
    </w:p>
    <w:p w14:paraId="62307DE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sole determination of the quantum of damages or monetary debt;</w:t>
      </w:r>
    </w:p>
    <w:p w14:paraId="7959EE5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supplementation or modification of the legal relationship between the parties referred to in Article 1020(1).</w:t>
      </w:r>
    </w:p>
    <w:p w14:paraId="0A1A468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2D1022F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term "arbitration agreement" includes an arbitration clause in articles of association or rules which bind the parties.</w:t>
      </w:r>
    </w:p>
    <w:p w14:paraId="5F1A8F4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p w14:paraId="18F8B64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Arbitration rules referred to in an arbitration agreement are treated as part of that agreement.</w:t>
      </w:r>
    </w:p>
    <w:p w14:paraId="1875567A"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1021</w:t>
      </w:r>
    </w:p>
    <w:p w14:paraId="68833EE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arbitration agreement must be in writing. </w:t>
      </w:r>
    </w:p>
    <w:p w14:paraId="0E108FF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For this purpose an instrument in writing which provides for arbitration or which refers to general terms and conditions providing for arbitration is sufficient, provided that this instrument is expressly or tacitly accepted by or on behalf of the counterparty. </w:t>
      </w:r>
    </w:p>
    <w:p w14:paraId="2C70AA9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arbitration agreement may also be evidenced by electronic data. </w:t>
      </w:r>
    </w:p>
    <w:p w14:paraId="794E0A5F" w14:textId="77777777" w:rsidR="005D4A5B" w:rsidRPr="00303DD0" w:rsidRDefault="005D4A5B"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 6:227a(1) of the Civil Code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p w14:paraId="41F0C756" w14:textId="77777777" w:rsidR="005D4A5B" w:rsidRPr="00303DD0" w:rsidRDefault="005D4A5B" w:rsidP="004302BA">
      <w:pPr>
        <w:widowControl w:val="0"/>
        <w:autoSpaceDE w:val="0"/>
        <w:autoSpaceDN w:val="0"/>
        <w:adjustRightInd w:val="0"/>
        <w:rPr>
          <w:sz w:val="22"/>
          <w:szCs w:val="22"/>
          <w:lang w:val="en-GB"/>
        </w:rPr>
      </w:pPr>
    </w:p>
    <w:p w14:paraId="4D1C0C94" w14:textId="77777777" w:rsidR="005D4A5B" w:rsidRPr="00303DD0" w:rsidRDefault="005D4A5B" w:rsidP="004302BA">
      <w:pPr>
        <w:pStyle w:val="DCCPHEAD3"/>
        <w:rPr>
          <w:lang w:val="en-GB"/>
        </w:rPr>
      </w:pPr>
      <w:bookmarkStart w:id="3" w:name="_Toc187761091"/>
      <w:r w:rsidRPr="00303DD0">
        <w:rPr>
          <w:lang w:val="en-GB"/>
        </w:rPr>
        <w:t>SECTION 1A - ARBITRATION AGREEMENT AND JURISDICTION OF THE COURTS</w:t>
      </w:r>
      <w:bookmarkEnd w:id="3"/>
    </w:p>
    <w:p w14:paraId="481B578B"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1022</w:t>
      </w:r>
    </w:p>
    <w:p w14:paraId="5BFA37C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court </w:t>
      </w:r>
      <w:proofErr w:type="spellStart"/>
      <w:r w:rsidRPr="00303DD0">
        <w:rPr>
          <w:rFonts w:ascii="Times New Roman" w:hAnsi="Times New Roman"/>
          <w:sz w:val="22"/>
          <w:szCs w:val="22"/>
          <w:lang w:val="en-GB"/>
        </w:rPr>
        <w:t>seised</w:t>
      </w:r>
      <w:proofErr w:type="spellEnd"/>
      <w:r w:rsidRPr="00303DD0">
        <w:rPr>
          <w:rFonts w:ascii="Times New Roman" w:hAnsi="Times New Roman"/>
          <w:sz w:val="22"/>
          <w:szCs w:val="22"/>
          <w:lang w:val="en-GB"/>
        </w:rPr>
        <w:t xml:space="preserve"> of a dispute in respect of which an arbitration agreement has been concluded declines jurisdiction if a party invokes the existence of an arbitration agreement before submitting a defence, except where the agreement is invalid</w:t>
      </w:r>
    </w:p>
    <w:p w14:paraId="293B982E"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1022a</w:t>
      </w:r>
    </w:p>
    <w:p w14:paraId="6E49D4F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arbitration agreement does not preclude a party from applying to a court to grant protective measures, or from bringing an action in court in summary proceedings of the district court or the subdistrict court for a judgment in summary proceedings in accordance with the provisions of Article 254.</w:t>
      </w:r>
    </w:p>
    <w:p w14:paraId="217C8AD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1022b</w:t>
      </w:r>
    </w:p>
    <w:p w14:paraId="41E6EBB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arbitration agreement does not preclude a party from applying to a court to order one or more </w:t>
      </w:r>
      <w:r w:rsidRPr="00303DD0">
        <w:rPr>
          <w:rFonts w:ascii="Times New Roman" w:hAnsi="Times New Roman"/>
          <w:sz w:val="22"/>
          <w:szCs w:val="22"/>
          <w:lang w:val="en-GB"/>
        </w:rPr>
        <w:lastRenderedPageBreak/>
        <w:t>preparatory evidence events.</w:t>
      </w:r>
    </w:p>
    <w:p w14:paraId="52ED9941"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1022c</w:t>
      </w:r>
    </w:p>
    <w:p w14:paraId="001D414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within the scope of Articles 1022a and 1022b, a party invokes the existence of an arbitration agreement before submitting a defence, the court only accepts jurisdiction if the decision sought cannot be obtained in arbitration, or cannot be obtained in a timely manner in arbitration.</w:t>
      </w:r>
    </w:p>
    <w:p w14:paraId="7D5E4BDB" w14:textId="77777777" w:rsidR="005D4A5B" w:rsidRPr="00303DD0" w:rsidRDefault="005D4A5B" w:rsidP="004302BA">
      <w:pPr>
        <w:pStyle w:val="DCCPHEAD3"/>
        <w:rPr>
          <w:lang w:val="en-GB"/>
        </w:rPr>
      </w:pPr>
      <w:bookmarkStart w:id="4" w:name="_Toc187761092"/>
      <w:r w:rsidRPr="00303DD0">
        <w:rPr>
          <w:lang w:val="en-GB"/>
        </w:rPr>
        <w:t>SECTION 1B - ARBITRAL TRIBUNAL</w:t>
      </w:r>
      <w:bookmarkEnd w:id="4"/>
    </w:p>
    <w:p w14:paraId="2591158F"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1023</w:t>
      </w:r>
    </w:p>
    <w:p w14:paraId="49F4E0B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Any natural person of legal capacity may be appointed as an arbitrator. </w:t>
      </w:r>
    </w:p>
    <w:p w14:paraId="525CED0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No person may be precluded from being appointed as arbitrator by reason of nationality, except where the parties have agreed otherwise with a view to the impartiality and the independence of the arbitral tribunal.</w:t>
      </w:r>
    </w:p>
    <w:p w14:paraId="51FDC948"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1024</w:t>
      </w:r>
    </w:p>
    <w:p w14:paraId="101FC1A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2D54C5C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arbitration agreement submitting an existing dispute to arbitration includes a description of the matters which the parties wish to submit to arbitration.</w:t>
      </w:r>
    </w:p>
    <w:p w14:paraId="2833961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5E12D34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arbitration is initiated by the parties' conclusion of such an arbitration agreement, except where the parties have agreed another way to initiate the arbitration.</w:t>
      </w:r>
    </w:p>
    <w:p w14:paraId="1340A849"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1025</w:t>
      </w:r>
    </w:p>
    <w:p w14:paraId="3284A94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265FABF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there is an arbitration clause, the arbitration is pending as from the date of receipt of a notice in writing in which a party gives notice to the counterparty that an arbitration is initiated. </w:t>
      </w:r>
    </w:p>
    <w:p w14:paraId="3F54F70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This notice includes a description of the matters which the party initiating the arbitration wishes to submit to arbitration.</w:t>
      </w:r>
    </w:p>
    <w:p w14:paraId="3995884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389A099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agree that the arbitration is made pending in another manner than as provided for in this Article.</w:t>
      </w:r>
    </w:p>
    <w:p w14:paraId="086F0B73"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1026</w:t>
      </w:r>
    </w:p>
    <w:p w14:paraId="2716FE9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3831A91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consists of an odd number of arbitrators. </w:t>
      </w:r>
    </w:p>
    <w:p w14:paraId="6430C71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It may also consist of a sole arbitrator.</w:t>
      </w:r>
    </w:p>
    <w:p w14:paraId="3E51F71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69805F3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parties have not agreed the number of arbitrators, or if an agreed method of determining that number is not carried out and the parties cannot reach agreement on the number, the number will, upon an application by any party, be determined by the court in summary proceedings of the district court.</w:t>
      </w:r>
    </w:p>
    <w:p w14:paraId="7CD13CC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0215BE4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parties have agreed an even number of arbitrators, the arbitrators will appoint an additional arbitrator who will act as the chairman of the arbitral tribunal.</w:t>
      </w:r>
    </w:p>
    <w:p w14:paraId="1731090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4F35031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arbitrators fail to agree on the additional arbitrator, the additional arbitrator will, except where the parties have agreed otherwise, be appointed upon an application by any party to the court in summary proceedings of the district court.</w:t>
      </w:r>
    </w:p>
    <w:p w14:paraId="3FC4E2F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7F434A5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1027(4)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the provisions in Article 1026(2) and (4).</w:t>
      </w:r>
    </w:p>
    <w:p w14:paraId="538798B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1027</w:t>
      </w:r>
    </w:p>
    <w:p w14:paraId="13FA657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08128C6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arbitrator or arbitrators are appointed by any method agreed by the parties. </w:t>
      </w:r>
    </w:p>
    <w:p w14:paraId="4AA0F18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parties may instruct a third party to appoint one or more arbitrators. </w:t>
      </w:r>
    </w:p>
    <w:p w14:paraId="1B5FBFE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no method of appointment is agreed, the arbitrator or arbitrators will be appointed by the parties </w:t>
      </w:r>
      <w:r w:rsidRPr="00303DD0">
        <w:rPr>
          <w:rFonts w:ascii="Times New Roman" w:hAnsi="Times New Roman"/>
          <w:sz w:val="22"/>
          <w:szCs w:val="22"/>
          <w:lang w:val="en-GB"/>
        </w:rPr>
        <w:lastRenderedPageBreak/>
        <w:t>jointly.</w:t>
      </w:r>
    </w:p>
    <w:p w14:paraId="43511F2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1A2459F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appointment must be made within three months after the arbitration is made pending, except where the arbitrator or arbitrators have already been appointed. </w:t>
      </w:r>
    </w:p>
    <w:p w14:paraId="7F9CCAF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any of the events referred to in Article 1026(2), the time limit of three months starts running on the day on which the number of arbitrators is determined. </w:t>
      </w:r>
    </w:p>
    <w:p w14:paraId="3D2395A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These time limits may be shortened or extended by agreement between the parties.</w:t>
      </w:r>
    </w:p>
    <w:p w14:paraId="1931611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166784E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appointment of the arbitrator or arbitrators is not made within the time limit referred to in Article 1027(2), the missing arbitrator or arbitrators will, upon an application by any party, be appointed by the court in summary proceedings of the district court. </w:t>
      </w:r>
    </w:p>
    <w:p w14:paraId="1C61826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counterparty must be given the opportunity to be heard.</w:t>
      </w:r>
    </w:p>
    <w:p w14:paraId="63D595D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13E352A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in summary proceedings or the third party appoints the arbitrator or arbitrators without regard to the validity of the arbitration agreement. </w:t>
      </w:r>
    </w:p>
    <w:p w14:paraId="12E74EF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By cooperating in the appointment of the arbitrator or arbitrators, the parties do not waive the right to contest the jurisdiction of the arbitral tribunal on the ground that a valid arbitration agreement does not exist.</w:t>
      </w:r>
    </w:p>
    <w:p w14:paraId="4ECD9307"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1028</w:t>
      </w:r>
    </w:p>
    <w:p w14:paraId="3F8E54F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525DCD3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by agreement or otherwise one party is given a privileged position with regard to the appointment of the arbitrator or arbitrators, either party may, in derogation from the agreed method of appointment, submit an application to the court in summary proceedings of the district court to appoint the arbitrator or arbitrators.</w:t>
      </w:r>
    </w:p>
    <w:p w14:paraId="73966FC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6D4AF2F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party must submit the application referred to in Article 1028(1) within three months after the case was made pending. If a party does not comply, it waives the right to invoke the privileged position with regard to the appointment of the arbitrator or arbitrators in the arbitral proceedings or before the court. </w:t>
      </w:r>
    </w:p>
    <w:p w14:paraId="6F58E20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extend the time limit by agreement.</w:t>
      </w:r>
    </w:p>
    <w:p w14:paraId="3FE4D63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48FB504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counterparty to the applicant must be given the opportunity to be heard. </w:t>
      </w:r>
    </w:p>
    <w:p w14:paraId="6C4297A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1027(4)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51C05A19"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1029</w:t>
      </w:r>
    </w:p>
    <w:p w14:paraId="5B4D641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4305E5F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arbitrator accepts the mandate in writing. </w:t>
      </w:r>
    </w:p>
    <w:p w14:paraId="5453976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arbitrator may only be released from the mandate in the events referred to in Article 1029(2) to (5) inclusive, except where the parties have agreed otherwise.</w:t>
      </w:r>
    </w:p>
    <w:p w14:paraId="25E5565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6A2E195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arbitrator who has accepted the mandate may be released from that mandate by making a request to that effect, either with the consent of the parties or by a third party designated by the parties, or in the absence of a third party, by the court in summary proceedings of the district court.</w:t>
      </w:r>
    </w:p>
    <w:p w14:paraId="058F720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6B174D3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arbitrator who has accepted the mandate may be released from that mandate by the parties jointly.</w:t>
      </w:r>
    </w:p>
    <w:p w14:paraId="77F91CE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2AD79EE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arbitrator who has accepted the mandate and who has become unable de jure or de facto to perform that mandate, may, at the request of any party, be released from that mandate by a third party designated by the parties, or in the absence of such third party, by the court in summary proceedings of the district court.</w:t>
      </w:r>
    </w:p>
    <w:p w14:paraId="2CF869B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50FCBB9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arbitral tribunal that has accepted its mandate may, at the request of any of the parties, be released from its mandate by the third party designated by the parties, or in the absence of a third party, by the court in summary proceedings of the district court if, taking all the circumstances into account, the </w:t>
      </w:r>
      <w:r w:rsidRPr="00303DD0">
        <w:rPr>
          <w:rFonts w:ascii="Times New Roman" w:hAnsi="Times New Roman"/>
          <w:sz w:val="22"/>
          <w:szCs w:val="22"/>
          <w:lang w:val="en-GB"/>
        </w:rPr>
        <w:lastRenderedPageBreak/>
        <w:t>arbitral tribunal fails to act without undue delay, even after demands for action have been made.</w:t>
      </w:r>
    </w:p>
    <w:p w14:paraId="0AB48FF5"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1030</w:t>
      </w:r>
    </w:p>
    <w:p w14:paraId="4C035B2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37CCED5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where the parties have agreed another manner of replacement, an arbitrator who has been released from the mandate in accordance with the provisions of Article 1029(2), (3) or (4), or an arbitral tribunal that has been released from its mandate in accordance with the provisions of Article 1029(5), is replaced pursuant to the rules applicable to the original appointment. </w:t>
      </w:r>
    </w:p>
    <w:p w14:paraId="4BBAEED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1030(1) also applies in the event of the death of an arbitrator.</w:t>
      </w:r>
    </w:p>
    <w:p w14:paraId="5D6970B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311608A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parties designated the arbitrator or arbitrators in the arbitration agreement by name, and one of the events referred to in Article 1030(1) occurs, the arbitrator or arbitrators will then be replaced, except where the parties have agreed that the arbitration agreement will then terminate.</w:t>
      </w:r>
    </w:p>
    <w:p w14:paraId="3557B9C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017ED47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Where the parties have agreed otherwise, the proceedings will, in the case of replacement, be suspended as a matter of law. </w:t>
      </w:r>
    </w:p>
    <w:p w14:paraId="79A9DCE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a suspension of the proceedings, the proceedings move forward as from their current status, except where the parties have agreed otherwise.</w:t>
      </w:r>
    </w:p>
    <w:p w14:paraId="048B830D"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1031</w:t>
      </w:r>
    </w:p>
    <w:p w14:paraId="772F4A8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jointly terminate the mandate of the arbitral tribunal.</w:t>
      </w:r>
    </w:p>
    <w:p w14:paraId="6C4B482D"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1032</w:t>
      </w:r>
    </w:p>
    <w:p w14:paraId="1F1CE17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01-01-2015]</w:t>
      </w:r>
    </w:p>
    <w:p w14:paraId="320209C4"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1033</w:t>
      </w:r>
    </w:p>
    <w:p w14:paraId="133D69E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3614007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arbitrator may only be removed from the case if there are justifiable doubts as to that arbitrator's impartiality or independence.</w:t>
      </w:r>
    </w:p>
    <w:p w14:paraId="38625DE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30BA034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may only seek to remove an arbitrator appointed by that party for reasons which that party became aware of after the appointment was made.</w:t>
      </w:r>
    </w:p>
    <w:p w14:paraId="6B1C546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38DF6B5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may not seek to remove an arbitrator appointed by a third party or the court in summary proceedings of the district court where that party waived its rights in respect of this appointment, except where that party only became aware of the ground for removing the arbitrator afterwards.</w:t>
      </w:r>
    </w:p>
    <w:p w14:paraId="6E265DD8"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1034</w:t>
      </w:r>
    </w:p>
    <w:p w14:paraId="50EB14D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58C439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prospective arbitrator approached to be engaged as arbitrator who suspects that the prospective arbitrator's removal might be sought communicates this information in writing to the person who approached him, stating the suspected reasons for removal.</w:t>
      </w:r>
    </w:p>
    <w:p w14:paraId="510ADC5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28B4BF1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person who has been appointed as arbitrator transmits the communication referred to in Article 1034(1) to the parties upon having been appointed, except where they have already received that communication.</w:t>
      </w:r>
    </w:p>
    <w:p w14:paraId="3912BC8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1ED665B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arbitrator who, during the arbitral proceedings, suspects that the arbitrator's removal might be sought communicates this information in writing to the parties, mentioning the suspected reasons for removal, and, if the arbitral tribunal consists of many arbitrators, to the co-arbitrators.</w:t>
      </w:r>
    </w:p>
    <w:p w14:paraId="22094147"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1035</w:t>
      </w:r>
    </w:p>
    <w:p w14:paraId="5819F6D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771E885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requesting party gives written notice of the reasons for removal to the arbitrator concerned, the counterparty and, if the arbitral tribunal consists of more than one arbitrator, to the co-arbitrators. </w:t>
      </w:r>
    </w:p>
    <w:p w14:paraId="6961585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The notice is given within four weeks after the date of receipt of the communication referred to in Article 1034 or, in the absence of this communication, within four weeks after the reason for removal is known to the requesting party.</w:t>
      </w:r>
    </w:p>
    <w:p w14:paraId="56868FE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034BF87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an arbitrator whose removal is sought does not resign within two weeks after the date of receipt of a timely notice as referred to in Article 1035(1), the court in summary proceedings of the district court will, upon an application by any party, decide whether the request for removal has merit. </w:t>
      </w:r>
    </w:p>
    <w:p w14:paraId="1487119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application is submitted within two weeks after the date of receipt of the written notice from the arbitrator whose removal is sought that he will not resign or, in the absence of that written notice, within six weeks after the date of receipt of the notice.</w:t>
      </w:r>
    </w:p>
    <w:p w14:paraId="1CBAC87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44A867D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arbitrator whose removal is sought resigns or the court in summary proceedings of the district court upholds the request for removal, the arbitrator whose removal is sought is replaced in accordance with the rules that governed that arbitrator's original appointment, except where the parties have agreed another manner of replacement. </w:t>
      </w:r>
    </w:p>
    <w:p w14:paraId="0BA3DC2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1030(2) and (3)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2841771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7283A78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 arbitrator whose removal is sought resigns, this does not imply acceptance that the reasons for the request for removal had merit.</w:t>
      </w:r>
    </w:p>
    <w:p w14:paraId="3FBE693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06D6488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may suspend the arbitral proceedings from the date of receipt of the timely notice, as referred to in Article 1035(1), or afterwards, pending the application for removal, from the time that the arbitral tribunal determines is appropriate. </w:t>
      </w:r>
    </w:p>
    <w:p w14:paraId="65AA3B9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request for removal is inadmissible or is denied, the proceedings, if suspended, will resume as from their current status.</w:t>
      </w:r>
    </w:p>
    <w:p w14:paraId="4EBBE43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p w14:paraId="192E26B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by agreement, shorten or extend the time limits referred to in Article 1035(1) and (2).</w:t>
      </w:r>
    </w:p>
    <w:p w14:paraId="1A8EDD3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7.</w:t>
      </w:r>
      <w:r w:rsidRPr="00303DD0">
        <w:rPr>
          <w:rFonts w:ascii="Times New Roman" w:hAnsi="Times New Roman"/>
          <w:sz w:val="22"/>
          <w:szCs w:val="22"/>
          <w:lang w:val="en-GB"/>
        </w:rPr>
        <w:tab/>
      </w:r>
    </w:p>
    <w:p w14:paraId="75C9786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agree that a request for removal be dealt with by an independent third party other than the court in summary proceedings of the district court.</w:t>
      </w:r>
    </w:p>
    <w:p w14:paraId="4D1DA13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8.</w:t>
      </w:r>
      <w:r w:rsidRPr="00303DD0">
        <w:rPr>
          <w:rFonts w:ascii="Times New Roman" w:hAnsi="Times New Roman"/>
          <w:sz w:val="22"/>
          <w:szCs w:val="22"/>
          <w:lang w:val="en-GB"/>
        </w:rPr>
        <w:tab/>
      </w:r>
    </w:p>
    <w:p w14:paraId="04BEE76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that has reasons to seek removal of an arbitrator makes a request for removal in accordance with the provisions in this Article. If a party does not comply, it waives the right to invoke those reasons later in the arbitral proceedings or in court.</w:t>
      </w:r>
    </w:p>
    <w:p w14:paraId="2ABFBF72" w14:textId="77777777" w:rsidR="005D4A5B" w:rsidRPr="00303DD0" w:rsidRDefault="005D4A5B" w:rsidP="004302BA">
      <w:pPr>
        <w:widowControl w:val="0"/>
        <w:autoSpaceDE w:val="0"/>
        <w:autoSpaceDN w:val="0"/>
        <w:adjustRightInd w:val="0"/>
        <w:rPr>
          <w:i/>
          <w:iCs/>
          <w:sz w:val="22"/>
          <w:szCs w:val="22"/>
          <w:lang w:val="en-GB"/>
        </w:rPr>
      </w:pPr>
      <w:r w:rsidRPr="00303DD0">
        <w:rPr>
          <w:rFonts w:ascii="Times New Roman" w:hAnsi="Times New Roman"/>
          <w:i/>
          <w:iCs/>
          <w:sz w:val="22"/>
          <w:szCs w:val="22"/>
          <w:lang w:val="en-GB"/>
        </w:rPr>
        <w:t>Article 1035a</w:t>
      </w:r>
    </w:p>
    <w:p w14:paraId="19204345" w14:textId="77777777" w:rsidR="005D4A5B" w:rsidRPr="00303DD0" w:rsidRDefault="005D4A5B"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If the arbitral tribunal is assisted by a secretary, Articles 1033 to 1035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p w14:paraId="05C17327" w14:textId="77777777" w:rsidR="005D4A5B" w:rsidRPr="00303DD0" w:rsidRDefault="005D4A5B" w:rsidP="004302BA">
      <w:pPr>
        <w:widowControl w:val="0"/>
        <w:autoSpaceDE w:val="0"/>
        <w:autoSpaceDN w:val="0"/>
        <w:adjustRightInd w:val="0"/>
        <w:rPr>
          <w:sz w:val="22"/>
          <w:szCs w:val="22"/>
          <w:lang w:val="en-GB"/>
        </w:rPr>
      </w:pPr>
    </w:p>
    <w:p w14:paraId="696B64C6" w14:textId="77777777" w:rsidR="005D4A5B" w:rsidRPr="00303DD0" w:rsidRDefault="005D4A5B" w:rsidP="004302BA">
      <w:pPr>
        <w:pStyle w:val="DCCPHEAD3"/>
        <w:rPr>
          <w:lang w:val="en-GB"/>
        </w:rPr>
      </w:pPr>
      <w:bookmarkStart w:id="5" w:name="_Toc187761093"/>
      <w:r w:rsidRPr="00303DD0">
        <w:rPr>
          <w:lang w:val="en-GB"/>
        </w:rPr>
        <w:t>SECTION 2 - ARBITRAL PROCEEDINGS</w:t>
      </w:r>
      <w:bookmarkEnd w:id="5"/>
    </w:p>
    <w:p w14:paraId="5805F651"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1036</w:t>
      </w:r>
    </w:p>
    <w:p w14:paraId="77C75AF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35F991E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Without prejudice to the provisions of mandatory law in this Title 1, the arbitral proceedings will be conducted in the manner agreed by the parties. </w:t>
      </w:r>
    </w:p>
    <w:p w14:paraId="425EC1D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and to the extent the parties have not made an agreement on the arbitral proceedings, the arbitral proceedings will, without prejudice to the provisions in this Title 1, be conducted in the manner determined by the arbitral tribunal.</w:t>
      </w:r>
    </w:p>
    <w:p w14:paraId="483FA2D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4C57A38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treats the parties equally. </w:t>
      </w:r>
    </w:p>
    <w:p w14:paraId="5928F7B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allows the parties to present their arguments, respond to the other party's arguments, and express their views on all documents and other information brought to the attention of the arbitral tribunal during the proceedings. </w:t>
      </w:r>
    </w:p>
    <w:p w14:paraId="13B4E00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not base a decision adverse to a party on documents or other information that party did not have an adequate opportunity to express its views on.</w:t>
      </w:r>
    </w:p>
    <w:p w14:paraId="1D02781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02C6735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arbitral tribunal gives, at a party's request or on its own initiative, all such directions as to prevent any unreasonable delay in the disposition of the proceedings. </w:t>
      </w:r>
    </w:p>
    <w:p w14:paraId="12426CD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have a duty to one another to prevent any unreasonable delay.</w:t>
      </w:r>
    </w:p>
    <w:p w14:paraId="1955AD4E"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1037</w:t>
      </w:r>
    </w:p>
    <w:p w14:paraId="06E63AD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496D0C9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place of arbitration is determined by agreement of the parties, or in the absence of an agreement, by the arbitral tribunal. </w:t>
      </w:r>
    </w:p>
    <w:p w14:paraId="77891B0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place where the award will be made is determined by the place of arbitration.</w:t>
      </w:r>
    </w:p>
    <w:p w14:paraId="61DEC66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3A6DC51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place of arbitration has been not been determined by the parties or by the arbitral tribunal, the place where the award is made, as stated by the arbitral tribunal in the award, is deemed to be the place of arbitration.</w:t>
      </w:r>
    </w:p>
    <w:p w14:paraId="202DF5B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1E39485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may hold hearings, deliberate, and hear witnesses and experts at any other place, within or outside the Netherlands, which it considers appropriate, except where the parties have agreed otherwise. </w:t>
      </w:r>
    </w:p>
    <w:p w14:paraId="16986AE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appoint one of its members to hold the hearing referred to in the previous sentence, except where the parties have agreed otherwise.</w:t>
      </w:r>
    </w:p>
    <w:p w14:paraId="7048DB3B"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1038</w:t>
      </w:r>
    </w:p>
    <w:p w14:paraId="360F47B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033E227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appear in the proceedings pro se, or be represented by a lawyer or a representative expressly authorised in writing for this purpose.</w:t>
      </w:r>
    </w:p>
    <w:p w14:paraId="01BC64C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337204D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be assisted in the proceedings by any persons of their choice.</w:t>
      </w:r>
    </w:p>
    <w:p w14:paraId="382FF2C8"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1038a</w:t>
      </w:r>
    </w:p>
    <w:p w14:paraId="2281B69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546100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parties have agreed otherwise, the arbitral tribunal allows the claimant and the respondent to present a statement of claim and a statement of defence, respectively.</w:t>
      </w:r>
    </w:p>
    <w:p w14:paraId="4BE1A23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2A19621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parties have agreed otherwise, the arbitral tribunal is free to determine whether any further statements may be presented.</w:t>
      </w:r>
    </w:p>
    <w:p w14:paraId="2AD3D53B"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1038b</w:t>
      </w:r>
    </w:p>
    <w:p w14:paraId="1BA814F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at any party's request or on its own initiative, allows the parties to present their arguments at a hearing, except where the parties have agreed otherwise.</w:t>
      </w:r>
    </w:p>
    <w:p w14:paraId="1A395473"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1038c</w:t>
      </w:r>
    </w:p>
    <w:p w14:paraId="246977E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7D298E4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counterclaim is allowed if it is subject to the same arbitration agreement as the agreement on which the claim is based or if that same arbitration agreement has been expressly or tacitly declared applicable by the parties.</w:t>
      </w:r>
    </w:p>
    <w:p w14:paraId="3E43AD2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4555B08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parties have agreed otherwise, a counterclaim as referred to in Article 1038c(1) is submitted directly with the statement of defence.</w:t>
      </w:r>
    </w:p>
    <w:p w14:paraId="03619684"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1038d</w:t>
      </w:r>
    </w:p>
    <w:p w14:paraId="51D8024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may amend or increase its claim or counterclaim, or the grounds of its claim, during the arbitral proceedings, unless there is an unreasonable adverse impact on the counterparty's defence or an unreasonable delay in the proceedings.</w:t>
      </w:r>
    </w:p>
    <w:p w14:paraId="66DBF35F"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1039</w:t>
      </w:r>
    </w:p>
    <w:p w14:paraId="1F14695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D1A02A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The arbitral tribunal is free to determine the rules of evidence, the admissibility of evidence, the allocation of the burden of proof and the assessment of evidence, except where the parties have agreed otherwise.</w:t>
      </w:r>
    </w:p>
    <w:p w14:paraId="19E5790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13617EE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designate one of its members to examine witnesses or experts or to conduct an on-site inspection, except where the parties have agreed otherwise.</w:t>
      </w:r>
    </w:p>
    <w:p w14:paraId="1E4D361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1040</w:t>
      </w:r>
    </w:p>
    <w:p w14:paraId="1320B44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8AFAEF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parties have agreed otherwise, the statements referred to in Article 1038a are, if and to the extent possible, accompanied by the documents relied upon by the parties.</w:t>
      </w:r>
    </w:p>
    <w:p w14:paraId="36D786D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055D4C9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may, at any party's request or on its own initiative, order the inspection of, a copy of, or an extract from, specific documents related to the dispute from the party which has these documents at its disposal, unless the parties have agreed otherwise. </w:t>
      </w:r>
    </w:p>
    <w:p w14:paraId="674FE5D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determines the conditions under which and the manner in which inspection of a copy of, or an extract from, documents are provided.</w:t>
      </w:r>
    </w:p>
    <w:p w14:paraId="7F3150A7"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1041</w:t>
      </w:r>
    </w:p>
    <w:p w14:paraId="21F017E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12D278F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at any party's request or on its own initiative, order the parties to provide evidence by examining witnesses and experts, except where the parties have agreed otherwise.</w:t>
      </w:r>
    </w:p>
    <w:p w14:paraId="2F76CF4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7BFBB2A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determine the form in which the statements of the witnesses and the experts are given, except where the parties have agreed otherwise.</w:t>
      </w:r>
    </w:p>
    <w:p w14:paraId="0202CB2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403765A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witnesses or experts are to be examined, the arbitral tribunal sets the time and place for the examination and the manner in which the examination is conducted.</w:t>
      </w:r>
    </w:p>
    <w:p w14:paraId="2843F8D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52ADFE8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at any party's request or on its own initiative, order the parties to provide evidence by examining witnesses and experts, except where the parties have agreed otherwise.</w:t>
      </w:r>
    </w:p>
    <w:p w14:paraId="780BA57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1041a</w:t>
      </w:r>
    </w:p>
    <w:p w14:paraId="71D7A72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7935B81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witness does not voluntarily appear, or having appeared, refuses to make a statement, the arbitral tribunal may allow a party upon its request, within a time limit set by the arbitral tribunal, to submit an application to the court in summary proceedings of the district court requesting a delegated judge be appointed before whom the witness will be examined.</w:t>
      </w:r>
    </w:p>
    <w:p w14:paraId="1CE3907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6128E2F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examination is in the same manner as in ordinary cases, but the clerk of the district court gives the arbitrator or arbitrators the opportunity to be present and to question the witness.</w:t>
      </w:r>
    </w:p>
    <w:p w14:paraId="7897119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568B9A9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of the district court transmits the record of the examination to the arbitral tribunal and the parties as quickly as possible.</w:t>
      </w:r>
    </w:p>
    <w:p w14:paraId="44B7462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460A830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suspend the proceedings until the date it has received the report of the examination.</w:t>
      </w:r>
    </w:p>
    <w:p w14:paraId="1C51AD57"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1042</w:t>
      </w:r>
    </w:p>
    <w:p w14:paraId="0473978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18812D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where the parties have agreed otherwise, the arbitral tribunal may appoint one or more experts to give advice. </w:t>
      </w:r>
    </w:p>
    <w:p w14:paraId="3C47C04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may consult the parties regarding the substance of the mandate to be issued to the experts. </w:t>
      </w:r>
    </w:p>
    <w:p w14:paraId="27A885D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transmits to the parties a copy of the appointment and the substance of the </w:t>
      </w:r>
      <w:r w:rsidRPr="00303DD0">
        <w:rPr>
          <w:rFonts w:ascii="Times New Roman" w:hAnsi="Times New Roman"/>
          <w:sz w:val="22"/>
          <w:szCs w:val="22"/>
          <w:lang w:val="en-GB"/>
        </w:rPr>
        <w:lastRenderedPageBreak/>
        <w:t>mandate given to the experts as soon as possible.</w:t>
      </w:r>
    </w:p>
    <w:p w14:paraId="072444D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157249A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direct a party to provide any required information and necessary cooperation to the expert.</w:t>
      </w:r>
    </w:p>
    <w:p w14:paraId="5C81033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5C65CDA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At any party's request, the experts will be heard at a hearing of the arbitral tribunal. </w:t>
      </w:r>
    </w:p>
    <w:p w14:paraId="488FEDC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party wishes to make such a request, it notifies the arbitral tribunal and the other party of its wish as soon as possible.</w:t>
      </w:r>
    </w:p>
    <w:p w14:paraId="54A241F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6FC9639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Without prejudice to the provisions in Article 1042(3), the arbitral tribunal allows the parties to be heard regarding the advice of the experts appointed by the arbitral tribunal, except where the parties have agreed otherwise.</w:t>
      </w:r>
    </w:p>
    <w:p w14:paraId="1BFD8C6B"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1042a</w:t>
      </w:r>
    </w:p>
    <w:p w14:paraId="6900972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may, at any party's request or on its own initiative, inspect a site or objects in or outside the Netherlands, except where the parties have agreed otherwise. </w:t>
      </w:r>
    </w:p>
    <w:p w14:paraId="56B3621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allows the parties to be present at the inspection.</w:t>
      </w:r>
    </w:p>
    <w:p w14:paraId="3AC64181"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1043</w:t>
      </w:r>
    </w:p>
    <w:p w14:paraId="62CBBA1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At any stage of the proceedings, the arbitral tribunal may order the parties to appear in person for the purpose of providing information or attempting to reach a settlement.</w:t>
      </w:r>
    </w:p>
    <w:p w14:paraId="3CAF0874"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1043a</w:t>
      </w:r>
    </w:p>
    <w:p w14:paraId="21E42CE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499B367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claimant, having been given a reasonable opportunity, fails to assert or sufficiently explain its claims, without providing justified reasons for its failure to do so, the arbitral tribunal may, by award, or in another manner it considers appropriate, end the arbitral proceedings.</w:t>
      </w:r>
    </w:p>
    <w:p w14:paraId="628554E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30184FA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respondent, having been given a reasonable opportunity, fails to submit its defence, without providing justified reasons for its failure to do so, the arbitral tribunal may forthwith make an award.</w:t>
      </w:r>
    </w:p>
    <w:p w14:paraId="2FB3C88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1F20B23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the award referred to in Article 1043a(2), the claim will be awarded, except where the arbitral tribunal determines that the claim is unlawful or without merit. </w:t>
      </w:r>
    </w:p>
    <w:p w14:paraId="4462CE2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before making its award, order the claimant to provide proof of one or more of its assertions.</w:t>
      </w:r>
    </w:p>
    <w:p w14:paraId="1D8AF7D9"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1043b</w:t>
      </w:r>
    </w:p>
    <w:p w14:paraId="7752FF3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4615FAC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During pending arbitral proceedings on the merits, the arbitral tribunal may, at the request of any of the parties, grant an interim measure, except for protective measures as referred to in Book 3, Title 4. </w:t>
      </w:r>
    </w:p>
    <w:p w14:paraId="5443AD9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interim measure must be related to the claim or counterclaim in the pending arbitral proceedings.</w:t>
      </w:r>
    </w:p>
    <w:p w14:paraId="4367644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707DE8C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By agreement, the parties may authorise an arbitral tribunal separately appointed for that purpose, irrespective of whether the arbitral proceedings on the merits are pending within the limits of Article 254(1), to grant an interim measure upon a request by any of the parties, except for protective measures as referred to in Book 3, Title 4.</w:t>
      </w:r>
    </w:p>
    <w:p w14:paraId="2957177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0D2C2B0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as referred to in Article 1043b(1) and (2) may, in conjunction with an interim measure, require any party to provide sufficient security.</w:t>
      </w:r>
    </w:p>
    <w:p w14:paraId="727BED4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174BBEE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arbitral tribunal determines otherwise, a decision by the arbitral tribunal on the request to grant an interim measure constitutes an arbitral award to which the provisions of Title 1, Sections 3 to 5 inclusive are applicable.</w:t>
      </w:r>
    </w:p>
    <w:p w14:paraId="4FE7573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790ACF9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may, upon a unanimous request by the parties, immediately rule on the merits </w:t>
      </w:r>
      <w:r w:rsidRPr="00303DD0">
        <w:rPr>
          <w:rFonts w:ascii="Times New Roman" w:hAnsi="Times New Roman"/>
          <w:sz w:val="22"/>
          <w:szCs w:val="22"/>
          <w:lang w:val="en-GB"/>
        </w:rPr>
        <w:lastRenderedPageBreak/>
        <w:t xml:space="preserve">instead of ruling on the interim measure. </w:t>
      </w:r>
    </w:p>
    <w:p w14:paraId="2ECBE86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When doing so the arbitral tribunal states the parties' request in its decision. </w:t>
      </w:r>
    </w:p>
    <w:p w14:paraId="5F9F383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Such a decision on the merits constitutes an arbitral award to which the provisions of Title 1, Sections 3 to 5 inclusive are applicable.</w:t>
      </w:r>
    </w:p>
    <w:p w14:paraId="7A3D7C4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p w14:paraId="23D5ED9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upon a unanimous request by the parties, convert an arbitral award as referred to in Article 1043b(4) to an arbitral award as referred to in Article 1043b(5), which award states the parties' request.</w:t>
      </w:r>
    </w:p>
    <w:p w14:paraId="61087113"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1044</w:t>
      </w:r>
    </w:p>
    <w:p w14:paraId="1BE6E11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0355D42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where the parties have agreed otherwise, the arbitral tribunal may, through the intervention of the court in summary proceedings of the District Court of The Hague, request information as referred to in Article 3 of the European Convention on Information on Foreign Law, done at London, 7 June 1968 (Dutch Treaty Series 1968, 142). </w:t>
      </w:r>
    </w:p>
    <w:p w14:paraId="0EB8706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in summary proceedings transmits the request, except where the court determines that this would be useless, to the agency referred to in Article 2 of the Convention without delay and notify the arbitral tribunal of this fact.</w:t>
      </w:r>
    </w:p>
    <w:p w14:paraId="54BCD48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6B32AA0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suspend the proceedings until the date on which it has received the answer to its request for information.</w:t>
      </w:r>
    </w:p>
    <w:p w14:paraId="11B14D4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1045</w:t>
      </w:r>
    </w:p>
    <w:p w14:paraId="59EE269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204C00A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parties have agreed otherwise, the arbitral tribunal may allow a third party which has an interest in the arbitral proceedings and which has submitted a request in writing to the arbitral tribunal to join or intervene in the proceedings, provided that the same arbitration agreement as between the original parties applies or enters into force between the parties and the third party.</w:t>
      </w:r>
    </w:p>
    <w:p w14:paraId="1EC188D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01AB843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transmits a copy of the request to the parties without delay.</w:t>
      </w:r>
    </w:p>
    <w:p w14:paraId="2BFBD8D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77BBA0E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allows the parties to make their opinions known. </w:t>
      </w:r>
    </w:p>
    <w:p w14:paraId="7418B01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allow the third party to make its opinion known.</w:t>
      </w:r>
    </w:p>
    <w:p w14:paraId="7228F51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28505CB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By allowing the joinder or intervention of a third party, that third party becomes a party to the arbitral proceedings.</w:t>
      </w:r>
    </w:p>
    <w:p w14:paraId="2E02743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2F31F6C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allowing the joinder or intervention of a third party, the arbitral tribunal will give directions as to the next steps in the proceedings, except where the parties have agreed appropriate arrangements.</w:t>
      </w:r>
    </w:p>
    <w:p w14:paraId="2AD4964B"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1045a</w:t>
      </w:r>
    </w:p>
    <w:p w14:paraId="389693F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03B7209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At the written request of a party, the arbitral tribunal may allow a third party to be added to the action for indemnity, provided that the same arbitration agreement as between the original parties applies or enters into force between the interested party and the third party.</w:t>
      </w:r>
    </w:p>
    <w:p w14:paraId="236AA4C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4D40A1F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copy of the notice to the third party is transmitted to the arbitral tribunal and the counterparty as soon as possible.</w:t>
      </w:r>
    </w:p>
    <w:p w14:paraId="4393412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033636C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allows the parties and the third party to give their opinions.</w:t>
      </w:r>
    </w:p>
    <w:p w14:paraId="51E0351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2161105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will deny the request to add a third party to the action for indemnity if the arbitral tribunal determines upon summary enquiry that it is unlikely that the third party will be required to bear the adverse consequences of a possible award against the interested party, or indemnification proceedings are likely to cause unreasonable or unnecessary delay of the proceedings.</w:t>
      </w:r>
    </w:p>
    <w:p w14:paraId="23BDB74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5.</w:t>
      </w:r>
      <w:r w:rsidRPr="00303DD0">
        <w:rPr>
          <w:rFonts w:ascii="Times New Roman" w:hAnsi="Times New Roman"/>
          <w:sz w:val="22"/>
          <w:szCs w:val="22"/>
          <w:lang w:val="en-GB"/>
        </w:rPr>
        <w:tab/>
      </w:r>
    </w:p>
    <w:p w14:paraId="402DAD9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allowing the request to add a third party, the arbitral tribunal determines the next steps in the proceedings, except where the parties have agreed appropriate arrangements.</w:t>
      </w:r>
    </w:p>
    <w:p w14:paraId="33691834"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1046</w:t>
      </w:r>
    </w:p>
    <w:p w14:paraId="61D24C0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5BBB407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respect of arbitral proceedings pending in the Netherlands, a party may apply to a third party, designated to that end by the parties, for an order of consolidation with other arbitral proceedings pending in or outside the Netherlands, except where the parties have agreed otherwise. </w:t>
      </w:r>
    </w:p>
    <w:p w14:paraId="39A42D1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absence of a designated third party, an application to the court in summary proceedings of the District Court of Amsterdam may be submitted requesting arbitral proceedings pending in the Netherlands be consolidated with other arbitral proceedings pending in the Netherlands, except where the parties have agreed otherwise.</w:t>
      </w:r>
    </w:p>
    <w:p w14:paraId="6A62460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5725A51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Consolidation may be ordered to the extent it does not cause unreasonable delay in the pending proceedings, also taking into account the present status of the proceedings, and the two arbitral actions are so closely connected that the sound administration of justice demands hearing and dealing with them together to avoid the risk of irreconcilable decisions resulting from separate proceedings.</w:t>
      </w:r>
    </w:p>
    <w:p w14:paraId="5A3AD9F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1EC9A41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third party or the court in summary proceedings may grant or deny the request after having given all parties and, if appointed, the arbitrators an opportunity to make their opinions known. </w:t>
      </w:r>
    </w:p>
    <w:p w14:paraId="38A7DBE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must be communicated in writing to all the parties and the arbitral tribunals concerned.</w:t>
      </w:r>
    </w:p>
    <w:p w14:paraId="1AABB11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47B685F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third party or the court in summary proceedings orders consolidation, the parties will, in mutual consultation, appoint the arbitrator or arbitrators, in an odd number, and determine the rules which apply to the consolidated proceedings. </w:t>
      </w:r>
    </w:p>
    <w:p w14:paraId="403E4C2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within a time limit set by the third party or the court in summary proceedings, the parties fail to reach agreement on the appointment of the arbitrator or arbitrators, the third party or the court in summary proceedings will, upon an application by any party, appoint the arbitrator or arbitrators and, if necessary, determine the rules which apply to the consolidated proceedings. </w:t>
      </w:r>
    </w:p>
    <w:p w14:paraId="30FCD5A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third party or the court in summary proceedings will, if necessary, determine the fees for the work already carried out by the arbitrators whose mandate is terminated by reason of the consolidation. </w:t>
      </w:r>
    </w:p>
    <w:p w14:paraId="6E9C4A5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1027(4)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7CDBF48B"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1047</w:t>
      </w:r>
    </w:p>
    <w:p w14:paraId="1D4160B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With the exception of the provisions of Articles 1037 and 1048, the provisions of this Section 2 do not apply to arbitral proceedings concerning the matters referred to in Article 1020(4)(a). </w:t>
      </w:r>
    </w:p>
    <w:p w14:paraId="7028662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that event the proceedings will be as agreed by the parties or, to the extent the parties have not made provision to this effect, as determined by the arbitral tribunal.</w:t>
      </w:r>
    </w:p>
    <w:p w14:paraId="58E3FB4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1048</w:t>
      </w:r>
    </w:p>
    <w:p w14:paraId="3D2B984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determination of the date on which the award will be made is at the exclusive discretion of the arbitral tribunal.</w:t>
      </w:r>
    </w:p>
    <w:p w14:paraId="4C7CB7B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1048a</w:t>
      </w:r>
    </w:p>
    <w:p w14:paraId="67A02FC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party that has entered an appearance in the proceedings must, as soon as it knows or reasonably should know of any act contrary to, or failure to act in accordance with, any provisions in this Title 1 Section 2, the arbitration agreement, or any order, decision or measure of the arbitral tribunal, raise an objection to that effect to the arbitral tribunal without unreasonable delay, transmitting a copy of its objection to the counterparty. </w:t>
      </w:r>
    </w:p>
    <w:p w14:paraId="0756F39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party fails to do so, the right to rely on this later in the arbitral proceedings or before the court is waived.</w:t>
      </w:r>
    </w:p>
    <w:p w14:paraId="2DCC9897" w14:textId="77777777" w:rsidR="005D4A5B" w:rsidRPr="00303DD0" w:rsidRDefault="005D4A5B" w:rsidP="004302BA">
      <w:pPr>
        <w:pStyle w:val="DCCPHEAD3"/>
        <w:rPr>
          <w:lang w:val="en-GB"/>
        </w:rPr>
      </w:pPr>
      <w:bookmarkStart w:id="6" w:name="_Toc187761094"/>
      <w:r w:rsidRPr="00303DD0">
        <w:rPr>
          <w:lang w:val="en-GB"/>
        </w:rPr>
        <w:t>SECTION 3 - THE ARBITRAL AWARD</w:t>
      </w:r>
      <w:bookmarkEnd w:id="6"/>
    </w:p>
    <w:p w14:paraId="1D06A86F"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1049</w:t>
      </w:r>
    </w:p>
    <w:p w14:paraId="23785A0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5B23999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 xml:space="preserve">The arbitral tribunal may issue a final award, a partial final award, or an interim award. </w:t>
      </w:r>
    </w:p>
    <w:p w14:paraId="7FC8DD4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final award or a partial final award is an award that wholly or partially disposes of the claim in the operative part of the award.</w:t>
      </w:r>
    </w:p>
    <w:p w14:paraId="57DE8E7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100C4DC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 arbitral tribunal makes an award that, as evidenced by the operative part, partially forms an interim award and partially a final award, such an award is a partial final award.</w:t>
      </w:r>
    </w:p>
    <w:p w14:paraId="4310063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1050</w:t>
      </w:r>
    </w:p>
    <w:p w14:paraId="58CB0D5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01-01-2015]</w:t>
      </w:r>
    </w:p>
    <w:p w14:paraId="00CAFC7A"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1051</w:t>
      </w:r>
    </w:p>
    <w:p w14:paraId="0644873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01-01-2015]</w:t>
      </w:r>
    </w:p>
    <w:p w14:paraId="0E036FD2"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1052</w:t>
      </w:r>
    </w:p>
    <w:p w14:paraId="34E5846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415CF1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rule on its own jurisdiction.</w:t>
      </w:r>
    </w:p>
    <w:p w14:paraId="33B7CAE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2CEFD65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that has entered an appearance in the arbitral proceedings must contest the jurisdiction of the arbitral tribunal, on the ground that a valid arbitration agreement does not exist, prior to all defences. If it fails to comply, the right to contest jurisdiction on this ground at a later stage, in the arbitral proceedings or in court, is waived, except where this motion is made on the ground that the dispute is not arbitrable under Article 1020(3).</w:t>
      </w:r>
    </w:p>
    <w:p w14:paraId="07FD7F1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2301B93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party that has cooperated in the composition of the arbitral tribunal may not, in the arbitral action or before the court, contest the jurisdiction of the arbitral tribunal on the ground that the arbitral tribunal was composed in violation of the applicable rules. </w:t>
      </w:r>
    </w:p>
    <w:p w14:paraId="142BA31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that has entered an appearance in the arbitral action but has not cooperated in the composition of the arbitral tribunal must contest the jurisdiction of the arbitral tribunal on the ground that the arbitral tribunal was composed in violation of the applicable rules prior to all defences. If it fails to comply, its right to contest jurisdiction on this ground at a later stage, in the arbitral action or in court, is waived.</w:t>
      </w:r>
    </w:p>
    <w:p w14:paraId="691B711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5CCEFFE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in which the arbitral tribunal accepts jurisdiction may only be challenged concurrently with a subsequent final or partial final award and using the legal remedies referred to in Article 1064.</w:t>
      </w:r>
    </w:p>
    <w:p w14:paraId="0C3C651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03FED5D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and to the extent the arbitral tribunal has declined jurisdiction on the ground that a valid arbitration agreement does not exist as referred to in Article 1052(2), the court will have jurisdiction to hear the case. </w:t>
      </w:r>
    </w:p>
    <w:p w14:paraId="625F1CB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and to the extent the arbitral tribunal has jurisdiction on another ground, the arbitration agreement remains valid, except where the parties have agreed otherwise.</w:t>
      </w:r>
    </w:p>
    <w:p w14:paraId="75DE1A8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p w14:paraId="64ACC31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decision declining jurisdiction referred to in Article 1052(5) constitutes an arbitral award to which Title 1, Sections 1B to 5 inclusive are applicable.</w:t>
      </w:r>
    </w:p>
    <w:p w14:paraId="52C675DF"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1053</w:t>
      </w:r>
    </w:p>
    <w:p w14:paraId="22A4BE4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arbitration agreement must be considered and decided upon as a separate agreement. </w:t>
      </w:r>
    </w:p>
    <w:p w14:paraId="2524BAE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rule on the existence and the validity of the main contract of which the arbitration agreement forms part or to which it pertains.</w:t>
      </w:r>
    </w:p>
    <w:p w14:paraId="0D24101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1054</w:t>
      </w:r>
    </w:p>
    <w:p w14:paraId="3B89C46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2F3F936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decides in accordance with the rules of law.</w:t>
      </w:r>
    </w:p>
    <w:p w14:paraId="3506D24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61BDAAE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choice of law has been made by the parties, the arbitral tribunal decides in accordance with the rules of law designated by the parties. </w:t>
      </w:r>
    </w:p>
    <w:p w14:paraId="4453750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In the absence of a choice of law, the arbitral tribunal decides in accordance with the rules of law which it considers appropriate.</w:t>
      </w:r>
    </w:p>
    <w:p w14:paraId="50BE78F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3632B41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will decide as amiable </w:t>
      </w:r>
      <w:proofErr w:type="spellStart"/>
      <w:r w:rsidRPr="00303DD0">
        <w:rPr>
          <w:rFonts w:ascii="Times New Roman" w:hAnsi="Times New Roman"/>
          <w:sz w:val="22"/>
          <w:szCs w:val="22"/>
          <w:lang w:val="en-GB"/>
        </w:rPr>
        <w:t>compositeur</w:t>
      </w:r>
      <w:proofErr w:type="spellEnd"/>
      <w:r w:rsidRPr="00303DD0">
        <w:rPr>
          <w:rFonts w:ascii="Times New Roman" w:hAnsi="Times New Roman"/>
          <w:sz w:val="22"/>
          <w:szCs w:val="22"/>
          <w:lang w:val="en-GB"/>
        </w:rPr>
        <w:t xml:space="preserve"> if the parties, by agreement, have authorised it to do so.</w:t>
      </w:r>
    </w:p>
    <w:p w14:paraId="523441A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39C6A4D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any event the arbitral tribunal takes any applicable trade usages into account.</w:t>
      </w:r>
    </w:p>
    <w:p w14:paraId="14ADABE9"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1055</w:t>
      </w:r>
    </w:p>
    <w:p w14:paraId="65A8D62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[Lapsed as of 01-01-2015]</w:t>
      </w:r>
    </w:p>
    <w:p w14:paraId="192C34BE"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1056</w:t>
      </w:r>
    </w:p>
    <w:p w14:paraId="4FF014B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those events where the court may impose a penalty for non-compliance, the arbitral tribunal has such power as well. </w:t>
      </w:r>
    </w:p>
    <w:p w14:paraId="4856C8E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Without prejudice to the applicability of Articles 611a to 611h inclusive, in the events referred to in Article 611d, the parties must submit an application for any lifting, suspension or reduction of the penalty to the arbitral tribunal, or, if the mandate of the arbitral tribunal is not in effect, to the court in summary proceedings of the district court within whose district the place of arbitration is located.</w:t>
      </w:r>
    </w:p>
    <w:p w14:paraId="44672B40"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1057</w:t>
      </w:r>
    </w:p>
    <w:p w14:paraId="44F3197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3D2463D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where the parties have agreed otherwise, if the arbitral tribunal consists of multiple arbitrators, the arbitral tribunal decides by a majority of votes. </w:t>
      </w:r>
    </w:p>
    <w:p w14:paraId="3817DE4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arbitral tribunal consists of multiple arbitrators, procedural matters of minor importance may be decided by the chairman of the arbitral tribunal if the chairman has been so authorised by the co-arbitrators, except where the parties have agreed otherwise.</w:t>
      </w:r>
    </w:p>
    <w:p w14:paraId="06B6AD6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2926DB9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award is made in writing and signed by the arbitrator or arbitrators.</w:t>
      </w:r>
    </w:p>
    <w:p w14:paraId="52C3699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2DB71DC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 minority of the arbitrators refuses to sign, this is stated by the other arbitrators in the award they signed. </w:t>
      </w:r>
    </w:p>
    <w:p w14:paraId="64FF07A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similar statement is made if a minority is incapable of signing and it is unlikely that the impediment will cease to exist in the short term.</w:t>
      </w:r>
    </w:p>
    <w:p w14:paraId="26D67F9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0DEAAF5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addition to the decision, the award in any event states:</w:t>
      </w:r>
    </w:p>
    <w:p w14:paraId="7F552F0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name and place of residence of the arbitrator or each of the arbitrators;</w:t>
      </w:r>
    </w:p>
    <w:p w14:paraId="01FA605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name and place of residence of each of the parties;</w:t>
      </w:r>
    </w:p>
    <w:p w14:paraId="7D4E84A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date on which the award is made;</w:t>
      </w:r>
    </w:p>
    <w:p w14:paraId="4843EA7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the place where the award is made;</w:t>
      </w:r>
    </w:p>
    <w:p w14:paraId="7086A21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the grounds for the decision given in the award.</w:t>
      </w:r>
    </w:p>
    <w:p w14:paraId="7804EB1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6FBB240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derogation from Article 1057(4)(e), the award need not include grounds for the decision given if:</w:t>
      </w:r>
    </w:p>
    <w:p w14:paraId="7961D83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award exclusively concerns the determination only of the quality or condition of tangibles as referred to in Article 1020(4)(a);</w:t>
      </w:r>
    </w:p>
    <w:p w14:paraId="39B08E5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 xml:space="preserve">the recording of a settlement as referred to in Article 1069; </w:t>
      </w:r>
    </w:p>
    <w:p w14:paraId="4550BF9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or</w:t>
      </w:r>
    </w:p>
    <w:p w14:paraId="45D41CD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c. </w:t>
      </w:r>
      <w:r w:rsidRPr="00303DD0">
        <w:rPr>
          <w:rFonts w:ascii="Times New Roman" w:hAnsi="Times New Roman"/>
          <w:sz w:val="22"/>
          <w:szCs w:val="22"/>
          <w:lang w:val="en-GB"/>
        </w:rPr>
        <w:tab/>
        <w:t>in all other events, after the arbitration has been initiated, the parties agree in writing that no grounds will be given for the decision.</w:t>
      </w:r>
    </w:p>
    <w:p w14:paraId="75624089"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1058</w:t>
      </w:r>
    </w:p>
    <w:p w14:paraId="5552B3F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0CEEFA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ensures that, as soon as possible:</w:t>
      </w:r>
    </w:p>
    <w:p w14:paraId="7DCCF39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original of the award, or a copy of the award certified by an arbitrator or a third party designated by the parties, is transmitted to the parties;</w:t>
      </w:r>
    </w:p>
    <w:p w14:paraId="3AA9055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 xml:space="preserve">the original of a final or partial final award is filed with the court office of the district court </w:t>
      </w:r>
      <w:r w:rsidRPr="00303DD0">
        <w:rPr>
          <w:rFonts w:ascii="Times New Roman" w:hAnsi="Times New Roman"/>
          <w:sz w:val="22"/>
          <w:szCs w:val="22"/>
          <w:lang w:val="en-GB"/>
        </w:rPr>
        <w:lastRenderedPageBreak/>
        <w:t>within whose district the place of arbitration is located, to the extent the parties have so agreed.</w:t>
      </w:r>
    </w:p>
    <w:p w14:paraId="013E208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47730A6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award is treated as having been transmitted if four weeks have elapsed after the date of the award.</w:t>
      </w:r>
    </w:p>
    <w:p w14:paraId="2361E03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7CE36D0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Without prejudice to the provisions of Articles 1060, 1061 and 1065a, the mandate of the arbitral tribunal terminates when the last final award is transmitted to the parties or, in the event referred to in Article 1058(1) (b), upon the last final award being filed with the court office of the district court.</w:t>
      </w:r>
    </w:p>
    <w:p w14:paraId="3BDA979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4BF61AA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No copy of or extract from an award filed may be issued to third parties.</w:t>
      </w:r>
    </w:p>
    <w:p w14:paraId="3B69453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50924DC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parties have agreed other time limits as referred to in Articles 1060, 1061, and 1061c, a time limit of three months from the date of filing the award with the court office of the district court applies, if the parties have agreed to file the award.</w:t>
      </w:r>
    </w:p>
    <w:p w14:paraId="17BF184D"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1059</w:t>
      </w:r>
    </w:p>
    <w:p w14:paraId="1913F44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2D8E108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Decisions pertaining to the legal relationship in dispute and taken in an arbitral award not subject to ordinary remedies have res judicata effect in another action between the same parties as from the date on which such decisions are given. </w:t>
      </w:r>
    </w:p>
    <w:p w14:paraId="3E1C8CE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236(2) and (3)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6856DB9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673380A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Article 1059(1) does not apply to decisions as referred to in Article 1043b concerning an interim measure.</w:t>
      </w:r>
    </w:p>
    <w:p w14:paraId="3DDC75F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4DA66E0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arbitral award as referred to in Article 1059(1), which is not subject to ordinary remedies, will have binding effect between the same parties in other actions as from the date on which the award was given.</w:t>
      </w:r>
    </w:p>
    <w:p w14:paraId="04D6FE13"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1060</w:t>
      </w:r>
    </w:p>
    <w:p w14:paraId="46DDCCF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460DAE3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party may, within a time limit as agreed by the parties or within three months after the date on which the award was transmitted, apply to the arbitral tribunal in writing requesting that the arbitral tribunal correct a manifest computing error, clerical error, or other manifest error that is easy to correct.</w:t>
      </w:r>
    </w:p>
    <w:p w14:paraId="15E18FE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095A90E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particulars referred to in Article 1057(4)(a) to (d) inclusive are stated incorrectly or are partially or wholly absent from the award, a party may, within a time limit as agreed by the parties or within three months after the date on which the award was transmitted, apply to the arbitral tribunal in writing requesting that the arbitral tribunal correct such particulars.</w:t>
      </w:r>
    </w:p>
    <w:p w14:paraId="7275845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2162238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transmits a copy of the request as referred to in Articles 1060(1) and (2) to the counterparty.</w:t>
      </w:r>
    </w:p>
    <w:p w14:paraId="4CFA58B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3B2B7BA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within a time limit as agreed by the parties or within three months after the date on which the award was transmitted, correct an error as referred to in Article 1060(1) and (2) on its own initiative.</w:t>
      </w:r>
    </w:p>
    <w:p w14:paraId="0E331DC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5A09C43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Before the arbitral tribunal decides on a request as referred to in Article 1060(1) and (2), or decides on its own initiative to correct an error as referred to in Article 1060(4), it allows the parties to express their views.</w:t>
      </w:r>
    </w:p>
    <w:p w14:paraId="43B94DE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p w14:paraId="36EF055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arbitral tribunal corrects an error, the arbitral tribunal must make the correction on the original and the copies of the award and sign these documents, or state the correction in a separate document and sign this separate document. </w:t>
      </w:r>
    </w:p>
    <w:p w14:paraId="0AACB3B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This separate document is treated as a part of the award. Article 1057(1) to (3) inclusive and Article </w:t>
      </w:r>
      <w:r w:rsidRPr="00303DD0">
        <w:rPr>
          <w:rFonts w:ascii="Times New Roman" w:hAnsi="Times New Roman"/>
          <w:sz w:val="22"/>
          <w:szCs w:val="22"/>
          <w:lang w:val="en-GB"/>
        </w:rPr>
        <w:lastRenderedPageBreak/>
        <w:t xml:space="preserve">1058(1)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1E768C6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7.</w:t>
      </w:r>
      <w:r w:rsidRPr="00303DD0">
        <w:rPr>
          <w:rFonts w:ascii="Times New Roman" w:hAnsi="Times New Roman"/>
          <w:sz w:val="22"/>
          <w:szCs w:val="22"/>
          <w:lang w:val="en-GB"/>
        </w:rPr>
        <w:tab/>
      </w:r>
    </w:p>
    <w:p w14:paraId="44F4417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arbitral tribunal denies the application for correction, it communicates this to the parties in writing.</w:t>
      </w:r>
    </w:p>
    <w:p w14:paraId="6980AFC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8.</w:t>
      </w:r>
      <w:r w:rsidRPr="00303DD0">
        <w:rPr>
          <w:rFonts w:ascii="Times New Roman" w:hAnsi="Times New Roman"/>
          <w:sz w:val="22"/>
          <w:szCs w:val="22"/>
          <w:lang w:val="en-GB"/>
        </w:rPr>
        <w:tab/>
      </w:r>
    </w:p>
    <w:p w14:paraId="08E5141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request referred to in Article 1060(1) and (2) does not suspend the possibility of enforcement of the award, except where the court in summary proceedings finds that compelling reasons exist to suspend enforcement until a decision has been made on the request. </w:t>
      </w:r>
    </w:p>
    <w:p w14:paraId="57401D7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provisions in Article 1070 apply mutatis mutandis to the decision of the court in summary proceedings. </w:t>
      </w:r>
    </w:p>
    <w:p w14:paraId="51B7C5D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same applies if the arbitral tribunal proceeds to make the correction on its own initiative in accordance with Article 1060(4).</w:t>
      </w:r>
    </w:p>
    <w:p w14:paraId="122D6788"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w:t>
      </w:r>
    </w:p>
    <w:p w14:paraId="72E9762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0166239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Within a time limit agreed by the parties or within three months after the date on which the award was transmitted, a party may apply to the arbitral tribunal for an additional award where the award does not include a decision on every part of the claim or counterclaims presented to the arbitral tribunal.</w:t>
      </w:r>
    </w:p>
    <w:p w14:paraId="4670098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532A90A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transmits a copy of the request to the counterparty.</w:t>
      </w:r>
    </w:p>
    <w:p w14:paraId="22FC51B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44D7239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allows the parties to express their views on the request before deciding on it.</w:t>
      </w:r>
    </w:p>
    <w:p w14:paraId="0C7DDA8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533487F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additional award constitutes an arbitral award to which the provisions of Title 1, Sections 3 to 5 inclusive apply.</w:t>
      </w:r>
    </w:p>
    <w:p w14:paraId="2150E74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37C61CE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arbitral tribunal denies a request for an additional award, it also notifies the parties in writing. </w:t>
      </w:r>
    </w:p>
    <w:p w14:paraId="464FE95E" w14:textId="77777777" w:rsidR="005D4A5B" w:rsidRPr="00303DD0" w:rsidRDefault="005D4A5B"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 copy of this notice, signed by an arbitrator or the secretary of the arbitral tribunal, may be filed with the court office of the district court in accordance with the provisions of Article 1058(1)(b).</w:t>
      </w:r>
    </w:p>
    <w:p w14:paraId="02B88302" w14:textId="77777777" w:rsidR="005D4A5B" w:rsidRPr="00303DD0" w:rsidRDefault="005D4A5B" w:rsidP="004302BA">
      <w:pPr>
        <w:widowControl w:val="0"/>
        <w:autoSpaceDE w:val="0"/>
        <w:autoSpaceDN w:val="0"/>
        <w:adjustRightInd w:val="0"/>
        <w:rPr>
          <w:sz w:val="22"/>
          <w:szCs w:val="22"/>
          <w:lang w:val="en-GB"/>
        </w:rPr>
      </w:pPr>
    </w:p>
    <w:p w14:paraId="7B869E9E" w14:textId="77777777" w:rsidR="005D4A5B" w:rsidRPr="00303DD0" w:rsidRDefault="005D4A5B" w:rsidP="004302BA">
      <w:pPr>
        <w:pStyle w:val="DCCPHEAD3"/>
        <w:rPr>
          <w:lang w:val="en-GB"/>
        </w:rPr>
      </w:pPr>
      <w:bookmarkStart w:id="7" w:name="_Toc187761095"/>
      <w:r w:rsidRPr="00303DD0">
        <w:rPr>
          <w:lang w:val="en-GB"/>
        </w:rPr>
        <w:t>SECTION 3A - ARBITRAL APPEAL</w:t>
      </w:r>
      <w:bookmarkEnd w:id="7"/>
    </w:p>
    <w:p w14:paraId="76800AC2"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1061a</w:t>
      </w:r>
    </w:p>
    <w:p w14:paraId="2929B2E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parties have agreed to arbitral appeal, the provisions in Title 1 apply if and to the extent not otherwise provided for in this Section or to the extent inappropriate given the nature of the arbitral appeal.</w:t>
      </w:r>
    </w:p>
    <w:p w14:paraId="3FC04C10"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1061b</w:t>
      </w:r>
    </w:p>
    <w:p w14:paraId="4F32D1F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Arbitral appeal against an arbitral award is only possible if the parties have so provided by agreement. </w:t>
      </w:r>
    </w:p>
    <w:p w14:paraId="6BAE980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That agreement must comply with the requirements of Articles 1020 and 1021 as well as with the requirements of Articles 10:166 and 10:167 of the Civil Code.</w:t>
      </w:r>
    </w:p>
    <w:p w14:paraId="240AF21A"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1061c</w:t>
      </w:r>
    </w:p>
    <w:p w14:paraId="52F693B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initiate an arbitral appeal within a time limit as agreed between the parties or within three months after the date on which the award was transmitted.</w:t>
      </w:r>
    </w:p>
    <w:p w14:paraId="588D4C70"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1061d</w:t>
      </w:r>
    </w:p>
    <w:p w14:paraId="3FBA3BA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69057A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arbitral appeal may be initiated against a final award and a last partial final award.</w:t>
      </w:r>
    </w:p>
    <w:p w14:paraId="4A7E980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759B048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Except where the parties have agreed otherwise, an arbitral appeal may also be initiated against other partial final awards.</w:t>
      </w:r>
    </w:p>
    <w:p w14:paraId="5709B3E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2A470D9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Save for an award based on Article 1043b(1), an arbitral appeal against an interim award may only be initiated concurrently with an arbitral appeal against a final or partial final award, except where the </w:t>
      </w:r>
      <w:r w:rsidRPr="00303DD0">
        <w:rPr>
          <w:rFonts w:ascii="Times New Roman" w:hAnsi="Times New Roman"/>
          <w:sz w:val="22"/>
          <w:szCs w:val="22"/>
          <w:lang w:val="en-GB"/>
        </w:rPr>
        <w:lastRenderedPageBreak/>
        <w:t>parties have agreed otherwise.</w:t>
      </w:r>
    </w:p>
    <w:p w14:paraId="02E22D6F"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1061e</w:t>
      </w:r>
    </w:p>
    <w:p w14:paraId="39F5B64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Arbitral appeal is available against an arbitral award made under Article 1046(4) if and to the extent all the parties to the consolidated proceedings have agreed for there to be an arbitral appeal. </w:t>
      </w:r>
    </w:p>
    <w:p w14:paraId="225F333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That agreement must comply with the requirements of Articles 1020 and 1021 as well as with the requirements of Articles 10:166 and 10:167 of the Civil Code.</w:t>
      </w:r>
    </w:p>
    <w:p w14:paraId="393C98E7"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1061f</w:t>
      </w:r>
    </w:p>
    <w:p w14:paraId="64C29A2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18A19C6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arbitral tribunal declines jurisdiction as referred to in the second sentence of Article 1052(5), arbitral appeal is allowed.</w:t>
      </w:r>
    </w:p>
    <w:p w14:paraId="0AF9A5B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2655FFF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arbitral tribunal accepts or declines jurisdiction, the provisions in Articles 1052(4) and (5) apply after a decision has been made on appeal, or the time limit for initiating an appeal has expired without being used, or earlier, if either party has waived the possibility of appeal in writing, or later, at the moment of premature termination of the appeal.</w:t>
      </w:r>
    </w:p>
    <w:p w14:paraId="4C4A8FCF"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1061g</w:t>
      </w:r>
    </w:p>
    <w:p w14:paraId="637BDE8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2215A5B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penalty for non-compliance as referred to in Article 1056 may also be claimed for the first time on arbitral appeal.</w:t>
      </w:r>
    </w:p>
    <w:p w14:paraId="3382EC7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40B677A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derogation from the provisions in Article 1056, in the events referred to in Article 611d, parties must apply for any lifting, suspension, or reduction of the penalty for non-compliance to the arbitral tribunal on appeal, if and to the extent the mandate of that arbitral tribunal is still in effect.</w:t>
      </w:r>
    </w:p>
    <w:p w14:paraId="33194D7C"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1061h</w:t>
      </w:r>
    </w:p>
    <w:p w14:paraId="6CBE65A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award made in first instance may only be supplemented in arbitral appeal in accordance with Article 1061. </w:t>
      </w:r>
    </w:p>
    <w:p w14:paraId="5F4E050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application to that end must be made within the time limit applicable for arbitral appeal. </w:t>
      </w:r>
    </w:p>
    <w:p w14:paraId="4F234C6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depart from the provisions of this Article by agreement.</w:t>
      </w:r>
    </w:p>
    <w:p w14:paraId="183634F4"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1061i</w:t>
      </w:r>
    </w:p>
    <w:p w14:paraId="729A36F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213AFEF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Except where the law provides otherwise or where inappropriate given the nature of the case, the arbitral tribunal in first instance may, if this is claimed, declare that its award is enforceable notwithstanding arbitral appeal. </w:t>
      </w:r>
    </w:p>
    <w:p w14:paraId="6F5418C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declaration of enforceability notwithstanding any remedy may relate to the entire award or a part of the award. </w:t>
      </w:r>
    </w:p>
    <w:p w14:paraId="08477C5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make the declaration conditional on an amount of security as determined by the arbitral tribunal being provided.</w:t>
      </w:r>
    </w:p>
    <w:p w14:paraId="3979B46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0D0AA00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award is not declared enforceable notwithstanding arbitral appeal by the arbitral tribunal in first instance and arbitral appeal is initiated against that award, a claim seeking such a declaration may be submitted to the arbitral tribunal on arbitral appeal. </w:t>
      </w:r>
    </w:p>
    <w:p w14:paraId="6BA8C58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That claim, after the counterparty has been heard, is dealt with without delay. </w:t>
      </w:r>
    </w:p>
    <w:p w14:paraId="44AF190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second and third sentences of Article 1061i(1)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0C60BA0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75CC674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arbitral tribunal in first instance declares the award enforceable notwithstanding arbitral appeal, but does not impose a condition that security be provided, and if arbitral appeal is initiated against that award, a claim to that end may be presented to the arbitral tribunal on appeal. </w:t>
      </w:r>
    </w:p>
    <w:p w14:paraId="3DA290A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That claim, after the counterparty has been heard, is dealt with without delay.</w:t>
      </w:r>
    </w:p>
    <w:p w14:paraId="2094B86E"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1061j</w:t>
      </w:r>
    </w:p>
    <w:p w14:paraId="0474124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In derogation from the provisions in Article 1059(3), an arbitral award made in first instance is binding between the same parties in other actions as from the date on which the time limit for arbitral appeal has expired and no appeal has been initiated, or earlier, as from the date on which the possibility of appeal has been waived in writing, or later, at the moment of premature termination of the appeal, or as from the date on which a decision has been made on appeal, if and to the extent the award in first instance has been affirmed in that appeal.</w:t>
      </w:r>
    </w:p>
    <w:p w14:paraId="73EEF29B"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1061k</w:t>
      </w:r>
    </w:p>
    <w:p w14:paraId="30DE0DF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51CA4E5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arbitral award given in first instance that has been declared enforceable notwithstanding arbitral appeal, and an arbitral award that has been made on appeal, may be enforced in accordance with the provisions of Title 1, Section 4. </w:t>
      </w:r>
    </w:p>
    <w:p w14:paraId="592C2D6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addition to Article 1063(1), the court in summary proceedings of the district court may also deny enforcement if enforceability notwithstanding arbitral appeal has been ordered contrary to Article 1061i.</w:t>
      </w:r>
    </w:p>
    <w:p w14:paraId="0ED5D0E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3BBC38F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arbitral award made in first instance that has not been declared enforceable notwithstanding arbitral appeal may only be enforced in accordance with the provisions of Title 1, Section 4 after the time limit for initiating an arbitral appeal has expired and no appeal has been initiated, or if and to the extent it has been affirmed on appeal, or earlier, if the right to appeal has been waived in writing, or later, at the moment of premature termination of the appeal.</w:t>
      </w:r>
    </w:p>
    <w:p w14:paraId="3EE2FA2F"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1061l</w:t>
      </w:r>
    </w:p>
    <w:p w14:paraId="24A4A05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5AA8C79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Only the legal remedies of setting aside and revocation based on Title 1, Section 5 are available in respect of a final or partial final award made on arbitral appeal.</w:t>
      </w:r>
    </w:p>
    <w:p w14:paraId="17FE6B8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166F512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setting aside or revocation of an arbitral award made on arbitral appeal entails, by operation of law, the setting aside or revocation of the arbitral award made in first instance, unless the court directs that the arbitral award made in first instance remains in effect.</w:t>
      </w:r>
    </w:p>
    <w:p w14:paraId="47888FA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5CFC78C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Only the legal remedies of setting aside and revocation based on Title 1 Section 5 are available in respect of a final or a partial final arbitral award made in first instance if the time limit for arbitral appeal has expired and no appeal has been initiated, or earlier, if each of the parties has waived the right to appeal in writing. </w:t>
      </w:r>
    </w:p>
    <w:p w14:paraId="5CB3169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derogation from Article 1064a(2), the right to bring a claim to set aside such an award lapses three months after the date on which the time limit for arbitral appeal expires.</w:t>
      </w:r>
    </w:p>
    <w:p w14:paraId="5D7712B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3C170C71" w14:textId="77777777" w:rsidR="005D4A5B" w:rsidRPr="00303DD0" w:rsidRDefault="005D4A5B"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Article 1064a(3), in accordance with the provisions in this Article, applies mutatis mutandis to an arbitral award made in first instance or on appeal.</w:t>
      </w:r>
    </w:p>
    <w:p w14:paraId="5B4529D5" w14:textId="77777777" w:rsidR="005D4A5B" w:rsidRPr="00303DD0" w:rsidRDefault="005D4A5B" w:rsidP="004302BA">
      <w:pPr>
        <w:widowControl w:val="0"/>
        <w:autoSpaceDE w:val="0"/>
        <w:autoSpaceDN w:val="0"/>
        <w:adjustRightInd w:val="0"/>
        <w:rPr>
          <w:sz w:val="22"/>
          <w:szCs w:val="22"/>
          <w:lang w:val="en-GB"/>
        </w:rPr>
      </w:pPr>
    </w:p>
    <w:p w14:paraId="0762C7F8" w14:textId="77777777" w:rsidR="005D4A5B" w:rsidRPr="00303DD0" w:rsidRDefault="005D4A5B" w:rsidP="004302BA">
      <w:pPr>
        <w:pStyle w:val="DCCPHEAD3"/>
        <w:rPr>
          <w:lang w:val="en-GB"/>
        </w:rPr>
      </w:pPr>
      <w:bookmarkStart w:id="8" w:name="_Toc187761096"/>
      <w:r w:rsidRPr="00303DD0">
        <w:rPr>
          <w:lang w:val="en-GB"/>
        </w:rPr>
        <w:t>SECTION 4 - ENFORCEMENT OF THE ARBITRAL AWARD</w:t>
      </w:r>
      <w:bookmarkEnd w:id="8"/>
    </w:p>
    <w:p w14:paraId="739E24AC"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1062</w:t>
      </w:r>
    </w:p>
    <w:p w14:paraId="14F1C17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1996AF5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arbitral award may only be enforced in the Netherlands after the court in summary proceedings of the district court within whose district the place of arbitration is located has granted permission on an application by any of the parties.</w:t>
      </w:r>
    </w:p>
    <w:p w14:paraId="44D18BA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35E7407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permission must be recorded on the original of the award or, if the award has not been filed, in a judgment. </w:t>
      </w:r>
    </w:p>
    <w:p w14:paraId="03A1C57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of the district court must, as soon as possible, transmit to the parties a certified copy of the award in which the permission has been recorded or a certified copy of the judgment in which permission has been granted.</w:t>
      </w:r>
    </w:p>
    <w:p w14:paraId="7020453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210BF53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If the court in summary proceedings of the district court grants permission, only the legal remedies provided for in Article 1064 are available to the counterparty.</w:t>
      </w:r>
    </w:p>
    <w:p w14:paraId="62CA4B3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05B464D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Setting aside or revocation of the arbitral award entails, by operation of law, the setting aside or revocation of the permission.</w:t>
      </w:r>
    </w:p>
    <w:p w14:paraId="748D0FC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1063</w:t>
      </w:r>
    </w:p>
    <w:p w14:paraId="62A31B4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265B939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Enforcement of an arbitral award may be denied by the court in summary proceedings of the district court only where the court determines, on a summary enquiry, that a setting aside action is likely to be successful based on one of the grounds stated in Article 1065(1) or Article 1068(1), or if a penalty for non-compliance has been imposed contrary to Article 1056. </w:t>
      </w:r>
    </w:p>
    <w:p w14:paraId="223B002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this last event the denial covers only the enforcement of the penalty.</w:t>
      </w:r>
    </w:p>
    <w:p w14:paraId="4C816CE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1C3C7FA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time limit to bring a claim to set aside as referred to in Article 1064a has expired, the court in summary proceedings of the district court may deny permission to enforce the arbitral award only where the court determines, on a summary enquiry, that the award violates Article 1065(1)(e).</w:t>
      </w:r>
    </w:p>
    <w:p w14:paraId="57F96B4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16946AB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clerk of the district court transmits to the parties as soon as possible a certified copy of the judgment of the court in summary proceedings of the district court in which permission to enforce was denied.</w:t>
      </w:r>
    </w:p>
    <w:p w14:paraId="56CDC61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2F36411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appeal against the judgment denying permission to enforce may be initiated at the court of appeal.</w:t>
      </w:r>
    </w:p>
    <w:p w14:paraId="4F6CFC0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230D9A7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permission to enforce is not granted on appeal, appeal to the Supreme Court may be initiated.</w:t>
      </w:r>
    </w:p>
    <w:p w14:paraId="5BEBC61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p w14:paraId="7F1B0152" w14:textId="77777777" w:rsidR="005D4A5B" w:rsidRPr="00303DD0" w:rsidRDefault="005D4A5B" w:rsidP="004302BA">
      <w:pPr>
        <w:widowControl w:val="0"/>
        <w:autoSpaceDE w:val="0"/>
        <w:autoSpaceDN w:val="0"/>
        <w:adjustRightInd w:val="0"/>
        <w:rPr>
          <w:rFonts w:ascii="Times New Roman" w:hAnsi="Times New Roman"/>
          <w:i/>
          <w:iCs/>
          <w:sz w:val="22"/>
          <w:szCs w:val="22"/>
          <w:lang w:val="en-GB"/>
        </w:rPr>
      </w:pPr>
      <w:r w:rsidRPr="00303DD0">
        <w:rPr>
          <w:rFonts w:ascii="Times New Roman" w:hAnsi="Times New Roman"/>
          <w:sz w:val="22"/>
          <w:szCs w:val="22"/>
          <w:lang w:val="en-GB"/>
        </w:rPr>
        <w:t xml:space="preserve">If on appeal, or after appeal to the Supreme Court, permission to enforce is granted, the provisions in Article 1062(3) will apply </w:t>
      </w:r>
      <w:r w:rsidRPr="00303DD0">
        <w:rPr>
          <w:rFonts w:ascii="Times New Roman" w:hAnsi="Times New Roman"/>
          <w:i/>
          <w:iCs/>
          <w:sz w:val="22"/>
          <w:szCs w:val="22"/>
          <w:lang w:val="en-GB"/>
        </w:rPr>
        <w:t>mutatis mutandis.</w:t>
      </w:r>
    </w:p>
    <w:p w14:paraId="4A0EA3FE" w14:textId="77777777" w:rsidR="005D4A5B" w:rsidRPr="00303DD0" w:rsidRDefault="005D4A5B" w:rsidP="004302BA">
      <w:pPr>
        <w:widowControl w:val="0"/>
        <w:autoSpaceDE w:val="0"/>
        <w:autoSpaceDN w:val="0"/>
        <w:adjustRightInd w:val="0"/>
        <w:rPr>
          <w:sz w:val="22"/>
          <w:szCs w:val="22"/>
          <w:lang w:val="en-GB"/>
        </w:rPr>
      </w:pPr>
    </w:p>
    <w:p w14:paraId="2EB63532" w14:textId="77777777" w:rsidR="005D4A5B" w:rsidRPr="00303DD0" w:rsidRDefault="005D4A5B" w:rsidP="004302BA">
      <w:pPr>
        <w:pStyle w:val="DCCPHEAD3"/>
        <w:rPr>
          <w:lang w:val="en-GB"/>
        </w:rPr>
      </w:pPr>
      <w:bookmarkStart w:id="9" w:name="_Toc187761097"/>
      <w:r w:rsidRPr="00303DD0">
        <w:rPr>
          <w:lang w:val="en-GB"/>
        </w:rPr>
        <w:t>SECTION 5 - SETTING ASIDE AND REVOCATION OF THE ARBITRAL AWARD</w:t>
      </w:r>
      <w:bookmarkEnd w:id="9"/>
    </w:p>
    <w:p w14:paraId="1F23848D"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1064</w:t>
      </w:r>
    </w:p>
    <w:p w14:paraId="30A0D05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final or a partial final arbitral award is not subject to any remedy except setting aside and revocation under the provisions in this Section 5.</w:t>
      </w:r>
    </w:p>
    <w:p w14:paraId="24657F83"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1064a</w:t>
      </w:r>
    </w:p>
    <w:p w14:paraId="64D9794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060DF3C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claim to set aside is brought at the court of appeal in the district where the place of arbitration is located. </w:t>
      </w:r>
    </w:p>
    <w:p w14:paraId="604DFD7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place of arbitration is located in the Amsterdam appellate district and the parties have expressly agreed so, a claim for setting aside may be brought before the International Commercial Chamber of the Amsterdam Court of Appeal ("Netherlands Commercial Court of Appeal"). </w:t>
      </w:r>
    </w:p>
    <w:p w14:paraId="2B01DF2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 32a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p w14:paraId="01DBA17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61CEC73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right to bring a claim to set aside an arbitral award lapses three months from the date on which the award was transmitted. </w:t>
      </w:r>
    </w:p>
    <w:p w14:paraId="54BE946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parties have agreed to file the award in accordance with Article 1058(1)(b), this right lapses three months after the award is filed. </w:t>
      </w:r>
    </w:p>
    <w:p w14:paraId="2E4F2B9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award is served on the counterparty with permission to enforce, that party may, notwithstanding the expiration of the time limit of three months stated in the previous sentence, bring a claim to set aside within three months after such service.</w:t>
      </w:r>
    </w:p>
    <w:p w14:paraId="2E47742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0640D10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claim to set aside an interim award may only be submitted together with the claim to set aside a final or partial final award.</w:t>
      </w:r>
    </w:p>
    <w:p w14:paraId="7F9F6B2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21DEBC2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The claimant states the grounds for the award to be set aside in the writ of summons. The claimant's right to assert any grounds not stated in the writ of summons is waived.</w:t>
      </w:r>
    </w:p>
    <w:p w14:paraId="78E580F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1792025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Appeal to the Supreme Court may be initiated against a judgment based on Article 1064(1). </w:t>
      </w:r>
    </w:p>
    <w:p w14:paraId="57707F7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agree that no appeal to the Supreme Court may be initiated against a judgment based on Article 1064(1), except where a party is a natural person not pursuing commercial or professional activities.</w:t>
      </w:r>
    </w:p>
    <w:p w14:paraId="11D723D2"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1065</w:t>
      </w:r>
    </w:p>
    <w:p w14:paraId="0585E11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7C1A0DB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award may only be set aside on one or more of the following grounds:</w:t>
      </w:r>
    </w:p>
    <w:p w14:paraId="0E8D332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a valid arbitration agreement does not exist;</w:t>
      </w:r>
    </w:p>
    <w:p w14:paraId="59F0E50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arbitral tribunal was composed in violation of the applicable rules;</w:t>
      </w:r>
    </w:p>
    <w:p w14:paraId="098FAA7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arbitral tribunal did not comply with its mandate;</w:t>
      </w:r>
    </w:p>
    <w:p w14:paraId="678B7E6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the award did not state the reasons for the award, or was not signed in accordance with the provisions of Article 1057;</w:t>
      </w:r>
    </w:p>
    <w:p w14:paraId="6D7D3A3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the award, or the manner in which it was made, violates public policy.</w:t>
      </w:r>
    </w:p>
    <w:p w14:paraId="782E3E8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2122451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ground referred to in Article 1065(1)(a) does not constitute a ground for setting aside in the event referred to in Article 1052(2).</w:t>
      </w:r>
    </w:p>
    <w:p w14:paraId="3AC27C0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521CA9C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ground referred to in Article 1065(1)(b) does not constitute a ground for setting aside in the event referred to in Articles 1028(2) and 1052(3).</w:t>
      </w:r>
    </w:p>
    <w:p w14:paraId="30AA089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061865C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ground referred to in Article 1065(1)(c) does not constitute a ground for setting aside if the departure from the mandate is not of a serious nature. </w:t>
      </w:r>
    </w:p>
    <w:p w14:paraId="7104F30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ground referred to in Article 1065(1)(c) also does not constitute a ground for setting aside if the party asserting this ground failed to object on this point in accordance with Article 1048a.</w:t>
      </w:r>
    </w:p>
    <w:p w14:paraId="65EC6A2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39B1118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 ground for setting aside concerns only a part of the arbitral award, the award is not set aside in respect of the remaining part to the extent this, taking the substance and purport of the award into account, is not inseparably connected with the part to be set aside.</w:t>
      </w:r>
    </w:p>
    <w:p w14:paraId="58FABDE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p w14:paraId="265396B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and to the extent the arbitral tribunal has not decided on one or more claims or counterclaims presented to it, the claim for setting aside on the ground referred to in Article 1065(1)(c) is admissible only if an additional award as referred to in Article 1061(1) has been made, or the request for an additional award as referred to in Article 1061(1) has wholly or partially been denied.</w:t>
      </w:r>
    </w:p>
    <w:p w14:paraId="6FCAB25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7.</w:t>
      </w:r>
      <w:r w:rsidRPr="00303DD0">
        <w:rPr>
          <w:rFonts w:ascii="Times New Roman" w:hAnsi="Times New Roman"/>
          <w:sz w:val="22"/>
          <w:szCs w:val="22"/>
          <w:lang w:val="en-GB"/>
        </w:rPr>
        <w:tab/>
      </w:r>
    </w:p>
    <w:p w14:paraId="4E29949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derogation from the provisions of Article 1064a(2), the time limit to submit a claim to set aside as referred to in Article 1065(6) expires three months after the date on which the additional award or the notice of denial as referred to in Article 1061(5) was transmitted. </w:t>
      </w:r>
    </w:p>
    <w:p w14:paraId="2C3659F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parties have agreed to apply the provision in Article 1058(1)(b), the time limit to submit a claim to set aside as referred to in the preceding paragraph lapses three months after the date on which the additional award or of the notice of denial as referred to in Article 1061(5) is transmitted. </w:t>
      </w:r>
    </w:p>
    <w:p w14:paraId="3C26554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provisions in the first and second sentences apply mutatis mutandis to the correction of the award as referred to in Article 1060.</w:t>
      </w:r>
    </w:p>
    <w:p w14:paraId="25A1C0D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1065a</w:t>
      </w:r>
    </w:p>
    <w:p w14:paraId="496F8EE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57C9565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court of appeal may, at the request of a party or on its own initiative, suspend the setting aside proceedings for a period of time to be determined by the court of appeal to allow the arbitral tribunal to remedy the ground for setting aside by reopening the arbitral proceedings or by taking such other measures as the arbitral tribunal considers appropriate. </w:t>
      </w:r>
    </w:p>
    <w:p w14:paraId="6201D9B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judgment of the court of appeal is not subject to any higher remedy.</w:t>
      </w:r>
    </w:p>
    <w:p w14:paraId="7C0AFFD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4D06200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lastRenderedPageBreak/>
        <w:t>Before the arbitral tribunal makes a decision, it allows the parties to be heard.</w:t>
      </w:r>
    </w:p>
    <w:p w14:paraId="7F0720C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4F815EA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arbitral tribunal determines that the ground for setting aside may be remedied, it makes an award accordingly, and this award will replace the award that was subject to the claim to set aside.</w:t>
      </w:r>
    </w:p>
    <w:p w14:paraId="3118863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14E2584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the suspension of the proceedings, the court of appeal disposes of the matter as it considers appropriate in the circumstances.</w:t>
      </w:r>
    </w:p>
    <w:p w14:paraId="4A627E21"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1066</w:t>
      </w:r>
    </w:p>
    <w:p w14:paraId="3F8D910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3500A51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claim for setting aside does not suspend the enforcement of the award.</w:t>
      </w:r>
    </w:p>
    <w:p w14:paraId="74CB038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2B53428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that rules on a claim to set aside may, upon the application of any party, if there are grounds to do so, suspend enforcement until a decision on the claim to set aside is no longer subject to ordinary remedies.</w:t>
      </w:r>
    </w:p>
    <w:p w14:paraId="342B67C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0039A62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copy of the application for a suspension of enforcement is communicated by the clerk of the court of appeal to the counterparty as soon as possible.</w:t>
      </w:r>
    </w:p>
    <w:p w14:paraId="3EA8AE2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682D71D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court may not rule on the request for suspension of enforcement until the counterparty has been given an opportunity to express its views.</w:t>
      </w:r>
    </w:p>
    <w:p w14:paraId="327560B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5C0CCA0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When granting the application, the court may order the applicant to provide security. </w:t>
      </w:r>
    </w:p>
    <w:p w14:paraId="71AFAEE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When denying the application, the court may order the counterparty to provide security.</w:t>
      </w:r>
    </w:p>
    <w:p w14:paraId="7BD4F85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p w14:paraId="3448966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enforcement is suspended, any party may make an application to the court to lift the suspension. </w:t>
      </w:r>
    </w:p>
    <w:p w14:paraId="5FBE8AB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provisions of Article 1066(3) to (5)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2BDC6925"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1067</w:t>
      </w:r>
    </w:p>
    <w:p w14:paraId="41BA820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ordinary court has jurisdiction as soon as a judgment setting aside an arbitral award is no longer subject to ordinary remedies, if and to the extent the arbitral award has been set aside on the ground that a valid arbitration agreement does not exist. </w:t>
      </w:r>
    </w:p>
    <w:p w14:paraId="2B1B8C0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and to the extent the arbitral award is set aside on any other ground, the arbitration agreement will remain in force, except where the parties have agreed otherwise.</w:t>
      </w:r>
    </w:p>
    <w:p w14:paraId="5AD8C76E"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1068</w:t>
      </w:r>
    </w:p>
    <w:p w14:paraId="4967B8B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2B25A0E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award may only be revoked on one or more of the following grounds:</w:t>
      </w:r>
    </w:p>
    <w:p w14:paraId="5D9A19F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the arbitral award is wholly or partially based on fraud discovered after the award was made and committed during the arbitral proceedings by or with the knowledge of the counterparty;</w:t>
      </w:r>
    </w:p>
    <w:p w14:paraId="7BE2784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award is wholly or partially based on documents which, after the award was made, are discovered to have been falsified;</w:t>
      </w:r>
    </w:p>
    <w:p w14:paraId="3A2D6FC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after the award was made, a party obtained documents which would have had an influence on the decision of the arbitral tribunal and which were withheld at the counterparty's behest.</w:t>
      </w:r>
    </w:p>
    <w:p w14:paraId="7C25BE1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4EFA7D4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claim for revocation is brought before the court of appeal in whose judicial district the place of arbitration is located, within three months after the fraud or falsification of documents has become known or the party has obtained the new documents. </w:t>
      </w:r>
    </w:p>
    <w:p w14:paraId="7AA4EF9F"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provisions of Article 1066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2489970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4D72DF1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court determines the ground or grounds for revocation presented to have merit, it will set aside the award wholly or partially. </w:t>
      </w:r>
    </w:p>
    <w:p w14:paraId="4AE5A4D6" w14:textId="77777777" w:rsidR="005D4A5B" w:rsidRPr="00303DD0" w:rsidRDefault="005D4A5B"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 xml:space="preserve">Articles 1065a and 1067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w:t>
      </w:r>
    </w:p>
    <w:p w14:paraId="66F18F04" w14:textId="77777777" w:rsidR="005D4A5B" w:rsidRPr="00303DD0" w:rsidRDefault="005D4A5B" w:rsidP="004302BA">
      <w:pPr>
        <w:widowControl w:val="0"/>
        <w:autoSpaceDE w:val="0"/>
        <w:autoSpaceDN w:val="0"/>
        <w:adjustRightInd w:val="0"/>
        <w:rPr>
          <w:sz w:val="22"/>
          <w:szCs w:val="22"/>
          <w:lang w:val="en-GB"/>
        </w:rPr>
      </w:pPr>
    </w:p>
    <w:p w14:paraId="5C086E29" w14:textId="77777777" w:rsidR="005D4A5B" w:rsidRPr="00303DD0" w:rsidRDefault="005D4A5B" w:rsidP="004302BA">
      <w:pPr>
        <w:pStyle w:val="DCCPHEAD3"/>
        <w:rPr>
          <w:lang w:val="en-GB"/>
        </w:rPr>
      </w:pPr>
      <w:bookmarkStart w:id="10" w:name="_Toc187761098"/>
      <w:r w:rsidRPr="00303DD0">
        <w:rPr>
          <w:lang w:val="en-GB"/>
        </w:rPr>
        <w:t>SECTION 6 - THE ARBITRAL AWARD RECORDING A SETTLEMENT</w:t>
      </w:r>
      <w:bookmarkEnd w:id="10"/>
    </w:p>
    <w:p w14:paraId="4A76EF57"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lastRenderedPageBreak/>
        <w:br/>
        <w:t>Article 1069</w:t>
      </w:r>
    </w:p>
    <w:p w14:paraId="4FC8AB4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05FB85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parties reach a settlement during the arbitral proceedings, the arbitral tribunal may, at the parties' joint request, record the substance of the settlement in an arbitral award. </w:t>
      </w:r>
    </w:p>
    <w:p w14:paraId="533054A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may deny this request without giving reasons.</w:t>
      </w:r>
    </w:p>
    <w:p w14:paraId="002D2D9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603BC5C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arbitral award based on the parties' settlement will be regarded as an arbitral award to which the provisions of this Title 1, Sections 3 to 5 inclusive apply, but:</w:t>
      </w:r>
    </w:p>
    <w:p w14:paraId="701FA37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 xml:space="preserve">the award may be set aside only on the ground that it is contrary to public policy; </w:t>
      </w:r>
    </w:p>
    <w:p w14:paraId="08CFB0C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and</w:t>
      </w:r>
    </w:p>
    <w:p w14:paraId="22BC9463" w14:textId="77777777" w:rsidR="005D4A5B" w:rsidRPr="00303DD0" w:rsidRDefault="005D4A5B"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in derogation from the provisions of Article 1057, the award need not state the grounds on which it is based.</w:t>
      </w:r>
    </w:p>
    <w:p w14:paraId="37955D40" w14:textId="77777777" w:rsidR="005D4A5B" w:rsidRPr="00303DD0" w:rsidRDefault="005D4A5B" w:rsidP="004302BA">
      <w:pPr>
        <w:widowControl w:val="0"/>
        <w:autoSpaceDE w:val="0"/>
        <w:autoSpaceDN w:val="0"/>
        <w:adjustRightInd w:val="0"/>
        <w:rPr>
          <w:sz w:val="22"/>
          <w:szCs w:val="22"/>
          <w:lang w:val="en-GB"/>
        </w:rPr>
      </w:pPr>
    </w:p>
    <w:p w14:paraId="78273E6F" w14:textId="77777777" w:rsidR="005D4A5B" w:rsidRPr="00303DD0" w:rsidRDefault="005D4A5B" w:rsidP="004302BA">
      <w:pPr>
        <w:pStyle w:val="DCCPHEAD3"/>
        <w:rPr>
          <w:lang w:val="en-GB"/>
        </w:rPr>
      </w:pPr>
      <w:bookmarkStart w:id="11" w:name="_Toc187761099"/>
      <w:r w:rsidRPr="00303DD0">
        <w:rPr>
          <w:lang w:val="en-GB"/>
        </w:rPr>
        <w:t>SECTION 7 - FINAL PROVISIONS</w:t>
      </w:r>
      <w:bookmarkEnd w:id="11"/>
    </w:p>
    <w:p w14:paraId="14930E88"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1070</w:t>
      </w:r>
    </w:p>
    <w:p w14:paraId="68A1219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Judgments of the court in summary proceedings of the district court as referred to in this Title 1, Sections 1 to 3 inclusive are not subject to any remedy.</w:t>
      </w:r>
    </w:p>
    <w:p w14:paraId="089281D0"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1071</w:t>
      </w:r>
    </w:p>
    <w:p w14:paraId="778AC7E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events referred to in Articles 1026(2) and (4), 1027(3), 1028(1), 1029(2), (4) and (5), 1041a(1), 1044(1) and 1062(1), the application and, to the extent applicable, the defence need not be submitted by a lawyer.</w:t>
      </w:r>
    </w:p>
    <w:p w14:paraId="2222C8E0"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1072</w:t>
      </w:r>
    </w:p>
    <w:p w14:paraId="2B80ED7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parties may designate by agreement the court in summary proceedings of a specific district court as the court in summary proceedings having jurisdiction for the matters as referred to in Articles 1026(2) and (4), 1027(3), 1028(1), 1029(2), (4) and (5), 1035(2), and 1041a(1).</w:t>
      </w:r>
    </w:p>
    <w:p w14:paraId="0C2237D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1072a</w:t>
      </w:r>
    </w:p>
    <w:p w14:paraId="17C4C52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To the extent not otherwise provided in this Title 1, Articles 261 to 291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cases that are initiated by application in accordance with the provisions of this Title 1.</w:t>
      </w:r>
    </w:p>
    <w:p w14:paraId="72CCAD7A"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1072b</w:t>
      </w:r>
    </w:p>
    <w:p w14:paraId="31281DA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6B056A2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any provision of this Title 1 requires an agreement, a document of process, a communication, a request or an act to be in writing, these written documents may be transmitted electronically where the addressee has communicated that it may be reached electronically for these purposes and the arbitral tribunal has agreed, except to the extent the act is in a court action, unless this is allowed in the court action. </w:t>
      </w:r>
    </w:p>
    <w:p w14:paraId="49C62AA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availability by such means will be valid for the duration of the arbitral proceedings, except where the addressee gives notice amending its availability or, to the extent the parties have so agreed, withdraws its availability.</w:t>
      </w:r>
    </w:p>
    <w:p w14:paraId="525EB2B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15FAE7D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Documents as referred to in this Title 1 also include data on a data carrier as well as data presented electronically.</w:t>
      </w:r>
    </w:p>
    <w:p w14:paraId="559D7A1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1561099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award as referred to in Article 1057(2) may also be made in electronic form by providing it with a qualified electronic signature as referred to in Article 3(12) of the EU Regulation No 910/2014 of the European Parliament and of the Council of 23 July 2014 on electronic identification and trust services for electronic transactions in the internal market and repealing Directive 1999/93/EU (OJ EU 2014, L 257).</w:t>
      </w:r>
    </w:p>
    <w:p w14:paraId="46BA964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7F246EF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Instead of a witness, an expert or a party appearing in person, the arbitral tribunal may determine that </w:t>
      </w:r>
      <w:r w:rsidRPr="00303DD0">
        <w:rPr>
          <w:rFonts w:ascii="Times New Roman" w:hAnsi="Times New Roman"/>
          <w:sz w:val="22"/>
          <w:szCs w:val="22"/>
          <w:lang w:val="en-GB"/>
        </w:rPr>
        <w:lastRenderedPageBreak/>
        <w:t xml:space="preserve">the relevant person may have direct contact by electronic means with the arbitral tribunal and, to the extent applicable, with others. </w:t>
      </w:r>
    </w:p>
    <w:p w14:paraId="33C1207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will determine, in consultation with all parties, which electronic means of communication will be used to this end and in what manner this will occur.</w:t>
      </w:r>
    </w:p>
    <w:p w14:paraId="13084EE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40C6BDB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communication or act that occurs electronically or a document of process which is submitted electronically is treated as transmitted at the time at which the message has reached a data processing system for which the transmitting party is not responsible.</w:t>
      </w:r>
    </w:p>
    <w:p w14:paraId="236812BC"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1072c</w:t>
      </w:r>
    </w:p>
    <w:p w14:paraId="6AA36B3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1A54402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death of a party terminates neither the arbitration agreement nor the mandate of the arbitral tribunal, except where the parties have agreed otherwise.</w:t>
      </w:r>
    </w:p>
    <w:p w14:paraId="2D2DA34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4ADCF05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will suspend the proceedings for a period of time that it determines. </w:t>
      </w:r>
    </w:p>
    <w:p w14:paraId="18FC4F5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arbitral tribunal may, at the request of the legal successors of a deceased party, extend this period. </w:t>
      </w:r>
    </w:p>
    <w:p w14:paraId="227D408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arbitral tribunal allows the counterparty, at its request, to be heard.</w:t>
      </w:r>
    </w:p>
    <w:p w14:paraId="3A217F8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3225CA3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After a suspension of the proceedings, the proceedings move forward as from their current status, except where the parties have agreed otherwise.</w:t>
      </w:r>
    </w:p>
    <w:p w14:paraId="6ECA681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6608B76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the party which has grounds to submit a claim for setting aside or revocation of an arbitral award dies within the time limits referred to in Article 1064a(2), Article 1065(7) or Article 1068(2), Article 341 applies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77703A3C"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1073</w:t>
      </w:r>
    </w:p>
    <w:p w14:paraId="277717D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1EDB741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provisions of this Title 1 apply if the place of arbitration is located in the Netherlands.</w:t>
      </w:r>
    </w:p>
    <w:p w14:paraId="64018B6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2A4D70E4" w14:textId="77777777" w:rsidR="005D4A5B" w:rsidRPr="00303DD0" w:rsidRDefault="005D4A5B" w:rsidP="004302BA">
      <w:pPr>
        <w:widowControl w:val="0"/>
        <w:autoSpaceDE w:val="0"/>
        <w:autoSpaceDN w:val="0"/>
        <w:adjustRightInd w:val="0"/>
        <w:rPr>
          <w:rFonts w:ascii="Times New Roman" w:hAnsi="Times New Roman"/>
          <w:sz w:val="22"/>
          <w:szCs w:val="22"/>
          <w:lang w:val="en-GB"/>
        </w:rPr>
      </w:pPr>
      <w:r w:rsidRPr="00303DD0">
        <w:rPr>
          <w:rFonts w:ascii="Times New Roman" w:hAnsi="Times New Roman"/>
          <w:sz w:val="22"/>
          <w:szCs w:val="22"/>
          <w:lang w:val="en-GB"/>
        </w:rPr>
        <w:t>If the parties have not determined the place of arbitration, the appointment or the request for removal of the arbitrator or arbitrators or the secretary engaged by an arbitral tribunal is in accordance with the provisions of this Title 1, Section 1B if at least one of the parties is domiciled or has its actual residence in the Netherlands.</w:t>
      </w:r>
    </w:p>
    <w:p w14:paraId="77F0B470" w14:textId="77777777" w:rsidR="005D4A5B" w:rsidRPr="00303DD0" w:rsidRDefault="005D4A5B" w:rsidP="004302BA">
      <w:pPr>
        <w:widowControl w:val="0"/>
        <w:autoSpaceDE w:val="0"/>
        <w:autoSpaceDN w:val="0"/>
        <w:adjustRightInd w:val="0"/>
        <w:rPr>
          <w:sz w:val="22"/>
          <w:szCs w:val="22"/>
          <w:lang w:val="en-GB"/>
        </w:rPr>
      </w:pPr>
    </w:p>
    <w:p w14:paraId="6847362E" w14:textId="77777777" w:rsidR="005D4A5B" w:rsidRPr="00303DD0" w:rsidRDefault="005D4A5B" w:rsidP="004302BA">
      <w:pPr>
        <w:pStyle w:val="DCCPHEAD2"/>
        <w:rPr>
          <w:lang w:val="en-GB"/>
        </w:rPr>
      </w:pPr>
      <w:bookmarkStart w:id="12" w:name="_Toc187761100"/>
      <w:r w:rsidRPr="00303DD0">
        <w:rPr>
          <w:lang w:val="en-GB"/>
        </w:rPr>
        <w:t>TITLE 2 - ARBITRATION OUTSIDE THE NETHERLANDS</w:t>
      </w:r>
      <w:bookmarkEnd w:id="12"/>
    </w:p>
    <w:p w14:paraId="0EF6688B"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1074</w:t>
      </w:r>
    </w:p>
    <w:p w14:paraId="1E154A3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 court in the Netherlands where a dispute is pending in respect of which an arbitration agreement has been concluded, which agreement requires arbitration in a jurisdiction outside the Netherlands, must decline jurisdiction if a party invokes the existence of an arbitration agreement prior to all defences, except where the agreement is invalid under the law applicable to that agreement.</w:t>
      </w:r>
    </w:p>
    <w:p w14:paraId="31CC7F17"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1074a</w:t>
      </w:r>
    </w:p>
    <w:p w14:paraId="0D3452C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arbitration agreement requiring arbitration in a jurisdiction other than the Netherlands does not preclude a party from applying to a court in the Netherlands to grant interim protective measures, or from bringing an action in the court in summary proceedings of the district court or the subdistrict court in summary proceedings in accordance with the provisions of Article 254.</w:t>
      </w:r>
    </w:p>
    <w:p w14:paraId="2B5933DA"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1074b</w:t>
      </w:r>
    </w:p>
    <w:p w14:paraId="1827009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arbitration agreement requiring arbitration outside the Netherlands does not preclude a party from applying to a court in the Netherlands to order one or more preparatory evidence events in the Netherlands. </w:t>
      </w:r>
    </w:p>
    <w:p w14:paraId="2B4DBABB"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1074c</w:t>
      </w:r>
    </w:p>
    <w:p w14:paraId="60015BAB"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An arbitration agreement requiring arbitration outside the Netherlands does not preclude a party from </w:t>
      </w:r>
      <w:r w:rsidRPr="00303DD0">
        <w:rPr>
          <w:rFonts w:ascii="Times New Roman" w:hAnsi="Times New Roman"/>
          <w:sz w:val="22"/>
          <w:szCs w:val="22"/>
          <w:lang w:val="en-GB"/>
        </w:rPr>
        <w:lastRenderedPageBreak/>
        <w:t xml:space="preserve">applying to an ordinary court to appoint a delegated judge if a witness that is domiciled or has its actual residence in the Netherlands does not voluntarily appear. </w:t>
      </w:r>
    </w:p>
    <w:p w14:paraId="2F2690C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In that event the provisions of Article 1041a(1) to (3)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w:t>
      </w:r>
    </w:p>
    <w:p w14:paraId="758C0996"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1074d</w:t>
      </w:r>
    </w:p>
    <w:p w14:paraId="1858B8A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in the events mentioned in Articles 1047a to 1074c inclusive, a party invokes the existence of an arbitration agreement prior to all defences, the court may only accept jurisdiction if the decision requested cannot, or cannot in a timely manner, be obtained in arbitration.</w:t>
      </w:r>
    </w:p>
    <w:p w14:paraId="1EB0AD92"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1075</w:t>
      </w:r>
    </w:p>
    <w:p w14:paraId="7AFF77C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35A300E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An arbitral award made in a foreign State to which a treaty concerning recognition and enforcement is applicable may, upon an application by any of the parties, be recognised and enforced in the Netherlands.</w:t>
      </w:r>
    </w:p>
    <w:p w14:paraId="4966A89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025F4AD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985 to 990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the extent the treaty does not contain provisions that depart from Articles 985 to 991 inclusive and provided that the court of appeal is substituted for the district court and the time limit for appeal to the Supreme Court is three months.</w:t>
      </w:r>
    </w:p>
    <w:p w14:paraId="1CC67EE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05FF6699"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261 to 291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the application if and to the extent not otherwise provided for in Article 1075(2).</w:t>
      </w:r>
    </w:p>
    <w:p w14:paraId="320FBDAC" w14:textId="77777777" w:rsidR="005D4A5B" w:rsidRPr="00303DD0" w:rsidRDefault="005D4A5B" w:rsidP="004302BA">
      <w:pPr>
        <w:widowControl w:val="0"/>
        <w:autoSpaceDE w:val="0"/>
        <w:autoSpaceDN w:val="0"/>
        <w:adjustRightInd w:val="0"/>
        <w:rPr>
          <w:b/>
          <w:bCs/>
          <w:sz w:val="22"/>
          <w:szCs w:val="22"/>
          <w:lang w:val="en-GB"/>
        </w:rPr>
      </w:pPr>
      <w:r w:rsidRPr="00303DD0">
        <w:rPr>
          <w:rFonts w:ascii="Times New Roman" w:hAnsi="Times New Roman"/>
          <w:b/>
          <w:bCs/>
          <w:sz w:val="22"/>
          <w:szCs w:val="22"/>
          <w:lang w:val="en-GB"/>
        </w:rPr>
        <w:br/>
        <w:t>Article 1076</w:t>
      </w:r>
    </w:p>
    <w:p w14:paraId="20EC2AE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1F36BB5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no treaty concerning recognition and enforcement is applicable, or if an applicable treaty allows a party to rely on the law of the country in which recognition and enforcement is sought, an arbitral award made in a foreign State may be recognised in the Netherlands and its enforcement may be applied for in the Netherlands by any of the parties upon submission of the original or a certified copy of the arbitration agreement and arbitral award, except where:</w:t>
      </w:r>
    </w:p>
    <w:p w14:paraId="11BD767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 </w:t>
      </w:r>
      <w:r w:rsidRPr="00303DD0">
        <w:rPr>
          <w:rFonts w:ascii="Times New Roman" w:hAnsi="Times New Roman"/>
          <w:sz w:val="22"/>
          <w:szCs w:val="22"/>
          <w:lang w:val="en-GB"/>
        </w:rPr>
        <w:tab/>
        <w:t>the party against whom application is made for recognition or enforcement, asserts and proves that:</w:t>
      </w:r>
    </w:p>
    <w:p w14:paraId="2C754FE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a.</w:t>
      </w:r>
      <w:r w:rsidRPr="00303DD0">
        <w:rPr>
          <w:rFonts w:ascii="Times New Roman" w:hAnsi="Times New Roman"/>
          <w:sz w:val="22"/>
          <w:szCs w:val="22"/>
          <w:lang w:val="en-GB"/>
        </w:rPr>
        <w:tab/>
        <w:t>no valid arbitration agreement under the law applicable to the agreement exists;</w:t>
      </w:r>
    </w:p>
    <w:p w14:paraId="2B8700A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b.</w:t>
      </w:r>
      <w:r w:rsidRPr="00303DD0">
        <w:rPr>
          <w:rFonts w:ascii="Times New Roman" w:hAnsi="Times New Roman"/>
          <w:sz w:val="22"/>
          <w:szCs w:val="22"/>
          <w:lang w:val="en-GB"/>
        </w:rPr>
        <w:tab/>
        <w:t>the arbitral tribunal was composed in violation of the applicable rules;</w:t>
      </w:r>
    </w:p>
    <w:p w14:paraId="7530AED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c.</w:t>
      </w:r>
      <w:r w:rsidRPr="00303DD0">
        <w:rPr>
          <w:rFonts w:ascii="Times New Roman" w:hAnsi="Times New Roman"/>
          <w:sz w:val="22"/>
          <w:szCs w:val="22"/>
          <w:lang w:val="en-GB"/>
        </w:rPr>
        <w:tab/>
        <w:t>the arbitral tribunal did not comply with its mandate;</w:t>
      </w:r>
    </w:p>
    <w:p w14:paraId="67AFE2A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d.</w:t>
      </w:r>
      <w:r w:rsidRPr="00303DD0">
        <w:rPr>
          <w:rFonts w:ascii="Times New Roman" w:hAnsi="Times New Roman"/>
          <w:sz w:val="22"/>
          <w:szCs w:val="22"/>
          <w:lang w:val="en-GB"/>
        </w:rPr>
        <w:tab/>
        <w:t>the arbitral award is subject to arbitral appeal or appeal in the courts in the country in which the award was made;</w:t>
      </w:r>
    </w:p>
    <w:p w14:paraId="61968F82"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e.</w:t>
      </w:r>
      <w:r w:rsidRPr="00303DD0">
        <w:rPr>
          <w:rFonts w:ascii="Times New Roman" w:hAnsi="Times New Roman"/>
          <w:sz w:val="22"/>
          <w:szCs w:val="22"/>
          <w:lang w:val="en-GB"/>
        </w:rPr>
        <w:tab/>
        <w:t>the arbitral award was set aside by a competent authority of the country in which that award was made;</w:t>
      </w:r>
    </w:p>
    <w:p w14:paraId="680C579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B. </w:t>
      </w:r>
      <w:r w:rsidRPr="00303DD0">
        <w:rPr>
          <w:rFonts w:ascii="Times New Roman" w:hAnsi="Times New Roman"/>
          <w:sz w:val="22"/>
          <w:szCs w:val="22"/>
          <w:lang w:val="en-GB"/>
        </w:rPr>
        <w:tab/>
        <w:t>the court determines that recognition or enforcement would be contrary to public policy.</w:t>
      </w:r>
    </w:p>
    <w:p w14:paraId="3C888B1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5D4C4E96"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ground mentioned in Article 1076(l)(A)(a) does not constitute a ground for denial of recognition or enforcement if the party relying on this ground entered an appearance in the arbitral proceedings and, prior to all defences, did not contest the jurisdiction of the arbitral tribunal on the ground that a valid arbitration agreement does not exist.</w:t>
      </w:r>
    </w:p>
    <w:p w14:paraId="536FC5E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020820F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The ground mentioned in Article 1076(l)(A)(b) does not constitute a ground for denial of recognition or enforcement if the party relying on this ground cooperated in the composition of the arbitral tribunal, or if it did not cooperate in the composition of the arbitral tribunal, entered an appearance in the arbitral action and did not, prior to all defences, contest the jurisdiction of the arbitral tribunal on the ground that the arbitral tribunal was composed in violation of the applicable rules.</w:t>
      </w:r>
    </w:p>
    <w:p w14:paraId="0CE5426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4.</w:t>
      </w:r>
      <w:r w:rsidRPr="00303DD0">
        <w:rPr>
          <w:rFonts w:ascii="Times New Roman" w:hAnsi="Times New Roman"/>
          <w:sz w:val="22"/>
          <w:szCs w:val="22"/>
          <w:lang w:val="en-GB"/>
        </w:rPr>
        <w:tab/>
      </w:r>
    </w:p>
    <w:p w14:paraId="523041E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ground mentioned in Article 1076(1)(A)(c) does not constitute a ground for denial of recognition or enforcement if the departure from the mandate is not of a serious nature. </w:t>
      </w:r>
    </w:p>
    <w:p w14:paraId="205C3FE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Nor does the ground in Article 1076(1)(A)(c) constitute a basis for denial of recognition or enforcement if the party relying on this ground participated in the arbitral action without timely raising </w:t>
      </w:r>
      <w:r w:rsidRPr="00303DD0">
        <w:rPr>
          <w:rFonts w:ascii="Times New Roman" w:hAnsi="Times New Roman"/>
          <w:sz w:val="22"/>
          <w:szCs w:val="22"/>
          <w:lang w:val="en-GB"/>
        </w:rPr>
        <w:lastRenderedPageBreak/>
        <w:t>this ground, although it knew that the arbitral tribunal did not comply with its mandate.</w:t>
      </w:r>
    </w:p>
    <w:p w14:paraId="0E0B5B8E"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5.</w:t>
      </w:r>
      <w:r w:rsidRPr="00303DD0">
        <w:rPr>
          <w:rFonts w:ascii="Times New Roman" w:hAnsi="Times New Roman"/>
          <w:sz w:val="22"/>
          <w:szCs w:val="22"/>
          <w:lang w:val="en-GB"/>
        </w:rPr>
        <w:tab/>
      </w:r>
    </w:p>
    <w:p w14:paraId="64C40EA1"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If the arbitral award granted more than or something different from what was claimed, the arbitral award may be partially recognised or enforced to the extent the part of the award which is more than or different from what was claimed may be separated from the remaining part of the award.</w:t>
      </w:r>
    </w:p>
    <w:p w14:paraId="5072319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6.</w:t>
      </w:r>
      <w:r w:rsidRPr="00303DD0">
        <w:rPr>
          <w:rFonts w:ascii="Times New Roman" w:hAnsi="Times New Roman"/>
          <w:sz w:val="22"/>
          <w:szCs w:val="22"/>
          <w:lang w:val="en-GB"/>
        </w:rPr>
        <w:tab/>
      </w:r>
    </w:p>
    <w:p w14:paraId="47E57EC4"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provisions of Articles 985 to 991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provided that the court of appeal is substituted for the district court, the time limit for appeal to the Supreme Court is three months, and no documents need to be submitted evidencing the enforceability of the arbitral award in the country in which the award was made.</w:t>
      </w:r>
    </w:p>
    <w:p w14:paraId="4A3D0A4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7.</w:t>
      </w:r>
      <w:r w:rsidRPr="00303DD0">
        <w:rPr>
          <w:rFonts w:ascii="Times New Roman" w:hAnsi="Times New Roman"/>
          <w:sz w:val="22"/>
          <w:szCs w:val="22"/>
          <w:lang w:val="en-GB"/>
        </w:rPr>
        <w:tab/>
      </w:r>
    </w:p>
    <w:p w14:paraId="22C04745"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Articles 261 to 291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to the application to the extent not otherwise provided for in Article 1076(6).</w:t>
      </w:r>
    </w:p>
    <w:p w14:paraId="457AF71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8.</w:t>
      </w:r>
      <w:r w:rsidRPr="00303DD0">
        <w:rPr>
          <w:rFonts w:ascii="Times New Roman" w:hAnsi="Times New Roman"/>
          <w:sz w:val="22"/>
          <w:szCs w:val="22"/>
          <w:lang w:val="en-GB"/>
        </w:rPr>
        <w:tab/>
      </w:r>
    </w:p>
    <w:p w14:paraId="1966CD3C"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If an application for setting aside an arbitral award made in a foreign State is made to a competent authority of the country in which the award was made, the provisions of Article 1066(2) to (6) inclusive apply </w:t>
      </w:r>
      <w:r w:rsidRPr="00303DD0">
        <w:rPr>
          <w:rFonts w:ascii="Times New Roman" w:hAnsi="Times New Roman"/>
          <w:i/>
          <w:iCs/>
          <w:sz w:val="22"/>
          <w:szCs w:val="22"/>
          <w:lang w:val="en-GB"/>
        </w:rPr>
        <w:t>mutatis mutandis</w:t>
      </w:r>
      <w:r w:rsidRPr="00303DD0">
        <w:rPr>
          <w:rFonts w:ascii="Times New Roman" w:hAnsi="Times New Roman"/>
          <w:sz w:val="22"/>
          <w:szCs w:val="22"/>
          <w:lang w:val="en-GB"/>
        </w:rPr>
        <w:t xml:space="preserve"> if an application is made for recognition or enforcement in the Netherlands. </w:t>
      </w:r>
    </w:p>
    <w:p w14:paraId="17DC2508" w14:textId="77777777" w:rsidR="005D4A5B" w:rsidRPr="00303DD0" w:rsidRDefault="005D4A5B" w:rsidP="004302BA">
      <w:pPr>
        <w:pStyle w:val="DCCPHEAD2"/>
        <w:rPr>
          <w:lang w:val="en-GB"/>
        </w:rPr>
      </w:pPr>
      <w:r w:rsidRPr="00303DD0">
        <w:rPr>
          <w:lang w:val="en-GB"/>
        </w:rPr>
        <w:br/>
      </w:r>
      <w:bookmarkStart w:id="13" w:name="_Toc187761101"/>
      <w:r w:rsidRPr="00303DD0">
        <w:rPr>
          <w:lang w:val="en-GB"/>
        </w:rPr>
        <w:t>Article 1077. – General final provision</w:t>
      </w:r>
      <w:bookmarkEnd w:id="13"/>
    </w:p>
    <w:p w14:paraId="73855A27"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1.</w:t>
      </w:r>
      <w:r w:rsidRPr="00303DD0">
        <w:rPr>
          <w:rFonts w:ascii="Times New Roman" w:hAnsi="Times New Roman"/>
          <w:sz w:val="22"/>
          <w:szCs w:val="22"/>
          <w:lang w:val="en-GB"/>
        </w:rPr>
        <w:tab/>
      </w:r>
    </w:p>
    <w:p w14:paraId="5DE0777D"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 xml:space="preserve">The General Extension of Time Limits Act </w:t>
      </w:r>
      <w:r w:rsidRPr="00303DD0">
        <w:rPr>
          <w:rFonts w:ascii="Times New Roman" w:hAnsi="Times New Roman"/>
          <w:i/>
          <w:iCs/>
          <w:sz w:val="22"/>
          <w:szCs w:val="22"/>
          <w:lang w:val="en-GB"/>
        </w:rPr>
        <w:t xml:space="preserve">(Algemene </w:t>
      </w:r>
      <w:proofErr w:type="spellStart"/>
      <w:r w:rsidRPr="00303DD0">
        <w:rPr>
          <w:rFonts w:ascii="Times New Roman" w:hAnsi="Times New Roman"/>
          <w:i/>
          <w:iCs/>
          <w:sz w:val="22"/>
          <w:szCs w:val="22"/>
          <w:lang w:val="en-GB"/>
        </w:rPr>
        <w:t>termijnenwet</w:t>
      </w:r>
      <w:proofErr w:type="spellEnd"/>
      <w:r w:rsidRPr="00303DD0">
        <w:rPr>
          <w:rFonts w:ascii="Times New Roman" w:hAnsi="Times New Roman"/>
          <w:sz w:val="22"/>
          <w:szCs w:val="22"/>
          <w:lang w:val="en-GB"/>
        </w:rPr>
        <w:t>) does not apply to the time limits set in the first sentence of Article 443(1) and in Article 479g(2).</w:t>
      </w:r>
    </w:p>
    <w:p w14:paraId="0754D0DA"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2.</w:t>
      </w:r>
      <w:r w:rsidRPr="00303DD0">
        <w:rPr>
          <w:rFonts w:ascii="Times New Roman" w:hAnsi="Times New Roman"/>
          <w:sz w:val="22"/>
          <w:szCs w:val="22"/>
          <w:lang w:val="en-GB"/>
        </w:rPr>
        <w:tab/>
      </w:r>
    </w:p>
    <w:p w14:paraId="5BDCF7E3"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In the application of the General Extension of Time Limits Act (</w:t>
      </w:r>
      <w:r w:rsidRPr="00303DD0">
        <w:rPr>
          <w:rFonts w:ascii="Times New Roman" w:hAnsi="Times New Roman"/>
          <w:i/>
          <w:iCs/>
          <w:sz w:val="22"/>
          <w:szCs w:val="22"/>
          <w:lang w:val="en-GB"/>
        </w:rPr>
        <w:t xml:space="preserve">Algemene </w:t>
      </w:r>
      <w:proofErr w:type="spellStart"/>
      <w:r w:rsidRPr="00303DD0">
        <w:rPr>
          <w:rFonts w:ascii="Times New Roman" w:hAnsi="Times New Roman"/>
          <w:i/>
          <w:iCs/>
          <w:sz w:val="22"/>
          <w:szCs w:val="22"/>
          <w:lang w:val="en-GB"/>
        </w:rPr>
        <w:t>termijnenwet</w:t>
      </w:r>
      <w:proofErr w:type="spellEnd"/>
      <w:r w:rsidRPr="00303DD0">
        <w:rPr>
          <w:rFonts w:ascii="Times New Roman" w:hAnsi="Times New Roman"/>
          <w:sz w:val="22"/>
          <w:szCs w:val="22"/>
          <w:lang w:val="en-GB"/>
        </w:rPr>
        <w:t>), the time limits set in Articles 114 to 116 inclusive are treated as time limits referred to in Article 1(2) of that Act.</w:t>
      </w:r>
    </w:p>
    <w:p w14:paraId="471E9E40"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3.</w:t>
      </w:r>
      <w:r w:rsidRPr="00303DD0">
        <w:rPr>
          <w:rFonts w:ascii="Times New Roman" w:hAnsi="Times New Roman"/>
          <w:sz w:val="22"/>
          <w:szCs w:val="22"/>
          <w:lang w:val="en-GB"/>
        </w:rPr>
        <w:tab/>
      </w:r>
    </w:p>
    <w:p w14:paraId="7CA9CE78" w14:textId="77777777" w:rsidR="005D4A5B" w:rsidRPr="00303DD0" w:rsidRDefault="005D4A5B" w:rsidP="004302BA">
      <w:pPr>
        <w:widowControl w:val="0"/>
        <w:autoSpaceDE w:val="0"/>
        <w:autoSpaceDN w:val="0"/>
        <w:adjustRightInd w:val="0"/>
        <w:rPr>
          <w:sz w:val="22"/>
          <w:szCs w:val="22"/>
          <w:lang w:val="en-GB"/>
        </w:rPr>
      </w:pPr>
      <w:r w:rsidRPr="00303DD0">
        <w:rPr>
          <w:rFonts w:ascii="Times New Roman" w:hAnsi="Times New Roman"/>
          <w:sz w:val="22"/>
          <w:szCs w:val="22"/>
          <w:lang w:val="en-GB"/>
        </w:rPr>
        <w:t>For purposes of this Code, generally recognised public holidays mean the days referred to as such in Article 3 of the General Extension of Time Limits Act (</w:t>
      </w:r>
      <w:r w:rsidRPr="00303DD0">
        <w:rPr>
          <w:rFonts w:ascii="Times New Roman" w:hAnsi="Times New Roman"/>
          <w:i/>
          <w:iCs/>
          <w:sz w:val="22"/>
          <w:szCs w:val="22"/>
          <w:lang w:val="en-GB"/>
        </w:rPr>
        <w:t xml:space="preserve">Algemene </w:t>
      </w:r>
      <w:proofErr w:type="spellStart"/>
      <w:r w:rsidRPr="00303DD0">
        <w:rPr>
          <w:rFonts w:ascii="Times New Roman" w:hAnsi="Times New Roman"/>
          <w:i/>
          <w:iCs/>
          <w:sz w:val="22"/>
          <w:szCs w:val="22"/>
          <w:lang w:val="en-GB"/>
        </w:rPr>
        <w:t>termijnenwet</w:t>
      </w:r>
      <w:proofErr w:type="spellEnd"/>
      <w:r w:rsidRPr="00303DD0">
        <w:rPr>
          <w:rFonts w:ascii="Times New Roman" w:hAnsi="Times New Roman"/>
          <w:sz w:val="22"/>
          <w:szCs w:val="22"/>
          <w:lang w:val="en-GB"/>
        </w:rPr>
        <w:t>) and the days treated as such by or pursuant to that Article.</w:t>
      </w:r>
    </w:p>
    <w:p w14:paraId="5DF8A96D" w14:textId="77777777" w:rsidR="00B05181" w:rsidRDefault="00B05181"/>
    <w:sectPr w:rsidR="00B05181" w:rsidSect="004A5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D48DE"/>
    <w:multiLevelType w:val="hybridMultilevel"/>
    <w:tmpl w:val="72C0B9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73620A7"/>
    <w:multiLevelType w:val="hybridMultilevel"/>
    <w:tmpl w:val="E01296A8"/>
    <w:lvl w:ilvl="0" w:tplc="0EB0B95E">
      <w:start w:val="1"/>
      <w:numFmt w:val="bullet"/>
      <w:lvlText w:val="-"/>
      <w:lvlJc w:val="left"/>
      <w:pPr>
        <w:ind w:left="720" w:hanging="360"/>
      </w:pPr>
      <w:rPr>
        <w:rFonts w:ascii="Aptos" w:hAnsi="Aptos" w:hint="default"/>
      </w:rPr>
    </w:lvl>
    <w:lvl w:ilvl="1" w:tplc="F6F24E52">
      <w:start w:val="1"/>
      <w:numFmt w:val="bullet"/>
      <w:lvlText w:val="o"/>
      <w:lvlJc w:val="left"/>
      <w:pPr>
        <w:ind w:left="1440" w:hanging="360"/>
      </w:pPr>
      <w:rPr>
        <w:rFonts w:ascii="Courier New" w:hAnsi="Courier New" w:hint="default"/>
      </w:rPr>
    </w:lvl>
    <w:lvl w:ilvl="2" w:tplc="28E678A8">
      <w:start w:val="1"/>
      <w:numFmt w:val="bullet"/>
      <w:lvlText w:val=""/>
      <w:lvlJc w:val="left"/>
      <w:pPr>
        <w:ind w:left="2160" w:hanging="360"/>
      </w:pPr>
      <w:rPr>
        <w:rFonts w:ascii="Wingdings" w:hAnsi="Wingdings" w:hint="default"/>
      </w:rPr>
    </w:lvl>
    <w:lvl w:ilvl="3" w:tplc="66F2BBEC">
      <w:start w:val="1"/>
      <w:numFmt w:val="bullet"/>
      <w:lvlText w:val=""/>
      <w:lvlJc w:val="left"/>
      <w:pPr>
        <w:ind w:left="2880" w:hanging="360"/>
      </w:pPr>
      <w:rPr>
        <w:rFonts w:ascii="Symbol" w:hAnsi="Symbol" w:hint="default"/>
      </w:rPr>
    </w:lvl>
    <w:lvl w:ilvl="4" w:tplc="F2D2E1B6">
      <w:start w:val="1"/>
      <w:numFmt w:val="bullet"/>
      <w:lvlText w:val="o"/>
      <w:lvlJc w:val="left"/>
      <w:pPr>
        <w:ind w:left="3600" w:hanging="360"/>
      </w:pPr>
      <w:rPr>
        <w:rFonts w:ascii="Courier New" w:hAnsi="Courier New" w:hint="default"/>
      </w:rPr>
    </w:lvl>
    <w:lvl w:ilvl="5" w:tplc="89809A18">
      <w:start w:val="1"/>
      <w:numFmt w:val="bullet"/>
      <w:lvlText w:val=""/>
      <w:lvlJc w:val="left"/>
      <w:pPr>
        <w:ind w:left="4320" w:hanging="360"/>
      </w:pPr>
      <w:rPr>
        <w:rFonts w:ascii="Wingdings" w:hAnsi="Wingdings" w:hint="default"/>
      </w:rPr>
    </w:lvl>
    <w:lvl w:ilvl="6" w:tplc="FAB6AA94">
      <w:start w:val="1"/>
      <w:numFmt w:val="bullet"/>
      <w:lvlText w:val=""/>
      <w:lvlJc w:val="left"/>
      <w:pPr>
        <w:ind w:left="5040" w:hanging="360"/>
      </w:pPr>
      <w:rPr>
        <w:rFonts w:ascii="Symbol" w:hAnsi="Symbol" w:hint="default"/>
      </w:rPr>
    </w:lvl>
    <w:lvl w:ilvl="7" w:tplc="7540B6BC">
      <w:start w:val="1"/>
      <w:numFmt w:val="bullet"/>
      <w:lvlText w:val="o"/>
      <w:lvlJc w:val="left"/>
      <w:pPr>
        <w:ind w:left="5760" w:hanging="360"/>
      </w:pPr>
      <w:rPr>
        <w:rFonts w:ascii="Courier New" w:hAnsi="Courier New" w:hint="default"/>
      </w:rPr>
    </w:lvl>
    <w:lvl w:ilvl="8" w:tplc="DAA2F6A4">
      <w:start w:val="1"/>
      <w:numFmt w:val="bullet"/>
      <w:lvlText w:val=""/>
      <w:lvlJc w:val="left"/>
      <w:pPr>
        <w:ind w:left="6480" w:hanging="360"/>
      </w:pPr>
      <w:rPr>
        <w:rFonts w:ascii="Wingdings" w:hAnsi="Wingdings" w:hint="default"/>
      </w:rPr>
    </w:lvl>
  </w:abstractNum>
  <w:abstractNum w:abstractNumId="2" w15:restartNumberingAfterBreak="0">
    <w:nsid w:val="38D46704"/>
    <w:multiLevelType w:val="hybridMultilevel"/>
    <w:tmpl w:val="3402C18E"/>
    <w:lvl w:ilvl="0" w:tplc="DD4E862C">
      <w:start w:val="1"/>
      <w:numFmt w:val="bullet"/>
      <w:lvlText w:val="-"/>
      <w:lvlJc w:val="left"/>
      <w:pPr>
        <w:ind w:left="720" w:hanging="360"/>
      </w:pPr>
      <w:rPr>
        <w:rFonts w:ascii="Aptos" w:hAnsi="Aptos" w:hint="default"/>
      </w:rPr>
    </w:lvl>
    <w:lvl w:ilvl="1" w:tplc="B3AC58F2">
      <w:start w:val="1"/>
      <w:numFmt w:val="bullet"/>
      <w:lvlText w:val="o"/>
      <w:lvlJc w:val="left"/>
      <w:pPr>
        <w:ind w:left="1440" w:hanging="360"/>
      </w:pPr>
      <w:rPr>
        <w:rFonts w:ascii="Courier New" w:hAnsi="Courier New" w:hint="default"/>
      </w:rPr>
    </w:lvl>
    <w:lvl w:ilvl="2" w:tplc="974A9542">
      <w:start w:val="1"/>
      <w:numFmt w:val="bullet"/>
      <w:lvlText w:val=""/>
      <w:lvlJc w:val="left"/>
      <w:pPr>
        <w:ind w:left="2160" w:hanging="360"/>
      </w:pPr>
      <w:rPr>
        <w:rFonts w:ascii="Wingdings" w:hAnsi="Wingdings" w:hint="default"/>
      </w:rPr>
    </w:lvl>
    <w:lvl w:ilvl="3" w:tplc="A8DA4ADE">
      <w:start w:val="1"/>
      <w:numFmt w:val="bullet"/>
      <w:lvlText w:val=""/>
      <w:lvlJc w:val="left"/>
      <w:pPr>
        <w:ind w:left="2880" w:hanging="360"/>
      </w:pPr>
      <w:rPr>
        <w:rFonts w:ascii="Symbol" w:hAnsi="Symbol" w:hint="default"/>
      </w:rPr>
    </w:lvl>
    <w:lvl w:ilvl="4" w:tplc="B966FCE2">
      <w:start w:val="1"/>
      <w:numFmt w:val="bullet"/>
      <w:lvlText w:val="o"/>
      <w:lvlJc w:val="left"/>
      <w:pPr>
        <w:ind w:left="3600" w:hanging="360"/>
      </w:pPr>
      <w:rPr>
        <w:rFonts w:ascii="Courier New" w:hAnsi="Courier New" w:hint="default"/>
      </w:rPr>
    </w:lvl>
    <w:lvl w:ilvl="5" w:tplc="31D421FE">
      <w:start w:val="1"/>
      <w:numFmt w:val="bullet"/>
      <w:lvlText w:val=""/>
      <w:lvlJc w:val="left"/>
      <w:pPr>
        <w:ind w:left="4320" w:hanging="360"/>
      </w:pPr>
      <w:rPr>
        <w:rFonts w:ascii="Wingdings" w:hAnsi="Wingdings" w:hint="default"/>
      </w:rPr>
    </w:lvl>
    <w:lvl w:ilvl="6" w:tplc="5984A0E4">
      <w:start w:val="1"/>
      <w:numFmt w:val="bullet"/>
      <w:lvlText w:val=""/>
      <w:lvlJc w:val="left"/>
      <w:pPr>
        <w:ind w:left="5040" w:hanging="360"/>
      </w:pPr>
      <w:rPr>
        <w:rFonts w:ascii="Symbol" w:hAnsi="Symbol" w:hint="default"/>
      </w:rPr>
    </w:lvl>
    <w:lvl w:ilvl="7" w:tplc="BBB25424">
      <w:start w:val="1"/>
      <w:numFmt w:val="bullet"/>
      <w:lvlText w:val="o"/>
      <w:lvlJc w:val="left"/>
      <w:pPr>
        <w:ind w:left="5760" w:hanging="360"/>
      </w:pPr>
      <w:rPr>
        <w:rFonts w:ascii="Courier New" w:hAnsi="Courier New" w:hint="default"/>
      </w:rPr>
    </w:lvl>
    <w:lvl w:ilvl="8" w:tplc="61C8B500">
      <w:start w:val="1"/>
      <w:numFmt w:val="bullet"/>
      <w:lvlText w:val=""/>
      <w:lvlJc w:val="left"/>
      <w:pPr>
        <w:ind w:left="6480" w:hanging="360"/>
      </w:pPr>
      <w:rPr>
        <w:rFonts w:ascii="Wingdings" w:hAnsi="Wingdings" w:hint="default"/>
      </w:rPr>
    </w:lvl>
  </w:abstractNum>
  <w:abstractNum w:abstractNumId="3" w15:restartNumberingAfterBreak="0">
    <w:nsid w:val="4F94D49B"/>
    <w:multiLevelType w:val="hybridMultilevel"/>
    <w:tmpl w:val="7F10E560"/>
    <w:lvl w:ilvl="0" w:tplc="526C700A">
      <w:start w:val="1"/>
      <w:numFmt w:val="bullet"/>
      <w:lvlText w:val="-"/>
      <w:lvlJc w:val="left"/>
      <w:pPr>
        <w:ind w:left="720" w:hanging="360"/>
      </w:pPr>
      <w:rPr>
        <w:rFonts w:ascii="Aptos" w:hAnsi="Aptos" w:hint="default"/>
      </w:rPr>
    </w:lvl>
    <w:lvl w:ilvl="1" w:tplc="BDE8EB32">
      <w:start w:val="1"/>
      <w:numFmt w:val="bullet"/>
      <w:lvlText w:val="o"/>
      <w:lvlJc w:val="left"/>
      <w:pPr>
        <w:ind w:left="1440" w:hanging="360"/>
      </w:pPr>
      <w:rPr>
        <w:rFonts w:ascii="Courier New" w:hAnsi="Courier New" w:hint="default"/>
      </w:rPr>
    </w:lvl>
    <w:lvl w:ilvl="2" w:tplc="62FCF146">
      <w:start w:val="1"/>
      <w:numFmt w:val="bullet"/>
      <w:lvlText w:val=""/>
      <w:lvlJc w:val="left"/>
      <w:pPr>
        <w:ind w:left="2160" w:hanging="360"/>
      </w:pPr>
      <w:rPr>
        <w:rFonts w:ascii="Wingdings" w:hAnsi="Wingdings" w:hint="default"/>
      </w:rPr>
    </w:lvl>
    <w:lvl w:ilvl="3" w:tplc="CC9063D4">
      <w:start w:val="1"/>
      <w:numFmt w:val="bullet"/>
      <w:lvlText w:val=""/>
      <w:lvlJc w:val="left"/>
      <w:pPr>
        <w:ind w:left="2880" w:hanging="360"/>
      </w:pPr>
      <w:rPr>
        <w:rFonts w:ascii="Symbol" w:hAnsi="Symbol" w:hint="default"/>
      </w:rPr>
    </w:lvl>
    <w:lvl w:ilvl="4" w:tplc="4C6A0F0A">
      <w:start w:val="1"/>
      <w:numFmt w:val="bullet"/>
      <w:lvlText w:val="o"/>
      <w:lvlJc w:val="left"/>
      <w:pPr>
        <w:ind w:left="3600" w:hanging="360"/>
      </w:pPr>
      <w:rPr>
        <w:rFonts w:ascii="Courier New" w:hAnsi="Courier New" w:hint="default"/>
      </w:rPr>
    </w:lvl>
    <w:lvl w:ilvl="5" w:tplc="3438B4CE">
      <w:start w:val="1"/>
      <w:numFmt w:val="bullet"/>
      <w:lvlText w:val=""/>
      <w:lvlJc w:val="left"/>
      <w:pPr>
        <w:ind w:left="4320" w:hanging="360"/>
      </w:pPr>
      <w:rPr>
        <w:rFonts w:ascii="Wingdings" w:hAnsi="Wingdings" w:hint="default"/>
      </w:rPr>
    </w:lvl>
    <w:lvl w:ilvl="6" w:tplc="EFFC1640">
      <w:start w:val="1"/>
      <w:numFmt w:val="bullet"/>
      <w:lvlText w:val=""/>
      <w:lvlJc w:val="left"/>
      <w:pPr>
        <w:ind w:left="5040" w:hanging="360"/>
      </w:pPr>
      <w:rPr>
        <w:rFonts w:ascii="Symbol" w:hAnsi="Symbol" w:hint="default"/>
      </w:rPr>
    </w:lvl>
    <w:lvl w:ilvl="7" w:tplc="E7624DCC">
      <w:start w:val="1"/>
      <w:numFmt w:val="bullet"/>
      <w:lvlText w:val="o"/>
      <w:lvlJc w:val="left"/>
      <w:pPr>
        <w:ind w:left="5760" w:hanging="360"/>
      </w:pPr>
      <w:rPr>
        <w:rFonts w:ascii="Courier New" w:hAnsi="Courier New" w:hint="default"/>
      </w:rPr>
    </w:lvl>
    <w:lvl w:ilvl="8" w:tplc="F530C32E">
      <w:start w:val="1"/>
      <w:numFmt w:val="bullet"/>
      <w:lvlText w:val=""/>
      <w:lvlJc w:val="left"/>
      <w:pPr>
        <w:ind w:left="6480" w:hanging="360"/>
      </w:pPr>
      <w:rPr>
        <w:rFonts w:ascii="Wingdings" w:hAnsi="Wingdings" w:hint="default"/>
      </w:rPr>
    </w:lvl>
  </w:abstractNum>
  <w:abstractNum w:abstractNumId="4" w15:restartNumberingAfterBreak="0">
    <w:nsid w:val="54CA19C3"/>
    <w:multiLevelType w:val="hybridMultilevel"/>
    <w:tmpl w:val="5126A580"/>
    <w:lvl w:ilvl="0" w:tplc="C7604F30">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4053463">
    <w:abstractNumId w:val="1"/>
  </w:num>
  <w:num w:numId="2" w16cid:durableId="1589921038">
    <w:abstractNumId w:val="2"/>
  </w:num>
  <w:num w:numId="3" w16cid:durableId="1888056637">
    <w:abstractNumId w:val="4"/>
  </w:num>
  <w:num w:numId="4" w16cid:durableId="1792898960">
    <w:abstractNumId w:val="3"/>
  </w:num>
  <w:num w:numId="5" w16cid:durableId="13153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5B"/>
    <w:rsid w:val="004A5558"/>
    <w:rsid w:val="005D4A5B"/>
    <w:rsid w:val="00B05181"/>
    <w:rsid w:val="00DA66C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DC09E"/>
  <w15:chartTrackingRefBased/>
  <w15:docId w15:val="{EAB226D5-B491-4743-8DB5-D3824321B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A5B"/>
    <w:pPr>
      <w:spacing w:after="0" w:line="240" w:lineRule="auto"/>
    </w:pPr>
    <w:rPr>
      <w:rFonts w:ascii="Tahoma" w:eastAsia="Times New Roman" w:hAnsi="Tahoma" w:cs="Tahoma"/>
      <w:sz w:val="18"/>
      <w:szCs w:val="18"/>
      <w:lang w:val="en-US" w:eastAsia="en-GB"/>
      <w14:ligatures w14:val="standardContextual"/>
    </w:rPr>
  </w:style>
  <w:style w:type="paragraph" w:styleId="Heading1">
    <w:name w:val="heading 1"/>
    <w:basedOn w:val="Normal"/>
    <w:next w:val="Normal"/>
    <w:link w:val="Heading1Char"/>
    <w:uiPriority w:val="9"/>
    <w:qFormat/>
    <w:rsid w:val="005D4A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A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A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A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A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A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A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A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A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A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A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A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A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A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A5B"/>
    <w:rPr>
      <w:rFonts w:eastAsiaTheme="majorEastAsia" w:cstheme="majorBidi"/>
      <w:color w:val="272727" w:themeColor="text1" w:themeTint="D8"/>
    </w:rPr>
  </w:style>
  <w:style w:type="paragraph" w:styleId="Title">
    <w:name w:val="Title"/>
    <w:basedOn w:val="Normal"/>
    <w:next w:val="Normal"/>
    <w:link w:val="TitleChar"/>
    <w:uiPriority w:val="10"/>
    <w:qFormat/>
    <w:rsid w:val="005D4A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A5B"/>
    <w:pPr>
      <w:spacing w:before="160"/>
      <w:jc w:val="center"/>
    </w:pPr>
    <w:rPr>
      <w:i/>
      <w:iCs/>
      <w:color w:val="404040" w:themeColor="text1" w:themeTint="BF"/>
    </w:rPr>
  </w:style>
  <w:style w:type="character" w:customStyle="1" w:styleId="QuoteChar">
    <w:name w:val="Quote Char"/>
    <w:basedOn w:val="DefaultParagraphFont"/>
    <w:link w:val="Quote"/>
    <w:uiPriority w:val="29"/>
    <w:rsid w:val="005D4A5B"/>
    <w:rPr>
      <w:i/>
      <w:iCs/>
      <w:color w:val="404040" w:themeColor="text1" w:themeTint="BF"/>
    </w:rPr>
  </w:style>
  <w:style w:type="paragraph" w:styleId="ListParagraph">
    <w:name w:val="List Paragraph"/>
    <w:basedOn w:val="Normal"/>
    <w:uiPriority w:val="34"/>
    <w:qFormat/>
    <w:rsid w:val="005D4A5B"/>
    <w:pPr>
      <w:ind w:left="720"/>
      <w:contextualSpacing/>
    </w:pPr>
  </w:style>
  <w:style w:type="character" w:styleId="IntenseEmphasis">
    <w:name w:val="Intense Emphasis"/>
    <w:basedOn w:val="DefaultParagraphFont"/>
    <w:uiPriority w:val="21"/>
    <w:qFormat/>
    <w:rsid w:val="005D4A5B"/>
    <w:rPr>
      <w:i/>
      <w:iCs/>
      <w:color w:val="2F5496" w:themeColor="accent1" w:themeShade="BF"/>
    </w:rPr>
  </w:style>
  <w:style w:type="paragraph" w:styleId="IntenseQuote">
    <w:name w:val="Intense Quote"/>
    <w:basedOn w:val="Normal"/>
    <w:next w:val="Normal"/>
    <w:link w:val="IntenseQuoteChar"/>
    <w:uiPriority w:val="30"/>
    <w:qFormat/>
    <w:rsid w:val="005D4A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A5B"/>
    <w:rPr>
      <w:i/>
      <w:iCs/>
      <w:color w:val="2F5496" w:themeColor="accent1" w:themeShade="BF"/>
    </w:rPr>
  </w:style>
  <w:style w:type="character" w:styleId="IntenseReference">
    <w:name w:val="Intense Reference"/>
    <w:basedOn w:val="DefaultParagraphFont"/>
    <w:uiPriority w:val="32"/>
    <w:qFormat/>
    <w:rsid w:val="005D4A5B"/>
    <w:rPr>
      <w:b/>
      <w:bCs/>
      <w:smallCaps/>
      <w:color w:val="2F5496" w:themeColor="accent1" w:themeShade="BF"/>
      <w:spacing w:val="5"/>
    </w:rPr>
  </w:style>
  <w:style w:type="paragraph" w:styleId="Revision">
    <w:name w:val="Revision"/>
    <w:hidden/>
    <w:uiPriority w:val="99"/>
    <w:semiHidden/>
    <w:rsid w:val="005D4A5B"/>
    <w:pPr>
      <w:spacing w:after="0" w:line="240" w:lineRule="auto"/>
    </w:pPr>
    <w:rPr>
      <w:rFonts w:ascii="Tahoma" w:eastAsia="Times New Roman" w:hAnsi="Tahoma" w:cs="Tahoma"/>
      <w:sz w:val="18"/>
      <w:szCs w:val="18"/>
      <w:lang w:val="en-US" w:eastAsia="en-GB"/>
      <w14:ligatures w14:val="standardContextual"/>
    </w:rPr>
  </w:style>
  <w:style w:type="character" w:styleId="Hyperlink">
    <w:name w:val="Hyperlink"/>
    <w:basedOn w:val="DefaultParagraphFont"/>
    <w:uiPriority w:val="99"/>
    <w:unhideWhenUsed/>
    <w:rsid w:val="005D4A5B"/>
    <w:rPr>
      <w:color w:val="467886"/>
      <w:u w:val="single"/>
    </w:rPr>
  </w:style>
  <w:style w:type="character" w:styleId="CommentReference">
    <w:name w:val="annotation reference"/>
    <w:basedOn w:val="DefaultParagraphFont"/>
    <w:uiPriority w:val="99"/>
    <w:semiHidden/>
    <w:unhideWhenUsed/>
    <w:rsid w:val="005D4A5B"/>
    <w:rPr>
      <w:sz w:val="16"/>
      <w:szCs w:val="16"/>
    </w:rPr>
  </w:style>
  <w:style w:type="paragraph" w:styleId="CommentText">
    <w:name w:val="annotation text"/>
    <w:basedOn w:val="Normal"/>
    <w:link w:val="CommentTextChar"/>
    <w:uiPriority w:val="99"/>
    <w:semiHidden/>
    <w:unhideWhenUsed/>
    <w:rsid w:val="005D4A5B"/>
    <w:rPr>
      <w:sz w:val="20"/>
      <w:szCs w:val="20"/>
    </w:rPr>
  </w:style>
  <w:style w:type="character" w:customStyle="1" w:styleId="CommentTextChar">
    <w:name w:val="Comment Text Char"/>
    <w:basedOn w:val="DefaultParagraphFont"/>
    <w:link w:val="CommentText"/>
    <w:uiPriority w:val="99"/>
    <w:semiHidden/>
    <w:rsid w:val="005D4A5B"/>
    <w:rPr>
      <w:rFonts w:ascii="Tahoma" w:eastAsia="Times New Roman" w:hAnsi="Tahoma" w:cs="Tahoma"/>
      <w:sz w:val="20"/>
      <w:szCs w:val="20"/>
      <w:lang w:val="en-US" w:eastAsia="en-GB"/>
      <w14:ligatures w14:val="standardContextual"/>
    </w:rPr>
  </w:style>
  <w:style w:type="paragraph" w:styleId="CommentSubject">
    <w:name w:val="annotation subject"/>
    <w:basedOn w:val="CommentText"/>
    <w:next w:val="CommentText"/>
    <w:link w:val="CommentSubjectChar"/>
    <w:uiPriority w:val="99"/>
    <w:semiHidden/>
    <w:unhideWhenUsed/>
    <w:rsid w:val="005D4A5B"/>
    <w:rPr>
      <w:b/>
      <w:bCs/>
    </w:rPr>
  </w:style>
  <w:style w:type="character" w:customStyle="1" w:styleId="CommentSubjectChar">
    <w:name w:val="Comment Subject Char"/>
    <w:basedOn w:val="CommentTextChar"/>
    <w:link w:val="CommentSubject"/>
    <w:uiPriority w:val="99"/>
    <w:semiHidden/>
    <w:rsid w:val="005D4A5B"/>
    <w:rPr>
      <w:rFonts w:ascii="Tahoma" w:eastAsia="Times New Roman" w:hAnsi="Tahoma" w:cs="Tahoma"/>
      <w:b/>
      <w:bCs/>
      <w:sz w:val="20"/>
      <w:szCs w:val="20"/>
      <w:lang w:val="en-US" w:eastAsia="en-GB"/>
      <w14:ligatures w14:val="standardContextual"/>
    </w:rPr>
  </w:style>
  <w:style w:type="paragraph" w:customStyle="1" w:styleId="DCCPHEAD1">
    <w:name w:val="DCCPHEAD1"/>
    <w:basedOn w:val="Normal"/>
    <w:link w:val="DCCPHEAD1Char"/>
    <w:qFormat/>
    <w:rsid w:val="005D4A5B"/>
    <w:pPr>
      <w:widowControl w:val="0"/>
      <w:autoSpaceDE w:val="0"/>
      <w:autoSpaceDN w:val="0"/>
      <w:adjustRightInd w:val="0"/>
    </w:pPr>
    <w:rPr>
      <w:rFonts w:ascii="Times New Roman" w:hAnsi="Times New Roman"/>
      <w:b/>
      <w:bCs/>
      <w:color w:val="50637D" w:themeColor="text2" w:themeTint="E6"/>
      <w:sz w:val="28"/>
      <w:szCs w:val="28"/>
      <w:lang w:val="nl-NL"/>
    </w:rPr>
  </w:style>
  <w:style w:type="character" w:customStyle="1" w:styleId="DCCPHEAD1Char">
    <w:name w:val="DCCPHEAD1 Char"/>
    <w:basedOn w:val="DefaultParagraphFont"/>
    <w:link w:val="DCCPHEAD1"/>
    <w:rsid w:val="005D4A5B"/>
    <w:rPr>
      <w:rFonts w:ascii="Times New Roman" w:eastAsia="Times New Roman" w:hAnsi="Times New Roman" w:cs="Tahoma"/>
      <w:b/>
      <w:bCs/>
      <w:color w:val="50637D" w:themeColor="text2" w:themeTint="E6"/>
      <w:sz w:val="28"/>
      <w:szCs w:val="28"/>
      <w:lang w:val="nl-NL" w:eastAsia="en-GB"/>
      <w14:ligatures w14:val="standardContextual"/>
    </w:rPr>
  </w:style>
  <w:style w:type="paragraph" w:customStyle="1" w:styleId="DCCPHEAD2">
    <w:name w:val="DCCPHEAD2"/>
    <w:basedOn w:val="Normal"/>
    <w:link w:val="DCCPHEAD2Char"/>
    <w:qFormat/>
    <w:rsid w:val="005D4A5B"/>
    <w:pPr>
      <w:widowControl w:val="0"/>
      <w:autoSpaceDE w:val="0"/>
      <w:autoSpaceDN w:val="0"/>
      <w:adjustRightInd w:val="0"/>
    </w:pPr>
    <w:rPr>
      <w:rFonts w:ascii="Times New Roman" w:hAnsi="Times New Roman"/>
      <w:b/>
      <w:bCs/>
      <w:sz w:val="28"/>
      <w:szCs w:val="28"/>
      <w:lang w:val="nl-NL"/>
    </w:rPr>
  </w:style>
  <w:style w:type="character" w:customStyle="1" w:styleId="DCCPHEAD2Char">
    <w:name w:val="DCCPHEAD2 Char"/>
    <w:basedOn w:val="DefaultParagraphFont"/>
    <w:link w:val="DCCPHEAD2"/>
    <w:rsid w:val="005D4A5B"/>
    <w:rPr>
      <w:rFonts w:ascii="Times New Roman" w:eastAsia="Times New Roman" w:hAnsi="Times New Roman" w:cs="Tahoma"/>
      <w:b/>
      <w:bCs/>
      <w:sz w:val="28"/>
      <w:szCs w:val="28"/>
      <w:lang w:val="nl-NL" w:eastAsia="en-GB"/>
      <w14:ligatures w14:val="standardContextual"/>
    </w:rPr>
  </w:style>
  <w:style w:type="paragraph" w:customStyle="1" w:styleId="DCCPHEAD3">
    <w:name w:val="DCCPHEAD3"/>
    <w:basedOn w:val="Normal"/>
    <w:link w:val="DCCPHEAD3Char"/>
    <w:qFormat/>
    <w:rsid w:val="005D4A5B"/>
    <w:pPr>
      <w:widowControl w:val="0"/>
      <w:autoSpaceDE w:val="0"/>
      <w:autoSpaceDN w:val="0"/>
      <w:adjustRightInd w:val="0"/>
    </w:pPr>
    <w:rPr>
      <w:rFonts w:ascii="Times New Roman" w:hAnsi="Times New Roman"/>
      <w:b/>
      <w:bCs/>
      <w:sz w:val="24"/>
      <w:szCs w:val="24"/>
      <w:lang w:val="nl-NL"/>
    </w:rPr>
  </w:style>
  <w:style w:type="character" w:customStyle="1" w:styleId="DCCPHEAD3Char">
    <w:name w:val="DCCPHEAD3 Char"/>
    <w:basedOn w:val="DefaultParagraphFont"/>
    <w:link w:val="DCCPHEAD3"/>
    <w:rsid w:val="005D4A5B"/>
    <w:rPr>
      <w:rFonts w:ascii="Times New Roman" w:eastAsia="Times New Roman" w:hAnsi="Times New Roman" w:cs="Tahoma"/>
      <w:b/>
      <w:bCs/>
      <w:sz w:val="24"/>
      <w:szCs w:val="24"/>
      <w:lang w:val="nl-NL" w:eastAsia="en-GB"/>
      <w14:ligatures w14:val="standardContextual"/>
    </w:rPr>
  </w:style>
  <w:style w:type="paragraph" w:customStyle="1" w:styleId="DCCPHEAD4">
    <w:name w:val="DCCPHEAD4"/>
    <w:basedOn w:val="Normal"/>
    <w:link w:val="DCCPHEAD4Char"/>
    <w:qFormat/>
    <w:rsid w:val="005D4A5B"/>
    <w:pPr>
      <w:widowControl w:val="0"/>
      <w:autoSpaceDE w:val="0"/>
      <w:autoSpaceDN w:val="0"/>
      <w:adjustRightInd w:val="0"/>
    </w:pPr>
    <w:rPr>
      <w:rFonts w:ascii="Times New Roman" w:hAnsi="Times New Roman"/>
      <w:b/>
      <w:bCs/>
      <w:sz w:val="22"/>
      <w:szCs w:val="22"/>
      <w:lang w:val="nl-NL"/>
    </w:rPr>
  </w:style>
  <w:style w:type="character" w:customStyle="1" w:styleId="DCCPHEAD4Char">
    <w:name w:val="DCCPHEAD4 Char"/>
    <w:basedOn w:val="DefaultParagraphFont"/>
    <w:link w:val="DCCPHEAD4"/>
    <w:rsid w:val="005D4A5B"/>
    <w:rPr>
      <w:rFonts w:ascii="Times New Roman" w:eastAsia="Times New Roman" w:hAnsi="Times New Roman" w:cs="Tahoma"/>
      <w:b/>
      <w:bCs/>
      <w:lang w:val="nl-NL" w:eastAsia="en-GB"/>
      <w14:ligatures w14:val="standardContextual"/>
    </w:rPr>
  </w:style>
  <w:style w:type="paragraph" w:styleId="TOC1">
    <w:name w:val="toc 1"/>
    <w:basedOn w:val="DCCPHEAD1"/>
    <w:next w:val="Normal"/>
    <w:autoRedefine/>
    <w:uiPriority w:val="39"/>
    <w:unhideWhenUsed/>
    <w:rsid w:val="005D4A5B"/>
    <w:pPr>
      <w:tabs>
        <w:tab w:val="right" w:leader="dot" w:pos="9350"/>
      </w:tabs>
      <w:spacing w:after="100"/>
    </w:pPr>
    <w:rPr>
      <w:noProof/>
      <w:sz w:val="22"/>
      <w:szCs w:val="22"/>
      <w:lang w:val="en-GB"/>
    </w:rPr>
  </w:style>
  <w:style w:type="paragraph" w:styleId="TOC2">
    <w:name w:val="toc 2"/>
    <w:basedOn w:val="DCCPHEAD2"/>
    <w:next w:val="Normal"/>
    <w:autoRedefine/>
    <w:uiPriority w:val="39"/>
    <w:unhideWhenUsed/>
    <w:rsid w:val="005D4A5B"/>
    <w:pPr>
      <w:spacing w:after="100"/>
      <w:ind w:left="180"/>
    </w:pPr>
  </w:style>
  <w:style w:type="paragraph" w:styleId="TOC3">
    <w:name w:val="toc 3"/>
    <w:basedOn w:val="DCCPHEAD3"/>
    <w:next w:val="Normal"/>
    <w:autoRedefine/>
    <w:uiPriority w:val="39"/>
    <w:unhideWhenUsed/>
    <w:rsid w:val="005D4A5B"/>
    <w:pPr>
      <w:spacing w:after="100"/>
      <w:ind w:left="360"/>
    </w:pPr>
  </w:style>
  <w:style w:type="paragraph" w:styleId="TOC4">
    <w:name w:val="toc 4"/>
    <w:basedOn w:val="DCCPHEAD4"/>
    <w:next w:val="Normal"/>
    <w:autoRedefine/>
    <w:uiPriority w:val="39"/>
    <w:unhideWhenUsed/>
    <w:rsid w:val="005D4A5B"/>
    <w:pPr>
      <w:spacing w:after="100"/>
      <w:ind w:left="540"/>
    </w:pPr>
  </w:style>
  <w:style w:type="paragraph" w:styleId="TOC5">
    <w:name w:val="toc 5"/>
    <w:basedOn w:val="Normal"/>
    <w:next w:val="Normal"/>
    <w:autoRedefine/>
    <w:uiPriority w:val="39"/>
    <w:unhideWhenUsed/>
    <w:rsid w:val="005D4A5B"/>
    <w:pPr>
      <w:spacing w:after="100" w:line="278" w:lineRule="auto"/>
      <w:ind w:left="960"/>
    </w:pPr>
    <w:rPr>
      <w:rFonts w:asciiTheme="minorHAnsi" w:eastAsiaTheme="minorEastAsia" w:hAnsiTheme="minorHAnsi" w:cstheme="minorBidi"/>
      <w:kern w:val="2"/>
      <w:sz w:val="24"/>
      <w:szCs w:val="24"/>
      <w:lang w:val="en-GB"/>
    </w:rPr>
  </w:style>
  <w:style w:type="paragraph" w:styleId="TOC6">
    <w:name w:val="toc 6"/>
    <w:basedOn w:val="Normal"/>
    <w:next w:val="Normal"/>
    <w:autoRedefine/>
    <w:uiPriority w:val="39"/>
    <w:unhideWhenUsed/>
    <w:rsid w:val="005D4A5B"/>
    <w:pPr>
      <w:spacing w:after="100" w:line="278" w:lineRule="auto"/>
      <w:ind w:left="1200"/>
    </w:pPr>
    <w:rPr>
      <w:rFonts w:asciiTheme="minorHAnsi" w:eastAsiaTheme="minorEastAsia" w:hAnsiTheme="minorHAnsi" w:cstheme="minorBidi"/>
      <w:kern w:val="2"/>
      <w:sz w:val="24"/>
      <w:szCs w:val="24"/>
      <w:lang w:val="en-GB"/>
    </w:rPr>
  </w:style>
  <w:style w:type="paragraph" w:styleId="TOC7">
    <w:name w:val="toc 7"/>
    <w:basedOn w:val="Normal"/>
    <w:next w:val="Normal"/>
    <w:autoRedefine/>
    <w:uiPriority w:val="39"/>
    <w:unhideWhenUsed/>
    <w:rsid w:val="005D4A5B"/>
    <w:pPr>
      <w:spacing w:after="100" w:line="278" w:lineRule="auto"/>
      <w:ind w:left="1440"/>
    </w:pPr>
    <w:rPr>
      <w:rFonts w:asciiTheme="minorHAnsi" w:eastAsiaTheme="minorEastAsia" w:hAnsiTheme="minorHAnsi" w:cstheme="minorBidi"/>
      <w:kern w:val="2"/>
      <w:sz w:val="24"/>
      <w:szCs w:val="24"/>
      <w:lang w:val="en-GB"/>
    </w:rPr>
  </w:style>
  <w:style w:type="paragraph" w:styleId="TOC8">
    <w:name w:val="toc 8"/>
    <w:basedOn w:val="Normal"/>
    <w:next w:val="Normal"/>
    <w:autoRedefine/>
    <w:uiPriority w:val="39"/>
    <w:unhideWhenUsed/>
    <w:rsid w:val="005D4A5B"/>
    <w:pPr>
      <w:spacing w:after="100" w:line="278" w:lineRule="auto"/>
      <w:ind w:left="1680"/>
    </w:pPr>
    <w:rPr>
      <w:rFonts w:asciiTheme="minorHAnsi" w:eastAsiaTheme="minorEastAsia" w:hAnsiTheme="minorHAnsi" w:cstheme="minorBidi"/>
      <w:kern w:val="2"/>
      <w:sz w:val="24"/>
      <w:szCs w:val="24"/>
      <w:lang w:val="en-GB"/>
    </w:rPr>
  </w:style>
  <w:style w:type="paragraph" w:styleId="TOC9">
    <w:name w:val="toc 9"/>
    <w:basedOn w:val="Normal"/>
    <w:next w:val="Normal"/>
    <w:autoRedefine/>
    <w:uiPriority w:val="39"/>
    <w:unhideWhenUsed/>
    <w:rsid w:val="005D4A5B"/>
    <w:pPr>
      <w:spacing w:after="100" w:line="278" w:lineRule="auto"/>
      <w:ind w:left="1920"/>
    </w:pPr>
    <w:rPr>
      <w:rFonts w:asciiTheme="minorHAnsi" w:eastAsiaTheme="minorEastAsia" w:hAnsiTheme="minorHAnsi" w:cstheme="minorBidi"/>
      <w:kern w:val="2"/>
      <w:sz w:val="24"/>
      <w:szCs w:val="24"/>
      <w:lang w:val="en-GB"/>
    </w:rPr>
  </w:style>
  <w:style w:type="character" w:styleId="UnresolvedMention">
    <w:name w:val="Unresolved Mention"/>
    <w:basedOn w:val="DefaultParagraphFont"/>
    <w:uiPriority w:val="99"/>
    <w:semiHidden/>
    <w:unhideWhenUsed/>
    <w:rsid w:val="005D4A5B"/>
    <w:rPr>
      <w:color w:val="605E5C"/>
      <w:shd w:val="clear" w:color="auto" w:fill="E1DFDD"/>
    </w:rPr>
  </w:style>
  <w:style w:type="table" w:customStyle="1" w:styleId="TableGrid1">
    <w:name w:val="Table Grid1"/>
    <w:basedOn w:val="TableNormal"/>
    <w:next w:val="TableGrid"/>
    <w:uiPriority w:val="39"/>
    <w:rsid w:val="005D4A5B"/>
    <w:pPr>
      <w:spacing w:after="0" w:line="240" w:lineRule="auto"/>
    </w:pPr>
    <w:rPr>
      <w:rFonts w:ascii="Aptos" w:eastAsia="Aptos" w:hAnsi="Aptos" w:cs="Times New Roman"/>
      <w:kern w:val="2"/>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D4A5B"/>
    <w:pPr>
      <w:spacing w:after="0" w:line="240" w:lineRule="auto"/>
    </w:pPr>
    <w:rPr>
      <w:rFonts w:ascii="Tahoma" w:eastAsiaTheme="minorEastAsia" w:hAnsi="Tahoma" w:cs="Tahoma"/>
      <w:kern w:val="2"/>
      <w:sz w:val="24"/>
      <w:szCs w:val="24"/>
      <w:lang w:eastAsia="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4A5B"/>
    <w:pPr>
      <w:tabs>
        <w:tab w:val="center" w:pos="4513"/>
        <w:tab w:val="right" w:pos="9026"/>
      </w:tabs>
    </w:pPr>
  </w:style>
  <w:style w:type="character" w:customStyle="1" w:styleId="HeaderChar">
    <w:name w:val="Header Char"/>
    <w:basedOn w:val="DefaultParagraphFont"/>
    <w:link w:val="Header"/>
    <w:uiPriority w:val="99"/>
    <w:rsid w:val="005D4A5B"/>
    <w:rPr>
      <w:rFonts w:ascii="Tahoma" w:eastAsia="Times New Roman" w:hAnsi="Tahoma" w:cs="Tahoma"/>
      <w:sz w:val="18"/>
      <w:szCs w:val="18"/>
      <w:lang w:val="en-US" w:eastAsia="en-GB"/>
      <w14:ligatures w14:val="standardContextual"/>
    </w:rPr>
  </w:style>
  <w:style w:type="paragraph" w:styleId="Footer">
    <w:name w:val="footer"/>
    <w:basedOn w:val="Normal"/>
    <w:link w:val="FooterChar"/>
    <w:uiPriority w:val="99"/>
    <w:unhideWhenUsed/>
    <w:rsid w:val="005D4A5B"/>
    <w:pPr>
      <w:tabs>
        <w:tab w:val="center" w:pos="4513"/>
        <w:tab w:val="right" w:pos="9026"/>
      </w:tabs>
    </w:pPr>
  </w:style>
  <w:style w:type="character" w:customStyle="1" w:styleId="FooterChar">
    <w:name w:val="Footer Char"/>
    <w:basedOn w:val="DefaultParagraphFont"/>
    <w:link w:val="Footer"/>
    <w:uiPriority w:val="99"/>
    <w:rsid w:val="005D4A5B"/>
    <w:rPr>
      <w:rFonts w:ascii="Tahoma" w:eastAsia="Times New Roman" w:hAnsi="Tahoma" w:cs="Tahoma"/>
      <w:sz w:val="18"/>
      <w:szCs w:val="18"/>
      <w:lang w:val="en-US"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8D99924226BB4E82DD1734B3F81F07" ma:contentTypeVersion="13" ma:contentTypeDescription="Create a new document." ma:contentTypeScope="" ma:versionID="7776d41d0571fc2b5f8809073e6f060b">
  <xsd:schema xmlns:xsd="http://www.w3.org/2001/XMLSchema" xmlns:xs="http://www.w3.org/2001/XMLSchema" xmlns:p="http://schemas.microsoft.com/office/2006/metadata/properties" xmlns:ns2="d9fa06f9-05e9-4ab6-97c3-e56fc23aec05" xmlns:ns3="f5cb8bce-e4fd-4dd0-bbc6-3249a5eb5eb6" targetNamespace="http://schemas.microsoft.com/office/2006/metadata/properties" ma:root="true" ma:fieldsID="a0b86412d783f337b20effd8f83afc11" ns2:_="" ns3:_="">
    <xsd:import namespace="d9fa06f9-05e9-4ab6-97c3-e56fc23aec05"/>
    <xsd:import namespace="f5cb8bce-e4fd-4dd0-bbc6-3249a5eb5e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a06f9-05e9-4ab6-97c3-e56fc23aec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8b26fda-bfa5-40e7-8290-ec6d4d76479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cb8bce-e4fd-4dd0-bbc6-3249a5eb5eb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cf47445-9cb4-4986-bc29-3d2719742cf9}" ma:internalName="TaxCatchAll" ma:showField="CatchAllData" ma:web="f5cb8bce-e4fd-4dd0-bbc6-3249a5eb5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5cb8bce-e4fd-4dd0-bbc6-3249a5eb5eb6" xsi:nil="true"/>
    <lcf76f155ced4ddcb4097134ff3c332f xmlns="d9fa06f9-05e9-4ab6-97c3-e56fc23aec0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0188E1-F928-436F-B550-A1E4C5BBA863}"/>
</file>

<file path=customXml/itemProps2.xml><?xml version="1.0" encoding="utf-8"?>
<ds:datastoreItem xmlns:ds="http://schemas.openxmlformats.org/officeDocument/2006/customXml" ds:itemID="{DBC25D6E-2F6D-467A-86A0-A64D4FEF4D08}"/>
</file>

<file path=customXml/itemProps3.xml><?xml version="1.0" encoding="utf-8"?>
<ds:datastoreItem xmlns:ds="http://schemas.openxmlformats.org/officeDocument/2006/customXml" ds:itemID="{FBE10156-23FB-4710-B157-54AD356BBD30}"/>
</file>

<file path=docProps/app.xml><?xml version="1.0" encoding="utf-8"?>
<Properties xmlns="http://schemas.openxmlformats.org/officeDocument/2006/extended-properties" xmlns:vt="http://schemas.openxmlformats.org/officeDocument/2006/docPropsVTypes">
  <Template>Normal</Template>
  <TotalTime>1</TotalTime>
  <Pages>23</Pages>
  <Words>10278</Words>
  <Characters>58585</Characters>
  <Application>Microsoft Office Word</Application>
  <DocSecurity>0</DocSecurity>
  <Lines>488</Lines>
  <Paragraphs>137</Paragraphs>
  <ScaleCrop>false</ScaleCrop>
  <Company/>
  <LinksUpToDate>false</LinksUpToDate>
  <CharactersWithSpaces>68726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Burrough</dc:creator>
  <cp:keywords/>
  <dc:description/>
  <cp:lastModifiedBy>Alex Burrough</cp:lastModifiedBy>
  <cp:revision>1</cp:revision>
  <dcterms:created xsi:type="dcterms:W3CDTF">2025-02-11T08:24:00Z</dcterms:created>
  <dcterms:modified xsi:type="dcterms:W3CDTF">2025-02-11T08:25:00Z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0x010100BE8D99924226BB4E82DD1734B3F81F07</vt:lpwstr>
  </property>
</Properties>
</file>