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Enki — System Validation</w:t>
      </w:r>
    </w:p>
    <w:p>
      <w:pPr>
        <w:pStyle w:val="Subtitle"/>
      </w:pPr>
      <w:r>
        <w:t xml:space="preserve">Standard Operating Procedure</w:t>
      </w:r>
    </w:p>
    <w:p>
      <w:pPr>
        <w:pStyle w:val="Author"/>
      </w:pPr>
      <w:r>
        <w:t xml:space="preserve">SDI · KingOfTheGeeks</w:t>
      </w:r>
    </w:p>
    <w:p>
      <w:pPr>
        <w:pStyle w:val="Date"/>
      </w:pPr>
      <w:r>
        <w:t xml:space="preserve">2026-04-29</w:t>
      </w:r>
    </w:p>
    <w:bookmarkStart w:id="17" w:name="enki-system-validation"/>
    <w:p>
      <w:pPr>
        <w:pStyle w:val="Heading1"/>
      </w:pPr>
      <w:r>
        <w:t xml:space="preserve">Enki — System Validation</w:t>
      </w:r>
    </w:p>
    <w:p>
      <w:pPr>
        <w:pStyle w:val="FirstParagraph"/>
      </w:pPr>
      <w:r>
        <w:rPr>
          <w:b/>
          <w:bCs/>
        </w:rPr>
        <w:t xml:space="preserve">Standard Operating Procedure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Document number</w:t>
            </w:r>
          </w:p>
        </w:tc>
        <w:tc>
          <w:tcPr/>
          <w:p>
            <w:pPr>
              <w:pStyle w:val="Compact"/>
            </w:pPr>
            <w:r>
              <w:t xml:space="preserve">SDI-ENG-SOP-001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1.0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Effective date</w:t>
            </w:r>
          </w:p>
        </w:tc>
        <w:tc>
          <w:tcPr/>
          <w:p>
            <w:pPr>
              <w:pStyle w:val="Compact"/>
            </w:pPr>
            <w:r>
              <w:t xml:space="preserve">2026-04-29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Document owner</w:t>
            </w:r>
          </w:p>
        </w:tc>
        <w:tc>
          <w:tcPr/>
          <w:p>
            <w:pPr>
              <w:pStyle w:val="Compact"/>
            </w:pPr>
            <w:r>
              <w:t xml:space="preserve">Mike King — KingOfTheGeeks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Issuing organization</w:t>
            </w:r>
          </w:p>
        </w:tc>
        <w:tc>
          <w:tcPr/>
          <w:p>
            <w:pPr>
              <w:pStyle w:val="Compact"/>
            </w:pPr>
            <w:r>
              <w:t xml:space="preserve">SDI Engineering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Active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Related repo</w:t>
            </w:r>
          </w:p>
        </w:tc>
        <w:tc>
          <w:tcPr/>
          <w:p>
            <w:pPr>
              <w:pStyle w:val="Compact"/>
            </w:pPr>
            <w:hyperlink r:id="rId9">
              <w:r>
                <w:rPr>
                  <w:rStyle w:val="Hyperlink"/>
                </w:rPr>
                <w:t xml:space="preserve">https://github.com/KingOfTheGeeks/Enki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Reviewed by</w:t>
            </w:r>
          </w:p>
        </w:tc>
        <w:tc>
          <w:tcPr/>
          <w:p>
            <w:pPr>
              <w:pStyle w:val="Compact"/>
            </w:pPr>
            <w:r>
              <w:t xml:space="preserve">_________________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Approved by</w:t>
            </w:r>
          </w:p>
        </w:tc>
        <w:tc>
          <w:tcPr/>
          <w:p>
            <w:pPr>
              <w:pStyle w:val="Compact"/>
            </w:pPr>
            <w:r>
              <w:t xml:space="preserve">_________________</w:t>
            </w:r>
          </w:p>
        </w:tc>
      </w:tr>
    </w:tbl>
    <w:p>
      <w:r>
        <w:pict>
          <v:rect style="width:0;height:1.5pt" o:hralign="center" o:hrstd="t" o:hr="t"/>
        </w:pict>
      </w:r>
    </w:p>
    <w:bookmarkStart w:id="10" w:name="a.-purpose"/>
    <w:p>
      <w:pPr>
        <w:pStyle w:val="Heading2"/>
      </w:pPr>
      <w:r>
        <w:t xml:space="preserve">A. Purpose</w:t>
      </w:r>
    </w:p>
    <w:p>
      <w:pPr>
        <w:pStyle w:val="FirstParagraph"/>
      </w:pPr>
      <w:r>
        <w:t xml:space="preserve">This Standard Operating Procedure defines the manual end-to-end validation</w:t>
      </w:r>
      <w:r>
        <w:t xml:space="preserve"> </w:t>
      </w:r>
      <w:r>
        <w:t xml:space="preserve">performed against the Enki platform — the multi-host .NET 10 web application</w:t>
      </w:r>
      <w:r>
        <w:t xml:space="preserve"> </w:t>
      </w:r>
      <w:r>
        <w:t xml:space="preserve">that replaces the legacy Athena and Artemis systems for AMR drilling-data</w:t>
      </w:r>
      <w:r>
        <w:t xml:space="preserve"> </w:t>
      </w:r>
      <w:r>
        <w:t xml:space="preserve">storage, processing, and visualisation.</w:t>
      </w:r>
    </w:p>
    <w:p>
      <w:pPr>
        <w:pStyle w:val="BodyText"/>
      </w:pPr>
      <w:r>
        <w:t xml:space="preserve">The SOP is the authoritative reference for confirming that a candidate</w:t>
      </w:r>
      <w:r>
        <w:t xml:space="preserve"> </w:t>
      </w:r>
      <w:r>
        <w:t xml:space="preserve">build of Enki operates correctly across every advertised feature</w:t>
      </w:r>
      <w:r>
        <w:t xml:space="preserve"> </w:t>
      </w:r>
      <w:r>
        <w:t xml:space="preserve">surface, prior to release, customer acceptance, or post-deployment</w:t>
      </w:r>
      <w:r>
        <w:t xml:space="preserve"> </w:t>
      </w:r>
      <w:r>
        <w:t xml:space="preserve">smoke-test.</w:t>
      </w:r>
    </w:p>
    <w:bookmarkEnd w:id="10"/>
    <w:bookmarkStart w:id="11" w:name="b.-scope"/>
    <w:p>
      <w:pPr>
        <w:pStyle w:val="Heading2"/>
      </w:pPr>
      <w:r>
        <w:t xml:space="preserve">B. Scope</w:t>
      </w:r>
    </w:p>
    <w:p>
      <w:pPr>
        <w:pStyle w:val="FirstParagraph"/>
      </w:pPr>
      <w:r>
        <w:rPr>
          <w:b/>
          <w:bCs/>
        </w:rPr>
        <w:t xml:space="preserve">In scope:</w:t>
      </w:r>
      <w:r>
        <w:t xml:space="preserve"> </w:t>
      </w:r>
      <w:r>
        <w:t xml:space="preserve">the four runnable hosts of Enki — Identity, WebApi,</w:t>
      </w:r>
      <w:r>
        <w:t xml:space="preserve"> </w:t>
      </w:r>
      <w:r>
        <w:t xml:space="preserve">BlazorServer, Migrator — together with their three database tiers</w:t>
      </w:r>
      <w:r>
        <w:t xml:space="preserve"> </w:t>
      </w:r>
      <w:r>
        <w:t xml:space="preserve">(Master DB, per-tenant Active+Archive pair, Identity DB), the cross-tenant</w:t>
      </w:r>
      <w:r>
        <w:t xml:space="preserve"> </w:t>
      </w:r>
      <w:r>
        <w:t xml:space="preserve">isolation contract, and every page / controller surface called out in</w:t>
      </w:r>
      <w:r>
        <w:t xml:space="preserve"> </w:t>
      </w:r>
      <w:r>
        <w:t xml:space="preserve">the procedure that follows.</w:t>
      </w:r>
    </w:p>
    <w:p>
      <w:pPr>
        <w:pStyle w:val="BodyText"/>
      </w:pPr>
      <w:r>
        <w:rPr>
          <w:b/>
          <w:bCs/>
        </w:rPr>
        <w:t xml:space="preserve">Out of scope: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Marduk</w:t>
      </w:r>
      <w:r>
        <w:t xml:space="preserve"> </w:t>
      </w:r>
      <w:r>
        <w:t xml:space="preserve">— the computation engine consumed via</w:t>
      </w:r>
      <w:r>
        <w:t xml:space="preserve"> </w:t>
      </w:r>
      <w:r>
        <w:rPr>
          <w:rStyle w:val="VerbatimChar"/>
        </w:rPr>
        <w:t xml:space="preserve">&lt;ProjectReference&gt;</w:t>
      </w:r>
      <w:r>
        <w:t xml:space="preserve">. Validated under a separate Marduk SOP.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Esagila</w:t>
      </w:r>
      <w:r>
        <w:t xml:space="preserve"> </w:t>
      </w:r>
      <w:r>
        <w:t xml:space="preserve">— the field-side desktop tool that consumes Enki-issued</w:t>
      </w:r>
      <w:r>
        <w:t xml:space="preserve"> </w:t>
      </w:r>
      <w:r>
        <w:rPr>
          <w:rStyle w:val="VerbatimChar"/>
        </w:rPr>
        <w:t xml:space="preserve">.lic</w:t>
      </w:r>
      <w:r>
        <w:t xml:space="preserve"> </w:t>
      </w:r>
      <w:r>
        <w:t xml:space="preserve">files. Validated under a separate Esagila SOP.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Nabu</w:t>
      </w:r>
      <w:r>
        <w:t xml:space="preserve"> </w:t>
      </w:r>
      <w:r>
        <w:t xml:space="preserve">— the licensing-asset / tool-management pipeline. Validated under a separate Nabu SOP.</w:t>
      </w:r>
    </w:p>
    <w:p>
      <w:pPr>
        <w:pStyle w:val="FirstParagraph"/>
      </w:pPr>
      <w:r>
        <w:rPr>
          <w:b/>
          <w:bCs/>
        </w:rPr>
        <w:t xml:space="preserve">Audience:</w:t>
      </w:r>
      <w:r>
        <w:t xml:space="preserve"> </w:t>
      </w:r>
      <w:r>
        <w:t xml:space="preserve">SDI engineering, QA, deployment operators.</w:t>
      </w:r>
    </w:p>
    <w:bookmarkEnd w:id="11"/>
    <w:bookmarkStart w:id="12" w:name="c.-responsibilities"/>
    <w:p>
      <w:pPr>
        <w:pStyle w:val="Heading2"/>
      </w:pPr>
      <w:r>
        <w:t xml:space="preserve">C. Responsibilities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Role</w:t>
            </w:r>
          </w:p>
        </w:tc>
        <w:tc>
          <w:tcPr/>
          <w:p>
            <w:pPr>
              <w:pStyle w:val="Compact"/>
            </w:pPr>
            <w:r>
              <w:t xml:space="preserve">Responsibility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Operator</w:t>
            </w:r>
          </w:p>
        </w:tc>
        <w:tc>
          <w:tcPr/>
          <w:p>
            <w:pPr>
              <w:pStyle w:val="Compact"/>
            </w:pPr>
            <w:r>
              <w:t xml:space="preserve">Walk the procedure in order; record Pass / Fail per row; raise GitHub issues for failures using the test ID in the title.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Engineering Lead</w:t>
            </w:r>
          </w:p>
        </w:tc>
        <w:tc>
          <w:tcPr/>
          <w:p>
            <w:pPr>
              <w:pStyle w:val="Compact"/>
            </w:pPr>
            <w:r>
              <w:t xml:space="preserve">Triage failures; produce a fix or document an accepted known-issue; confirm regression coverage in the next pass.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Release Manager</w:t>
            </w:r>
          </w:p>
        </w:tc>
        <w:tc>
          <w:tcPr/>
          <w:p>
            <w:pPr>
              <w:pStyle w:val="Compact"/>
            </w:pPr>
            <w:r>
              <w:t xml:space="preserve">Verify SOP outcome against acceptance criteria below before signing off the release / deployment.</w:t>
            </w:r>
          </w:p>
        </w:tc>
      </w:tr>
    </w:tbl>
    <w:bookmarkEnd w:id="12"/>
    <w:bookmarkStart w:id="13" w:name="d.-references"/>
    <w:p>
      <w:pPr>
        <w:pStyle w:val="Heading2"/>
      </w:pPr>
      <w:r>
        <w:t xml:space="preserve">D. References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README.md</w:t>
      </w:r>
      <w:r>
        <w:t xml:space="preserve"> </w:t>
      </w:r>
      <w:r>
        <w:t xml:space="preserve">— Enki development setup + architecture overview.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docs/ArchDecisions.md</w:t>
      </w:r>
      <w:r>
        <w:t xml:space="preserve"> </w:t>
      </w:r>
      <w:r>
        <w:t xml:space="preserve">— architectural decisions explaining</w:t>
      </w:r>
      <w:r>
        <w:t xml:space="preserve"> </w:t>
      </w:r>
      <w:r>
        <w:rPr>
          <w:i/>
          <w:iCs/>
        </w:rPr>
        <w:t xml:space="preserve">why</w:t>
      </w:r>
      <w:r>
        <w:t xml:space="preserve"> </w:t>
      </w:r>
      <w:r>
        <w:t xml:space="preserve">the system is shaped this way.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docs/deploy.md</w:t>
      </w:r>
      <w:r>
        <w:t xml:space="preserve"> </w:t>
      </w:r>
      <w:r>
        <w:t xml:space="preserve">— production deployment, configuration matrix, audit-retention defaults.</w:t>
      </w:r>
    </w:p>
    <w:bookmarkEnd w:id="13"/>
    <w:bookmarkStart w:id="14" w:name="e.-definitions"/>
    <w:p>
      <w:pPr>
        <w:pStyle w:val="Heading2"/>
      </w:pPr>
      <w:r>
        <w:t xml:space="preserve">E. Definitions</w:t>
      </w:r>
    </w:p>
    <w:p>
      <w:pPr>
        <w:pStyle w:val="FirstParagraph"/>
      </w:pPr>
      <w:r>
        <w:t xml:space="preserve">Drilling, software, and Enki-specific terminology used throughout this</w:t>
      </w:r>
      <w:r>
        <w:t xml:space="preserve"> </w:t>
      </w:r>
      <w:r>
        <w:t xml:space="preserve">procedure is collected in</w:t>
      </w:r>
      <w:r>
        <w:t xml:space="preserve"> </w:t>
      </w:r>
      <w:r>
        <w:rPr>
          <w:b/>
          <w:bCs/>
        </w:rPr>
        <w:t xml:space="preserve">§99 Glossary</w:t>
      </w:r>
      <w:r>
        <w:t xml:space="preserve"> </w:t>
      </w:r>
      <w:r>
        <w:t xml:space="preserve">at the end of this document.</w:t>
      </w:r>
    </w:p>
    <w:bookmarkEnd w:id="14"/>
    <w:bookmarkStart w:id="15" w:name="f.-pre-conditions"/>
    <w:p>
      <w:pPr>
        <w:pStyle w:val="Heading2"/>
      </w:pPr>
      <w:r>
        <w:t xml:space="preserve">F. Pre-conditions</w:t>
      </w:r>
    </w:p>
    <w:p>
      <w:pPr>
        <w:pStyle w:val="FirstParagraph"/>
      </w:pPr>
      <w:r>
        <w:t xml:space="preserve">Before beginning the procedure, the test operator must have:</w:t>
      </w:r>
    </w:p>
    <w:p>
      <w:pPr>
        <w:pStyle w:val="Compact"/>
        <w:numPr>
          <w:ilvl w:val="0"/>
          <w:numId w:val="1003"/>
        </w:numPr>
      </w:pPr>
      <w:r>
        <w:t xml:space="preserve">A fresh build of the Enki branch under test, identified by</w:t>
      </w:r>
      <w:r>
        <w:t xml:space="preserve"> </w:t>
      </w:r>
      <w:r>
        <w:rPr>
          <w:rStyle w:val="VerbatimChar"/>
        </w:rPr>
        <w:t xml:space="preserve">git rev-parse HEAD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The dev rig launched per</w:t>
      </w:r>
      <w:r>
        <w:t xml:space="preserve"> </w:t>
      </w:r>
      <w:r>
        <w:rPr>
          <w:b/>
          <w:bCs/>
        </w:rPr>
        <w:t xml:space="preserve">§4 Setup + sign-in</w:t>
      </w:r>
      <w:r>
        <w:t xml:space="preserve"> </w:t>
      </w:r>
      <w:r>
        <w:t xml:space="preserve">of the procedure (</w:t>
      </w:r>
      <w:r>
        <w:rPr>
          <w:rStyle w:val="VerbatimChar"/>
        </w:rPr>
        <w:t xml:space="preserve">scripts/start-dev.ps1 -Reset</w:t>
      </w:r>
      <w:r>
        <w:t xml:space="preserve"> </w:t>
      </w:r>
      <w:r>
        <w:t xml:space="preserve">is the canonical clean-state command).</w:t>
      </w:r>
    </w:p>
    <w:p>
      <w:pPr>
        <w:pStyle w:val="Compact"/>
        <w:numPr>
          <w:ilvl w:val="0"/>
          <w:numId w:val="1003"/>
        </w:numPr>
      </w:pPr>
      <w:r>
        <w:t xml:space="preserve">All three hosts (Identity / WebApi / BlazorServer) reporting</w:t>
      </w:r>
      <w:r>
        <w:t xml:space="preserve"> </w:t>
      </w:r>
      <w:r>
        <w:rPr>
          <w:i/>
          <w:iCs/>
        </w:rPr>
        <w:t xml:space="preserve">Now listening on …</w:t>
      </w:r>
      <w:r>
        <w:t xml:space="preserve"> </w:t>
      </w:r>
      <w:r>
        <w:t xml:space="preserve">with no startup errors.</w:t>
      </w:r>
    </w:p>
    <w:p>
      <w:pPr>
        <w:pStyle w:val="Compact"/>
        <w:numPr>
          <w:ilvl w:val="0"/>
          <w:numId w:val="1003"/>
        </w:numPr>
      </w:pPr>
      <w:r>
        <w:t xml:space="preserve">The three demo tenants (PERMIAN / NORTHSEA / BOREAL) auto-provisioned and visible at</w:t>
      </w:r>
      <w:r>
        <w:t xml:space="preserve"> </w:t>
      </w:r>
      <w:r>
        <w:rPr>
          <w:rStyle w:val="VerbatimChar"/>
        </w:rPr>
        <w:t xml:space="preserve">/tenants</w:t>
      </w:r>
      <w:r>
        <w:t xml:space="preserve"> </w:t>
      </w:r>
      <w:r>
        <w:t xml:space="preserve">after sign-in.</w:t>
      </w:r>
    </w:p>
    <w:p>
      <w:pPr>
        <w:pStyle w:val="FirstParagraph"/>
      </w:pPr>
      <w:r>
        <w:t xml:space="preserve">If any pre-condition fails, halt the procedure and raise a build-blocking issue.</w:t>
      </w:r>
    </w:p>
    <w:bookmarkEnd w:id="15"/>
    <w:bookmarkStart w:id="16" w:name="g.-acceptance-criteria"/>
    <w:p>
      <w:pPr>
        <w:pStyle w:val="Heading2"/>
      </w:pPr>
      <w:r>
        <w:t xml:space="preserve">G. Acceptance criteria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Smoke pass (§6) is mandatory.</w:t>
      </w:r>
      <w:r>
        <w:t xml:space="preserve"> </w:t>
      </w:r>
      <w:r>
        <w:t xml:space="preserve">Every smoke test must be Pass before the per-feature procedure begins. A smoke failure is a build-blocker.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Per-feature pass.</w:t>
      </w:r>
      <w:r>
        <w:t xml:space="preserve"> </w:t>
      </w:r>
      <w:r>
        <w:t xml:space="preserve">Every test in §7 through §22 must be Pass for release sign-off,</w:t>
      </w:r>
      <w:r>
        <w:t xml:space="preserve"> </w:t>
      </w:r>
      <w:r>
        <w:rPr>
          <w:i/>
          <w:iCs/>
        </w:rPr>
        <w:t xml:space="preserve">or</w:t>
      </w:r>
      <w:r>
        <w:t xml:space="preserve"> </w:t>
      </w:r>
      <w:r>
        <w:t xml:space="preserve">explicitly documented as an accepted known-issue with a tracked backlog item.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Cross-tenant isolation (§22) is the highest-stakes section.</w:t>
      </w:r>
      <w:r>
        <w:t xml:space="preserve"> </w:t>
      </w:r>
      <w:r>
        <w:t xml:space="preserve">Any failure in §22 is a release-blocker regardless of severity classification — a customer seeing another customer’s data is the single most catastrophic Enki defect class.</w:t>
      </w:r>
    </w:p>
    <w:p>
      <w:r>
        <w:pict>
          <v:rect style="width:0;height:1.5pt" o:hralign="center" o:hrstd="t" o:hr="t"/>
        </w:pict>
      </w:r>
    </w:p>
    <w:bookmarkEnd w:id="16"/>
    <w:bookmarkEnd w:id="17"/>
    <w:bookmarkStart w:id="18" w:name="procedure"/>
    <w:p>
      <w:pPr>
        <w:pStyle w:val="Heading1"/>
      </w:pPr>
      <w:r>
        <w:t xml:space="preserve">Procedure</w:t>
      </w:r>
    </w:p>
    <w:p>
      <w:pPr>
        <w:pStyle w:val="FirstParagraph"/>
      </w:pPr>
      <w:r>
        <w:t xml:space="preserve">The procedure follows. Each section is structured as: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What you’re testing</w:t>
      </w:r>
      <w:r>
        <w:t xml:space="preserve"> </w:t>
      </w:r>
      <w:r>
        <w:t xml:space="preserve">— context for the test operator.</w:t>
      </w:r>
    </w:p>
    <w:p>
      <w:pPr>
        <w:pStyle w:val="Compact"/>
        <w:numPr>
          <w:ilvl w:val="0"/>
          <w:numId w:val="1005"/>
        </w:numPr>
      </w:pPr>
      <w:r>
        <w:t xml:space="preserve">A table of test rows, each with an ID, the test, and a Pass column.</w:t>
      </w:r>
    </w:p>
    <w:p>
      <w:pPr>
        <w:pStyle w:val="FirstParagraph"/>
      </w:pPr>
      <w:r>
        <w:t xml:space="preserve">Test rows use the convention: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☐</w:t>
      </w:r>
      <w:r>
        <w:t xml:space="preserve"> </w:t>
      </w:r>
      <w:r>
        <w:t xml:space="preserve">— not yet executed.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☑</w:t>
      </w:r>
      <w:r>
        <w:t xml:space="preserve"> </w:t>
      </w:r>
      <w:r>
        <w:t xml:space="preserve">— Pass.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☒</w:t>
      </w:r>
      <w:r>
        <w:t xml:space="preserve"> </w:t>
      </w:r>
      <w:r>
        <w:t xml:space="preserve">— Fail. Raise a GitHub issue using the test ID in the title (e.g. </w:t>
      </w:r>
      <w:r>
        <w:rPr>
          <w:i/>
          <w:iCs/>
        </w:rPr>
        <w:t xml:space="preserve">“TEN-12: Submit valid tenant returns 500”</w:t>
      </w:r>
      <w:r>
        <w:t xml:space="preserve">).</w:t>
      </w:r>
    </w:p>
    <w:p>
      <w:r>
        <w:pict>
          <v:rect style="width:0;height:1.5pt" o:hralign="center" o:hrstd="t" o:hr="t"/>
        </w:pict>
      </w:r>
    </w:p>
    <w:bookmarkEnd w:id="18"/>
    <w:bookmarkStart w:id="80" w:name="enki-system-test-plan"/>
    <w:p>
      <w:pPr>
        <w:pStyle w:val="Heading1"/>
      </w:pPr>
      <w:r>
        <w:t xml:space="preserve">Enki — System Test Plan</w:t>
      </w:r>
    </w:p>
    <w:p>
      <w:pPr>
        <w:pStyle w:val="FirstParagraph"/>
      </w:pPr>
      <w:r>
        <w:rPr>
          <w:b/>
          <w:bCs/>
        </w:rPr>
        <w:t xml:space="preserve">For Gavin.</w:t>
      </w:r>
      <w:r>
        <w:t xml:space="preserve"> </w:t>
      </w:r>
      <w:r>
        <w:t xml:space="preserve">A guide to walking through every feature of Enki on a fresh build, with enough domain context that you finish the doc with a working mental model of</w:t>
      </w:r>
      <w:r>
        <w:t xml:space="preserve"> </w:t>
      </w:r>
      <w:r>
        <w:rPr>
          <w:i/>
          <w:iCs/>
        </w:rPr>
        <w:t xml:space="preserve">why</w:t>
      </w:r>
      <w:r>
        <w:t xml:space="preserve"> </w:t>
      </w:r>
      <w:r>
        <w:t xml:space="preserve">the application is shaped this way — not just</w:t>
      </w:r>
      <w:r>
        <w:t xml:space="preserve"> </w:t>
      </w:r>
      <w:r>
        <w:rPr>
          <w:i/>
          <w:iCs/>
        </w:rPr>
        <w:t xml:space="preserve">what</w:t>
      </w:r>
      <w:r>
        <w:t xml:space="preserve"> </w:t>
      </w:r>
      <w:r>
        <w:t xml:space="preserve">it does.</w:t>
      </w:r>
    </w:p>
    <w:p>
      <w:pPr>
        <w:pStyle w:val="BodyText"/>
      </w:pPr>
      <w:r>
        <w:t xml:space="preserve">This document is your testing checklist</w:t>
      </w:r>
      <w:r>
        <w:t xml:space="preserve"> </w:t>
      </w:r>
      <w:r>
        <w:rPr>
          <w:b/>
          <w:bCs/>
        </w:rPr>
        <w:t xml:space="preserve">and</w:t>
      </w:r>
      <w:r>
        <w:t xml:space="preserve"> </w:t>
      </w:r>
      <w:r>
        <w:t xml:space="preserve">a guided tour of the codebase. Wherever a test exercises a recognisable software pattern (optimistic concurrency, RFC 7807, role-based authorization, JWT bearer auth, etc.), I name the pattern. Wherever the underlying behaviour lives in a specific file, I cite the path + line so you can read the source after running the test. Two birds.</w:t>
      </w:r>
    </w:p>
    <w:p>
      <w:r>
        <w:pict>
          <v:rect style="width:0;height:1.5pt" o:hralign="center" o:hrstd="t" o:hr="t"/>
        </w:pict>
      </w:r>
    </w:p>
    <w:bookmarkStart w:id="20" w:name="how-to-read-this-doc"/>
    <w:p>
      <w:pPr>
        <w:pStyle w:val="Heading2"/>
      </w:pPr>
      <w:r>
        <w:t xml:space="preserve">How to read this doc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Section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 Build under test</w:t>
            </w:r>
          </w:p>
        </w:tc>
        <w:tc>
          <w:tcPr/>
          <w:p>
            <w:pPr>
              <w:pStyle w:val="Compact"/>
            </w:pPr>
            <w:r>
              <w:t xml:space="preserve">What hash you’re verifying.</w:t>
            </w:r>
          </w:p>
        </w:tc>
      </w:tr>
      <w:tr>
        <w:tc>
          <w:tcPr/>
          <w:p>
            <w:pPr>
              <w:pStyle w:val="Compact"/>
            </w:pPr>
            <w:r>
              <w:t xml:space="preserve">2. System overview</w:t>
            </w:r>
          </w:p>
        </w:tc>
        <w:tc>
          <w:tcPr/>
          <w:p>
            <w:pPr>
              <w:pStyle w:val="Compact"/>
            </w:pPr>
            <w:r>
              <w:t xml:space="preserve">The four hosts + per-tenant DB shape.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3. Domain primer</w:t>
            </w:r>
          </w:p>
        </w:tc>
        <w:tc>
          <w:tcPr/>
          <w:p>
            <w:pPr>
              <w:pStyle w:val="Compact"/>
            </w:pPr>
            <w:r>
              <w:t xml:space="preserve">Drilling concepts you need (read this first if you’re new).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4. Setup + sign-in</w:t>
            </w:r>
          </w:p>
        </w:tc>
        <w:tc>
          <w:tcPr/>
          <w:p>
            <w:pPr>
              <w:pStyle w:val="Compact"/>
            </w:pPr>
            <w:r>
              <w:t xml:space="preserve">How to launch the dev rig and log in.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5. Test-ID conventions</w:t>
            </w:r>
          </w:p>
        </w:tc>
        <w:tc>
          <w:tcPr/>
          <w:p>
            <w:pPr>
              <w:pStyle w:val="Compact"/>
            </w:pPr>
            <w:r>
              <w:t xml:space="preserve">How to read / track / report test results.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6. Smoke tests</w:t>
            </w:r>
          </w:p>
        </w:tc>
        <w:tc>
          <w:tcPr/>
          <w:p>
            <w:pPr>
              <w:pStyle w:val="Compact"/>
            </w:pPr>
            <w:r>
              <w:t xml:space="preserve">A 15-minute sanity pass. Do this first on a fresh build.</w:t>
            </w:r>
          </w:p>
        </w:tc>
      </w:tr>
      <w:tr>
        <w:tc>
          <w:tcPr/>
          <w:p>
            <w:pPr>
              <w:pStyle w:val="Compact"/>
            </w:pPr>
            <w:r>
              <w:t xml:space="preserve">7+. Per-feature tests</w:t>
            </w:r>
          </w:p>
        </w:tc>
        <w:tc>
          <w:tcPr/>
          <w:p>
            <w:pPr>
              <w:pStyle w:val="Compact"/>
            </w:pPr>
            <w:r>
              <w:t xml:space="preserve">Auth → tenants → jobs → wells → surveys → runs → shots → tubulars → formations → common measures → magnetics → calibrations → licenses → admin → audit → account → cross-cutting → cross-tenant isolation.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99. Glossary</w:t>
            </w:r>
          </w:p>
        </w:tc>
        <w:tc>
          <w:tcPr/>
          <w:p>
            <w:pPr>
              <w:pStyle w:val="Compact"/>
            </w:pPr>
            <w:r>
              <w:t xml:space="preserve">Drilling + software terms. Jump back here when something’s unfamiliar.</w:t>
            </w:r>
          </w:p>
        </w:tc>
      </w:tr>
    </w:tbl>
    <w:p>
      <w:pPr>
        <w:pStyle w:val="BodyText"/>
      </w:pPr>
      <w:r>
        <w:rPr>
          <w:b/>
          <w:bCs/>
        </w:rPr>
        <w:t xml:space="preserve">How to log a result:</w:t>
      </w:r>
      <w:r>
        <w:t xml:space="preserve"> </w:t>
      </w:r>
      <w:r>
        <w:t xml:space="preserve">for each test row, replace the</w:t>
      </w:r>
      <w:r>
        <w:t xml:space="preserve"> </w:t>
      </w:r>
      <w:r>
        <w:rPr>
          <w:rStyle w:val="VerbatimChar"/>
        </w:rPr>
        <w:t xml:space="preserve">[ ]</w:t>
      </w:r>
      <w:r>
        <w:t xml:space="preserve"> </w:t>
      </w:r>
      <w:r>
        <w:t xml:space="preserve">checkbox with</w:t>
      </w:r>
      <w:r>
        <w:t xml:space="preserve"> </w:t>
      </w:r>
      <w:r>
        <w:rPr>
          <w:rStyle w:val="VerbatimChar"/>
        </w:rPr>
        <w:t xml:space="preserve">[x]</w:t>
      </w:r>
      <w:r>
        <w:t xml:space="preserve"> </w:t>
      </w:r>
      <w:r>
        <w:t xml:space="preserve">if it passed and</w:t>
      </w:r>
      <w:r>
        <w:t xml:space="preserve"> </w:t>
      </w:r>
      <w:r>
        <w:rPr>
          <w:rStyle w:val="VerbatimChar"/>
        </w:rPr>
        <w:t xml:space="preserve">[F]</w:t>
      </w:r>
      <w:r>
        <w:t xml:space="preserve"> </w:t>
      </w:r>
      <w:r>
        <w:t xml:space="preserve">if it failed. If it failed, file a GitHub issue at</w:t>
      </w:r>
      <w:r>
        <w:t xml:space="preserve"> </w:t>
      </w:r>
      <w:hyperlink r:id="rId19">
        <w:r>
          <w:rPr>
            <w:rStyle w:val="Hyperlink"/>
          </w:rPr>
          <w:t xml:space="preserve">https://github.com/KingOfTheGeeks/Enki/issues</w:t>
        </w:r>
      </w:hyperlink>
      <w:r>
        <w:t xml:space="preserve"> </w:t>
      </w:r>
      <w:r>
        <w:t xml:space="preserve">with the test ID in the title (e.g. </w:t>
      </w:r>
      <w:r>
        <w:rPr>
          <w:i/>
          <w:iCs/>
        </w:rPr>
        <w:t xml:space="preserve">“TEN-12: Submit valid tenant returns 500”</w:t>
      </w:r>
      <w:r>
        <w:t xml:space="preserve">) and the request/response or screenshot. Reference issues #8–#19 for examples of the shape Mike’s worked from in past passes.</w:t>
      </w:r>
    </w:p>
    <w:p>
      <w:r>
        <w:pict>
          <v:rect style="width:0;height:1.5pt" o:hralign="center" o:hrstd="t" o:hr="t"/>
        </w:pict>
      </w:r>
    </w:p>
    <w:bookmarkEnd w:id="20"/>
    <w:bookmarkStart w:id="21" w:name="build-under-test"/>
    <w:p>
      <w:pPr>
        <w:pStyle w:val="Heading2"/>
      </w:pPr>
      <w:r>
        <w:t xml:space="preserve">1. Build under test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What</w:t>
            </w:r>
          </w:p>
        </w:tc>
        <w:tc>
          <w:tcPr/>
          <w:p>
            <w:pPr>
              <w:pStyle w:val="Compact"/>
            </w:pPr>
            <w:r>
              <w:t xml:space="preserve">Where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Enki commit</w:t>
            </w:r>
          </w:p>
        </w:tc>
        <w:tc>
          <w:tcPr/>
          <w:p>
            <w:pPr>
              <w:pStyle w:val="Compact"/>
            </w:pPr>
            <w:r>
              <w:t xml:space="preserve">Whatever’s checked out —</w:t>
            </w:r>
            <w:r>
              <w:t xml:space="preserve"> </w:t>
            </w:r>
            <w:r>
              <w:rPr>
                <w:rStyle w:val="VerbatimChar"/>
              </w:rPr>
              <w:t xml:space="preserve">git rev-parse HEAD</w:t>
            </w:r>
            <w:r>
              <w:t xml:space="preserve"> </w:t>
            </w:r>
            <w:r>
              <w:t xml:space="preserve">should match the build you’re running.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Marduk commit</w:t>
            </w:r>
          </w:p>
        </w:tc>
        <w:tc>
          <w:tcPr/>
          <w:p>
            <w:pPr>
              <w:pStyle w:val="Compact"/>
            </w:pPr>
            <w:r>
              <w:t xml:space="preserve">Sibling repo at</w:t>
            </w:r>
            <w:r>
              <w:t xml:space="preserve"> </w:t>
            </w:r>
            <w:r>
              <w:rPr>
                <w:rStyle w:val="VerbatimChar"/>
              </w:rPr>
              <w:t xml:space="preserve">../Marduk/Marduk/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git rev-parse HEAD</w:t>
            </w:r>
            <w:r>
              <w:t xml:space="preserve"> </w:t>
            </w:r>
            <w:r>
              <w:t xml:space="preserve">from inside it.</w:t>
            </w:r>
          </w:p>
        </w:tc>
      </w:tr>
      <w:tr>
        <w:tc>
          <w:tcPr/>
          <w:p>
            <w:pPr>
              <w:pStyle w:val="Compact"/>
            </w:pPr>
            <w:r>
              <w:t xml:space="preserve">.NET SDK</w:t>
            </w:r>
          </w:p>
        </w:tc>
        <w:tc>
          <w:tcPr/>
          <w:p>
            <w:pPr>
              <w:pStyle w:val="Compact"/>
            </w:pPr>
            <w:r>
              <w:t xml:space="preserve">10.0.202 (per</w:t>
            </w:r>
            <w:r>
              <w:t xml:space="preserve"> </w:t>
            </w:r>
            <w:r>
              <w:rPr>
                <w:rStyle w:val="VerbatimChar"/>
              </w:rPr>
              <w:t xml:space="preserve">global.json</w:t>
            </w:r>
            <w:r>
              <w:t xml:space="preserve">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 target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scripts/start-dev.ps1 -Reset</w:t>
            </w:r>
            <w:r>
              <w:t xml:space="preserve"> </w:t>
            </w:r>
            <w:r>
              <w:t xml:space="preserve">from the Enki repo root.</w:t>
            </w:r>
          </w:p>
        </w:tc>
      </w:tr>
    </w:tbl>
    <w:p>
      <w:pPr>
        <w:pStyle w:val="BodyText"/>
      </w:pPr>
      <w:r>
        <w:t xml:space="preserve">If the dev rig won’t start, double-check the</w:t>
      </w:r>
      <w:r>
        <w:t xml:space="preserve"> </w:t>
      </w:r>
      <w:r>
        <w:rPr>
          <w:b/>
          <w:bCs/>
        </w:rPr>
        <w:t xml:space="preserve">Prerequisites</w:t>
      </w:r>
      <w:r>
        <w:t xml:space="preserve"> </w:t>
      </w:r>
      <w:r>
        <w:t xml:space="preserve">in the README before reporting a bug — most</w:t>
      </w:r>
      <w:r>
        <w:t xml:space="preserve"> </w:t>
      </w:r>
      <w:r>
        <w:t xml:space="preserve">“won’t start”</w:t>
      </w:r>
      <w:r>
        <w:t xml:space="preserve"> </w:t>
      </w:r>
      <w:r>
        <w:t xml:space="preserve">reports trace back to SQL Server not running, the Marduk path being wrong, or</w:t>
      </w:r>
      <w:r>
        <w:t xml:space="preserve"> </w:t>
      </w:r>
      <w:r>
        <w:rPr>
          <w:rStyle w:val="VerbatimChar"/>
        </w:rPr>
        <w:t xml:space="preserve">EnkiMasterCs</w:t>
      </w:r>
      <w:r>
        <w:t xml:space="preserve"> </w:t>
      </w:r>
      <w:r>
        <w:t xml:space="preserve">not being set.</w:t>
      </w:r>
    </w:p>
    <w:p>
      <w:r>
        <w:pict>
          <v:rect style="width:0;height:1.5pt" o:hralign="center" o:hrstd="t" o:hr="t"/>
        </w:pict>
      </w:r>
    </w:p>
    <w:bookmarkEnd w:id="21"/>
    <w:bookmarkStart w:id="22" w:name="system-overview"/>
    <w:p>
      <w:pPr>
        <w:pStyle w:val="Heading2"/>
      </w:pPr>
      <w:r>
        <w:t xml:space="preserve">2. System overview</w:t>
      </w:r>
    </w:p>
    <w:p>
      <w:pPr>
        <w:pStyle w:val="FirstParagraph"/>
      </w:pPr>
      <w:r>
        <w:t xml:space="preserve">Enki is a four-host system. You’ll be exercising all of them.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Browser (you)                                                   │</w:t>
      </w:r>
      <w:r>
        <w:br/>
      </w:r>
      <w:r>
        <w:rPr>
          <w:rStyle w:val="VerbatimChar"/>
        </w:rPr>
        <w:t xml:space="preserve">└──────────┬──────────────────────────────────────────────────────┘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│ cookie auth + HTML</w:t>
      </w:r>
      <w:r>
        <w:br/>
      </w:r>
      <w:r>
        <w:rPr>
          <w:rStyle w:val="VerbatimChar"/>
        </w:rPr>
        <w:t xml:space="preserve">           ▼</w:t>
      </w:r>
      <w:r>
        <w:br/>
      </w:r>
      <w:r>
        <w:rPr>
          <w:rStyle w:val="VerbatimChar"/>
        </w:rPr>
        <w:t xml:space="preserve">┌─────────────────────┐  bearer JWT   ┌─────────────────────────┐</w:t>
      </w:r>
      <w:r>
        <w:br/>
      </w:r>
      <w:r>
        <w:rPr>
          <w:rStyle w:val="VerbatimChar"/>
        </w:rPr>
        <w:t xml:space="preserve">│ SDI.Enki.BlazorServer│ ────────────▶│ SDI.Enki.WebApi          │</w:t>
      </w:r>
      <w:r>
        <w:br/>
      </w:r>
      <w:r>
        <w:rPr>
          <w:rStyle w:val="VerbatimChar"/>
        </w:rPr>
        <w:t xml:space="preserve">│ (port 5073)          │              │ (port 5107)              │</w:t>
      </w:r>
      <w:r>
        <w:br/>
      </w:r>
      <w:r>
        <w:rPr>
          <w:rStyle w:val="VerbatimChar"/>
        </w:rPr>
        <w:t xml:space="preserve">│ Cookie auth, SSR +   │              │ REST API. Per-tenant DB  │</w:t>
      </w:r>
      <w:r>
        <w:br/>
      </w:r>
      <w:r>
        <w:rPr>
          <w:rStyle w:val="VerbatimChar"/>
        </w:rPr>
        <w:t xml:space="preserve">│ InteractiveServer.   │◀───── 204 ───│ via routing middleware.  │</w:t>
      </w:r>
      <w:r>
        <w:br/>
      </w:r>
      <w:r>
        <w:rPr>
          <w:rStyle w:val="VerbatimChar"/>
        </w:rPr>
        <w:t xml:space="preserve">└──────────┬──────────┘              └─────────┬───────────────┘</w:t>
      </w:r>
      <w:r>
        <w:br/>
      </w:r>
      <w:r>
        <w:rPr>
          <w:rStyle w:val="VerbatimChar"/>
        </w:rPr>
        <w:t xml:space="preserve">           │ OIDC                                │ EF Core</w:t>
      </w:r>
      <w:r>
        <w:br/>
      </w:r>
      <w:r>
        <w:rPr>
          <w:rStyle w:val="VerbatimChar"/>
        </w:rPr>
        <w:t xml:space="preserve">           ▼                                     ▼</w:t>
      </w:r>
      <w:r>
        <w:br/>
      </w:r>
      <w:r>
        <w:rPr>
          <w:rStyle w:val="VerbatimChar"/>
        </w:rPr>
        <w:t xml:space="preserve">┌─────────────────────┐              ┌──────────────────────────┐</w:t>
      </w:r>
      <w:r>
        <w:br/>
      </w:r>
      <w:r>
        <w:rPr>
          <w:rStyle w:val="VerbatimChar"/>
        </w:rPr>
        <w:t xml:space="preserve">│ SDI.Enki.Identity    │              │ SQL Server               │</w:t>
      </w:r>
      <w:r>
        <w:br/>
      </w:r>
      <w:r>
        <w:rPr>
          <w:rStyle w:val="VerbatimChar"/>
        </w:rPr>
        <w:t xml:space="preserve">│ (port 5196)          │              │ Enki_Master              │</w:t>
      </w:r>
      <w:r>
        <w:br/>
      </w:r>
      <w:r>
        <w:rPr>
          <w:rStyle w:val="VerbatimChar"/>
        </w:rPr>
        <w:t xml:space="preserve">│ OpenIddict + ASP.NET │              │ Enki_Identity            │</w:t>
      </w:r>
      <w:r>
        <w:br/>
      </w:r>
      <w:r>
        <w:rPr>
          <w:rStyle w:val="VerbatimChar"/>
        </w:rPr>
        <w:t xml:space="preserve">│ Identity. Issues JWT.│              │ Enki_&lt;CODE&gt;_Active       │</w:t>
      </w:r>
      <w:r>
        <w:br/>
      </w:r>
      <w:r>
        <w:rPr>
          <w:rStyle w:val="VerbatimChar"/>
        </w:rPr>
        <w:t xml:space="preserve">└──────────────────────┘              │ Enki_&lt;CODE&gt;_Archive (RO) │</w:t>
      </w:r>
      <w:r>
        <w:br/>
      </w:r>
      <w:r>
        <w:rPr>
          <w:rStyle w:val="VerbatimChar"/>
        </w:rPr>
        <w:t xml:space="preserve">                                       └──────────────────────────┘</w:t>
      </w:r>
    </w:p>
    <w:p>
      <w:pPr>
        <w:pStyle w:val="FirstParagraph"/>
      </w:pPr>
      <w:r>
        <w:rPr>
          <w:b/>
          <w:bCs/>
        </w:rPr>
        <w:t xml:space="preserve">Why three databases instead of one?</w:t>
      </w:r>
      <w:r>
        <w:t xml:space="preserve"> </w:t>
      </w:r>
      <w:r>
        <w:t xml:space="preserve">Enki replaces a legacy system (Athena) where every Job got its own DB — the schema-drift nightmare that caused. We went the other direction: one shared schema per</w:t>
      </w:r>
      <w:r>
        <w:t xml:space="preserve"> </w:t>
      </w:r>
      <w:r>
        <w:rPr>
          <w:b/>
          <w:bCs/>
        </w:rPr>
        <w:t xml:space="preserve">tenant</w:t>
      </w:r>
      <w:r>
        <w:t xml:space="preserve"> </w:t>
      </w:r>
      <w:r>
        <w:t xml:space="preserve">(customer organisation), not per Job. Each tenant gets a pair (Active read-write + Archive read-only) and a separate Master DB holds the registry of which tenants exist. Identity is a third DB so you can drop Enki’s data without nuking everyone’s passwords.</w:t>
      </w:r>
    </w:p>
    <w:p>
      <w:pPr>
        <w:pStyle w:val="BodyText"/>
      </w:pPr>
      <w:r>
        <w:t xml:space="preserve">Cross-tenant data leakage is</w:t>
      </w:r>
      <w:r>
        <w:t xml:space="preserve"> </w:t>
      </w:r>
      <w:r>
        <w:rPr>
          <w:b/>
          <w:bCs/>
        </w:rPr>
        <w:t xml:space="preserve">impossible by construction</w:t>
      </w:r>
      <w:r>
        <w:t xml:space="preserve"> </w:t>
      </w:r>
      <w:r>
        <w:t xml:space="preserve">because the connection literally targets a different database for each tenant. There’s no</w:t>
      </w:r>
      <w:r>
        <w:t xml:space="preserve"> </w:t>
      </w:r>
      <w:r>
        <w:rPr>
          <w:rStyle w:val="VerbatimChar"/>
        </w:rPr>
        <w:t xml:space="preserve">WHERE TenantId = ?</w:t>
      </w:r>
      <w:r>
        <w:t xml:space="preserve"> </w:t>
      </w:r>
      <w:r>
        <w:t xml:space="preserve">to forget. The</w:t>
      </w:r>
      <w:r>
        <w:t xml:space="preserve"> </w:t>
      </w:r>
      <w:r>
        <w:rPr>
          <w:rStyle w:val="VerbatimChar"/>
        </w:rPr>
        <w:t xml:space="preserve">TenantRoutingMiddleware</w:t>
      </w:r>
      <w:r>
        <w:t xml:space="preserve"> </w:t>
      </w:r>
      <w:r>
        <w:t xml:space="preserve">resolves the</w:t>
      </w:r>
      <w:r>
        <w:t xml:space="preserve"> </w:t>
      </w:r>
      <w:r>
        <w:rPr>
          <w:rStyle w:val="VerbatimChar"/>
        </w:rPr>
        <w:t xml:space="preserve">{tenantCode}</w:t>
      </w:r>
      <w:r>
        <w:t xml:space="preserve"> </w:t>
      </w:r>
      <w:r>
        <w:t xml:space="preserve">URL segment to a connection string at the start of every request.</w:t>
      </w:r>
    </w:p>
    <w:p>
      <w:r>
        <w:pict>
          <v:rect style="width:0;height:1.5pt" o:hralign="center" o:hrstd="t" o:hr="t"/>
        </w:pict>
      </w:r>
    </w:p>
    <w:bookmarkEnd w:id="22"/>
    <w:bookmarkStart w:id="27" w:name="domain-primer"/>
    <w:p>
      <w:pPr>
        <w:pStyle w:val="Heading2"/>
      </w:pPr>
      <w:r>
        <w:t xml:space="preserve">3. Domain primer</w:t>
      </w:r>
    </w:p>
    <w:p>
      <w:pPr>
        <w:pStyle w:val="FirstParagraph"/>
      </w:pPr>
      <w:r>
        <w:t xml:space="preserve">If you’ve never worked with directional drilling data, read this section once. Skip it on subsequent passes.</w:t>
      </w:r>
    </w:p>
    <w:bookmarkStart w:id="23" w:name="whats-a-survey"/>
    <w:p>
      <w:pPr>
        <w:pStyle w:val="Heading3"/>
      </w:pPr>
      <w:r>
        <w:t xml:space="preserve">What’s a survey?</w:t>
      </w:r>
    </w:p>
    <w:p>
      <w:pPr>
        <w:pStyle w:val="FirstParagraph"/>
      </w:pPr>
      <w:r>
        <w:t xml:space="preserve">A wellbore is a long curved tube going from the surface into the earth (sometimes 5+ kilometres, often horizontal at the bottom). To know where it goes, you measure</w:t>
      </w:r>
      <w:r>
        <w:t xml:space="preserve"> </w:t>
      </w:r>
      <w:r>
        <w:rPr>
          <w:b/>
          <w:bCs/>
        </w:rPr>
        <w:t xml:space="preserve">Depth, Inclination, Azimuth</w:t>
      </w:r>
      <w:r>
        <w:t xml:space="preserve"> </w:t>
      </w:r>
      <w:r>
        <w:t xml:space="preserve">at each station along the way: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Depth</w:t>
      </w:r>
      <w:r>
        <w:t xml:space="preserve"> </w:t>
      </w:r>
      <w:r>
        <w:t xml:space="preserve">(or</w:t>
      </w:r>
      <w:r>
        <w:t xml:space="preserve"> </w:t>
      </w:r>
      <w:r>
        <w:rPr>
          <w:i/>
          <w:iCs/>
        </w:rPr>
        <w:t xml:space="preserve">Measured Depth</w:t>
      </w:r>
      <w:r>
        <w:t xml:space="preserve"> </w:t>
      </w:r>
      <w:r>
        <w:t xml:space="preserve">/ MD) — distance along the borehole from the surface. Always increases as you go down.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Inclination</w:t>
      </w:r>
      <w:r>
        <w:t xml:space="preserve"> </w:t>
      </w:r>
      <w:r>
        <w:t xml:space="preserve">— angle from vertical. 0° = straight down, 90° = horizontal.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Azimuth</w:t>
      </w:r>
      <w:r>
        <w:t xml:space="preserve"> </w:t>
      </w:r>
      <w:r>
        <w:t xml:space="preserve">— compass direction (0–360°, 0 = north, 90 = east).</w:t>
      </w:r>
    </w:p>
    <w:p>
      <w:pPr>
        <w:pStyle w:val="FirstParagraph"/>
      </w:pPr>
      <w:r>
        <w:t xml:space="preserve">That triple, captured every ~30 m / 100 ft, is a</w:t>
      </w:r>
      <w:r>
        <w:t xml:space="preserve"> </w:t>
      </w:r>
      <w:r>
        <w:rPr>
          <w:b/>
          <w:bCs/>
        </w:rPr>
        <w:t xml:space="preserve">Survey station</w:t>
      </w:r>
      <w:r>
        <w:t xml:space="preserve">. The first station is special — the</w:t>
      </w:r>
      <w:r>
        <w:t xml:space="preserve"> </w:t>
      </w:r>
      <w:r>
        <w:rPr>
          <w:b/>
          <w:bCs/>
        </w:rPr>
        <w:t xml:space="preserve">Tie-On</w:t>
      </w:r>
      <w:r>
        <w:t xml:space="preserve"> </w:t>
      </w:r>
      <w:r>
        <w:t xml:space="preserve">— anchored at known surface coordinates (Northing, Easting, vertical reference, sub-sea reference).</w:t>
      </w:r>
    </w:p>
    <w:p>
      <w:pPr>
        <w:pStyle w:val="BodyText"/>
      </w:pPr>
      <w:r>
        <w:t xml:space="preserve">From the (Depth, Inc, Az) sequence + the tie-on, the</w:t>
      </w:r>
      <w:r>
        <w:t xml:space="preserve"> </w:t>
      </w:r>
      <w:r>
        <w:rPr>
          <w:b/>
          <w:bCs/>
        </w:rPr>
        <w:t xml:space="preserve">minimum-curvature</w:t>
      </w:r>
      <w:r>
        <w:t xml:space="preserve"> </w:t>
      </w:r>
      <w:r>
        <w:t xml:space="preserve">algorithm computes everything else: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Computed</w:t>
            </w:r>
          </w:p>
        </w:tc>
        <w:tc>
          <w:tcPr/>
          <w:p>
            <w:pPr>
              <w:pStyle w:val="Compact"/>
            </w:pPr>
            <w:r>
              <w:t xml:space="preserve">What it means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TVD (true vertical depth)</w:t>
            </w:r>
          </w:p>
        </w:tc>
        <w:tc>
          <w:tcPr/>
          <w:p>
            <w:pPr>
              <w:pStyle w:val="Compact"/>
            </w:pPr>
            <w:r>
              <w:t xml:space="preserve">How deep you actually are below the rotary, ignoring horizontal drift.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Sub-sea</w:t>
            </w:r>
          </w:p>
        </w:tc>
        <w:tc>
          <w:tcPr/>
          <w:p>
            <w:pPr>
              <w:pStyle w:val="Compact"/>
            </w:pPr>
            <w:r>
              <w:t xml:space="preserve">TVD relative to mean sea level.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North / East</w:t>
            </w:r>
          </w:p>
        </w:tc>
        <w:tc>
          <w:tcPr/>
          <w:p>
            <w:pPr>
              <w:pStyle w:val="Compact"/>
            </w:pPr>
            <w:r>
              <w:t xml:space="preserve">Local-grid offset from the tie-on.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Northing / Easting</w:t>
            </w:r>
          </w:p>
        </w:tc>
        <w:tc>
          <w:tcPr/>
          <w:p>
            <w:pPr>
              <w:pStyle w:val="Compact"/>
            </w:pPr>
            <w:r>
              <w:t xml:space="preserve">Absolute grid coordinates (tie-on offset + local).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Dogleg severity (DLS)</w:t>
            </w:r>
          </w:p>
        </w:tc>
        <w:tc>
          <w:tcPr/>
          <w:p>
            <w:pPr>
              <w:pStyle w:val="Compact"/>
            </w:pPr>
            <w:r>
              <w:t xml:space="preserve">How sharply the path bends, °/30 m or °/100 ft.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Build / Turn</w:t>
            </w:r>
          </w:p>
        </w:tc>
        <w:tc>
          <w:tcPr/>
          <w:p>
            <w:pPr>
              <w:pStyle w:val="Compact"/>
            </w:pPr>
            <w:r>
              <w:t xml:space="preserve">Rate of inclination / azimuth change.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Vertical Section</w:t>
            </w:r>
          </w:p>
        </w:tc>
        <w:tc>
          <w:tcPr/>
          <w:p>
            <w:pPr>
              <w:pStyle w:val="Compact"/>
            </w:pPr>
            <w:r>
              <w:t xml:space="preserve">1-D progress toward a target azimuth.</w:t>
            </w:r>
          </w:p>
        </w:tc>
      </w:tr>
    </w:tbl>
    <w:p>
      <w:pPr>
        <w:pStyle w:val="BodyText"/>
      </w:pPr>
      <w:r>
        <w:rPr>
          <w:b/>
          <w:bCs/>
        </w:rPr>
        <w:t xml:space="preserve">Marduk</w:t>
      </w:r>
      <w:r>
        <w:t xml:space="preserve"> </w:t>
      </w:r>
      <w:r>
        <w:t xml:space="preserve">owns this math. Enki stores the inputs and renders the outputs; it doesn’t compute anything itself.</w:t>
      </w:r>
    </w:p>
    <w:bookmarkEnd w:id="23"/>
    <w:bookmarkStart w:id="24" w:name="wells-jobs-tenants"/>
    <w:p>
      <w:pPr>
        <w:pStyle w:val="Heading3"/>
      </w:pPr>
      <w:r>
        <w:t xml:space="preserve">Wells, Jobs, Tenants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Concept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Tenant</w:t>
            </w:r>
          </w:p>
        </w:tc>
        <w:tc>
          <w:tcPr/>
          <w:p>
            <w:pPr>
              <w:pStyle w:val="Compact"/>
            </w:pPr>
            <w:r>
              <w:t xml:space="preserve">A customer organisation. PERMIAN, NORTHSEA, BOREAL are the seeded demo tenants. Has its own DB pair.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Job</w:t>
            </w:r>
          </w:p>
        </w:tc>
        <w:tc>
          <w:tcPr/>
          <w:p>
            <w:pPr>
              <w:pStyle w:val="Compact"/>
            </w:pPr>
            <w:r>
              <w:t xml:space="preserve">A drilling project under a tenant. Carries a unit-system preference (Field / Metric / SI), a region label, start/end timestamps.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Well</w:t>
            </w:r>
          </w:p>
        </w:tc>
        <w:tc>
          <w:tcPr/>
          <w:p>
            <w:pPr>
              <w:pStyle w:val="Compact"/>
            </w:pPr>
            <w:r>
              <w:t xml:space="preserve">A wellbore under a Job. Most Jobs have a</w:t>
            </w:r>
            <w:r>
              <w:t xml:space="preserve"> </w:t>
            </w:r>
            <w:r>
              <w:rPr>
                <w:b/>
                <w:bCs/>
              </w:rPr>
              <w:t xml:space="preserve">Target</w:t>
            </w:r>
            <w:r>
              <w:t xml:space="preserve"> </w:t>
            </w:r>
            <w:r>
              <w:t xml:space="preserve">(the producer) +</w:t>
            </w:r>
            <w:r>
              <w:t xml:space="preserve"> </w:t>
            </w:r>
            <w:r>
              <w:rPr>
                <w:b/>
                <w:bCs/>
              </w:rPr>
              <w:t xml:space="preserve">Injection</w:t>
            </w:r>
            <w:r>
              <w:t xml:space="preserve"> </w:t>
            </w:r>
            <w:r>
              <w:t xml:space="preserve">(a parallel injector ~15 m below) +</w:t>
            </w:r>
            <w:r>
              <w:t xml:space="preserve"> </w:t>
            </w:r>
            <w:r>
              <w:rPr>
                <w:b/>
                <w:bCs/>
              </w:rPr>
              <w:t xml:space="preserve">Offset</w:t>
            </w:r>
            <w:r>
              <w:t xml:space="preserve"> </w:t>
            </w:r>
            <w:r>
              <w:t xml:space="preserve">(legacy neighbour for anti-collision).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Run</w:t>
            </w:r>
          </w:p>
        </w:tc>
        <w:tc>
          <w:tcPr/>
          <w:p>
            <w:pPr>
              <w:pStyle w:val="Compact"/>
            </w:pPr>
            <w:r>
              <w:t xml:space="preserve">A logical grouping of captures under a Job. Type ∈ {Gradient, Rotary, Passive}.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Shot</w:t>
            </w:r>
          </w:p>
        </w:tc>
        <w:tc>
          <w:tcPr/>
          <w:p>
            <w:pPr>
              <w:pStyle w:val="Compact"/>
            </w:pPr>
            <w:r>
              <w:t xml:space="preserve">One captured event under a Gradient or Rotary Run. Carries a binary capture file + JSON config + JSON result. Passive runs have no Shots — capture lives directly on the Run row.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Log</w:t>
            </w:r>
          </w:p>
        </w:tc>
        <w:tc>
          <w:tcPr/>
          <w:p>
            <w:pPr>
              <w:pStyle w:val="Compact"/>
            </w:pPr>
            <w:r>
              <w:t xml:space="preserve">Sensor stream during trip in/out of hole. Independent of Shots.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Tubular</w:t>
            </w:r>
          </w:p>
        </w:tc>
        <w:tc>
          <w:tcPr/>
          <w:p>
            <w:pPr>
              <w:pStyle w:val="Compact"/>
            </w:pPr>
            <w:r>
              <w:t xml:space="preserve">A piece of pipe (casing / liner / tubing / drill pipe / open hole). Has from-MD, to-MD, diameter, weight.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Formation</w:t>
            </w:r>
          </w:p>
        </w:tc>
        <w:tc>
          <w:tcPr/>
          <w:p>
            <w:pPr>
              <w:pStyle w:val="Compact"/>
            </w:pPr>
            <w:r>
              <w:t xml:space="preserve">A geological layer the well passes through. From-TVD, to-TVD, name,</w:t>
            </w:r>
            <w:r>
              <w:t xml:space="preserve"> </w:t>
            </w:r>
            <w:r>
              <w:t xml:space="preserve">“resistance”</w:t>
            </w:r>
            <w:r>
              <w:t xml:space="preserve"> </w:t>
            </w:r>
            <w:r>
              <w:t xml:space="preserve">value.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Common Measure</w:t>
            </w:r>
          </w:p>
        </w:tc>
        <w:tc>
          <w:tcPr/>
          <w:p>
            <w:pPr>
              <w:pStyle w:val="Compact"/>
            </w:pPr>
            <w:r>
              <w:t xml:space="preserve">Depth-ranged dimensionless multipliers used by signal processing. From-TVD, to-TVD, value (~1.0).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Magnetic Reference</w:t>
            </w:r>
          </w:p>
        </w:tc>
        <w:tc>
          <w:tcPr/>
          <w:p>
            <w:pPr>
              <w:pStyle w:val="Compact"/>
            </w:pPr>
            <w:r>
              <w:t xml:space="preserve">Per-well declination / dip / total field. Surveys use these to convert tool-measured azimuth to grid azimuth.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Calibration</w:t>
            </w:r>
          </w:p>
        </w:tc>
        <w:tc>
          <w:tcPr/>
          <w:p>
            <w:pPr>
              <w:pStyle w:val="Compact"/>
            </w:pPr>
            <w:r>
              <w:t xml:space="preserve">Per-tool calibration session — 25 binary captures (</w:t>
            </w:r>
            <w:r>
              <w:rPr>
                <w:rStyle w:val="VerbatimChar"/>
              </w:rPr>
              <w:t xml:space="preserve">0.bin</w:t>
            </w:r>
            <w:r>
              <w:t xml:space="preserve"> </w:t>
            </w:r>
            <w:r>
              <w:t xml:space="preserve">baseline +</w:t>
            </w:r>
            <w:r>
              <w:t xml:space="preserve"> </w:t>
            </w:r>
            <w:r>
              <w:rPr>
                <w:rStyle w:val="VerbatimChar"/>
              </w:rPr>
              <w:t xml:space="preserve">1.bin..24.bin</w:t>
            </w:r>
            <w:r>
              <w:t xml:space="preserve">) processed by Marduk to produce a calibration set.</w:t>
            </w:r>
          </w:p>
        </w:tc>
      </w:tr>
    </w:tbl>
    <w:bookmarkEnd w:id="24"/>
    <w:bookmarkStart w:id="25" w:name="anti-collision"/>
    <w:p>
      <w:pPr>
        <w:pStyle w:val="Heading3"/>
      </w:pPr>
      <w:r>
        <w:t xml:space="preserve">Anti-collision</w:t>
      </w:r>
    </w:p>
    <w:p>
      <w:pPr>
        <w:pStyle w:val="FirstParagraph"/>
      </w:pPr>
      <w:r>
        <w:t xml:space="preserve">In a producing field there are often dozens of wells in close proximity. Drilling a new well, you must not collide with existing ones — at the worst, two wellbores intersecting can release a high-pressure fluid stream that destroys both wells. The Macondo blowout (2010) is the textbook example. PERMIAN’s seeded demo includes a Macondo-style relief-well intercept; BOREAL has the SAGD producer/injector pair (a producer/injector held ~5 m apart over hundreds of metres of lateral — the canonical SDI MagTraC ranging scenario).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b/>
          <w:bCs/>
        </w:rPr>
        <w:t xml:space="preserve">anti-collision scan</w:t>
      </w:r>
      <w:r>
        <w:t xml:space="preserve"> </w:t>
      </w:r>
      <w:r>
        <w:t xml:space="preserve">projects every offset well’s trajectory relative to a target and reports the closest-approach distance at every depth. The</w:t>
      </w:r>
      <w:r>
        <w:t xml:space="preserve"> </w:t>
      </w:r>
      <w:r>
        <w:rPr>
          <w:b/>
          <w:bCs/>
        </w:rPr>
        <w:t xml:space="preserve">travelling cylinder</w:t>
      </w:r>
      <w:r>
        <w:t xml:space="preserve"> </w:t>
      </w:r>
      <w:r>
        <w:t xml:space="preserve">plot is the most common visualisation.</w:t>
      </w:r>
    </w:p>
    <w:bookmarkEnd w:id="25"/>
    <w:bookmarkStart w:id="26" w:name="unit-systems"/>
    <w:p>
      <w:pPr>
        <w:pStyle w:val="Heading3"/>
      </w:pPr>
      <w:r>
        <w:t xml:space="preserve">Unit systems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Preset</w:t>
            </w:r>
          </w:p>
        </w:tc>
        <w:tc>
          <w:tcPr/>
          <w:p>
            <w:pPr>
              <w:pStyle w:val="Compact"/>
            </w:pPr>
            <w:r>
              <w:t xml:space="preserve">Length</w:t>
            </w:r>
          </w:p>
        </w:tc>
        <w:tc>
          <w:tcPr/>
          <w:p>
            <w:pPr>
              <w:pStyle w:val="Compact"/>
            </w:pPr>
            <w:r>
              <w:t xml:space="preserve">Pressure</w:t>
            </w:r>
          </w:p>
        </w:tc>
        <w:tc>
          <w:tcPr/>
          <w:p>
            <w:pPr>
              <w:pStyle w:val="Compact"/>
            </w:pPr>
            <w:r>
              <w:t xml:space="preserve">Temperature</w:t>
            </w:r>
          </w:p>
        </w:tc>
        <w:tc>
          <w:tcPr/>
          <w:p>
            <w:pPr>
              <w:pStyle w:val="Compact"/>
            </w:pPr>
            <w:r>
              <w:t xml:space="preserve">Density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Field (US oilfield)</w:t>
            </w:r>
          </w:p>
        </w:tc>
        <w:tc>
          <w:tcPr/>
          <w:p>
            <w:pPr>
              <w:pStyle w:val="Compact"/>
            </w:pPr>
            <w:r>
              <w:t xml:space="preserve">ft</w:t>
            </w:r>
          </w:p>
        </w:tc>
        <w:tc>
          <w:tcPr/>
          <w:p>
            <w:pPr>
              <w:pStyle w:val="Compact"/>
            </w:pPr>
            <w:r>
              <w:t xml:space="preserve">psi</w:t>
            </w:r>
          </w:p>
        </w:tc>
        <w:tc>
          <w:tcPr/>
          <w:p>
            <w:pPr>
              <w:pStyle w:val="Compact"/>
            </w:pPr>
            <w:r>
              <w:t xml:space="preserve">°F</w:t>
            </w:r>
          </w:p>
        </w:tc>
        <w:tc>
          <w:tcPr/>
          <w:p>
            <w:pPr>
              <w:pStyle w:val="Compact"/>
            </w:pPr>
            <w:r>
              <w:t xml:space="preserve">ppg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  <w:tc>
          <w:tcPr/>
          <w:p>
            <w:pPr>
              <w:pStyle w:val="Compact"/>
            </w:pPr>
            <w:r>
              <w:t xml:space="preserve">bar</w:t>
            </w:r>
          </w:p>
        </w:tc>
        <w:tc>
          <w:tcPr/>
          <w:p>
            <w:pPr>
              <w:pStyle w:val="Compact"/>
            </w:pPr>
            <w:r>
              <w:t xml:space="preserve">°C</w:t>
            </w:r>
          </w:p>
        </w:tc>
        <w:tc>
          <w:tcPr/>
          <w:p>
            <w:pPr>
              <w:pStyle w:val="Compact"/>
            </w:pPr>
            <w:r>
              <w:t xml:space="preserve">kg/m³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  <w:tc>
          <w:tcPr/>
          <w:p>
            <w:pPr>
              <w:pStyle w:val="Compact"/>
            </w:pPr>
            <w:r>
              <w:t xml:space="preserve">Pa</w:t>
            </w:r>
          </w:p>
        </w:tc>
        <w:tc>
          <w:tcPr/>
          <w:p>
            <w:pPr>
              <w:pStyle w:val="Compact"/>
            </w:pPr>
            <w:r>
              <w:t xml:space="preserve">K</w:t>
            </w:r>
          </w:p>
        </w:tc>
        <w:tc>
          <w:tcPr/>
          <w:p>
            <w:pPr>
              <w:pStyle w:val="Compact"/>
            </w:pPr>
            <w:r>
              <w:t xml:space="preserve">kg/m³</w:t>
            </w:r>
          </w:p>
        </w:tc>
      </w:tr>
    </w:tbl>
    <w:p>
      <w:pPr>
        <w:pStyle w:val="BodyText"/>
      </w:pPr>
      <w:r>
        <w:rPr>
          <w:b/>
          <w:bCs/>
        </w:rPr>
        <w:t xml:space="preserve">Storage convention:</w:t>
      </w:r>
      <w:r>
        <w:t xml:space="preserve"> </w:t>
      </w:r>
      <w:r>
        <w:t xml:space="preserve">the database always stores SI / metric. The Blazor UI converts at the rendering edge based on (Job preset OR User preference) — see</w:t>
      </w:r>
      <w:r>
        <w:t xml:space="preserve"> </w:t>
      </w:r>
      <w:r>
        <w:rPr>
          <w:rStyle w:val="VerbatimChar"/>
        </w:rPr>
        <w:t xml:space="preserve">UnitPreferenceProvider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src/SDI.Enki.BlazorServer/Auth/</w:t>
      </w:r>
      <w:r>
        <w:t xml:space="preserve">. This is why your account-level</w:t>
      </w:r>
      <w:r>
        <w:t xml:space="preserve"> </w:t>
      </w:r>
      <w:r>
        <w:t xml:space="preserve">“Preferred unit system”</w:t>
      </w:r>
      <w:r>
        <w:t xml:space="preserve"> </w:t>
      </w:r>
      <w:r>
        <w:t xml:space="preserve">can override per-Job presets without touching the data on disk.</w:t>
      </w:r>
    </w:p>
    <w:p>
      <w:pPr>
        <w:pStyle w:val="BlockText"/>
      </w:pPr>
      <w:r>
        <w:rPr>
          <w:b/>
          <w:bCs/>
        </w:rPr>
        <w:t xml:space="preserve">Software pattern:</w:t>
      </w:r>
      <w:r>
        <w:t xml:space="preserve"> </w:t>
      </w:r>
      <w:r>
        <w:rPr>
          <w:i/>
          <w:iCs/>
        </w:rPr>
        <w:t xml:space="preserve">unit projection at the boundary</w:t>
      </w:r>
      <w:r>
        <w:t xml:space="preserve">. A common pattern in scientific software — store canonical units in the model, convert at I/O. Means you never have to migrate data when display preferences change.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3" w:name="setup-sign-in"/>
    <w:p>
      <w:pPr>
        <w:pStyle w:val="Heading2"/>
      </w:pPr>
      <w:r>
        <w:t xml:space="preserve">4. Setup + sign-in</w:t>
      </w:r>
    </w:p>
    <w:bookmarkStart w:id="29" w:name="one-time-machine-setup"/>
    <w:p>
      <w:pPr>
        <w:pStyle w:val="Heading3"/>
      </w:pPr>
      <w:r>
        <w:t xml:space="preserve">One-time machine setup</w:t>
      </w:r>
    </w:p>
    <w:p>
      <w:pPr>
        <w:pStyle w:val="FirstParagraph"/>
      </w:pPr>
      <w:r>
        <w:t xml:space="preserve">See the</w:t>
      </w:r>
      <w:r>
        <w:t xml:space="preserve"> </w:t>
      </w:r>
      <w:hyperlink r:id="rId28">
        <w:r>
          <w:rPr>
            <w:rStyle w:val="Hyperlink"/>
          </w:rPr>
          <w:t xml:space="preserve">README</w:t>
        </w:r>
      </w:hyperlink>
      <w:r>
        <w:t xml:space="preserve"> </w:t>
      </w:r>
      <w:r>
        <w:t xml:space="preserve">for prerequisites and first-run steps. The short version:</w:t>
      </w:r>
    </w:p>
    <w:p>
      <w:pPr>
        <w:pStyle w:val="SourceCode"/>
      </w:pPr>
      <w:r>
        <w:rPr>
          <w:rStyle w:val="OperatorTok"/>
        </w:rPr>
        <w:t xml:space="preserve">[</w:t>
      </w:r>
      <w:r>
        <w:rPr>
          <w:rStyle w:val="NormalTok"/>
        </w:rPr>
        <w:t xml:space="preserve">Environment</w:t>
      </w:r>
      <w:r>
        <w:rPr>
          <w:rStyle w:val="OperatorTok"/>
        </w:rPr>
        <w:t xml:space="preserve">]::</w:t>
      </w:r>
      <w:r>
        <w:rPr>
          <w:rStyle w:val="NormalTok"/>
        </w:rPr>
        <w:t xml:space="preserve">SetEnvironmentVariable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"EnkiMasterCs"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"Server=localhost;Database=Enki_Master;Integrated Security=true;TrustServerCertificate=true;"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"User"</w:t>
      </w:r>
      <w:r>
        <w:rPr>
          <w:rStyle w:val="OperatorTok"/>
        </w:rPr>
        <w:t xml:space="preserve">)</w:t>
      </w:r>
    </w:p>
    <w:bookmarkEnd w:id="29"/>
    <w:bookmarkStart w:id="31" w:name="launch-reset"/>
    <w:p>
      <w:pPr>
        <w:pStyle w:val="Heading3"/>
      </w:pPr>
      <w:r>
        <w:t xml:space="preserve">Launch + reset</w:t>
      </w:r>
    </w:p>
    <w:p>
      <w:pPr>
        <w:pStyle w:val="SourceCode"/>
      </w:pPr>
      <w:r>
        <w:rPr>
          <w:rStyle w:val="OperatorTok"/>
        </w:rPr>
        <w:t xml:space="preserve">./</w:t>
      </w:r>
      <w:r>
        <w:rPr>
          <w:rStyle w:val="NormalTok"/>
        </w:rPr>
        <w:t xml:space="preserve">scripts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start-dev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ps1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Reset    </w:t>
      </w:r>
      <w:r>
        <w:rPr>
          <w:rStyle w:val="CommentTok"/>
        </w:rPr>
        <w:t xml:space="preserve"># drop everything + reseed (do this for a clean test run)</w:t>
      </w:r>
    </w:p>
    <w:p>
      <w:pPr>
        <w:pStyle w:val="FirstParagraph"/>
      </w:pPr>
      <w:r>
        <w:t xml:space="preserve">Wait for all three hosts to log</w:t>
      </w:r>
      <w:r>
        <w:t xml:space="preserve"> </w:t>
      </w:r>
      <w:r>
        <w:t xml:space="preserve">“Now listening on …”</w:t>
      </w:r>
      <w:r>
        <w:t xml:space="preserve">. Hit</w:t>
      </w:r>
      <w:r>
        <w:t xml:space="preserve"> </w:t>
      </w:r>
      <w:hyperlink r:id="rId30">
        <w:r>
          <w:rPr>
            <w:rStyle w:val="Hyperlink"/>
          </w:rPr>
          <w:t xml:space="preserve">http://localhost:5073</w:t>
        </w:r>
      </w:hyperlink>
      <w:r>
        <w:t xml:space="preserve">. If the page renders without an error, sign in with one of the seeded users (see</w:t>
      </w:r>
      <w:r>
        <w:t xml:space="preserve"> </w:t>
      </w:r>
      <w:r>
        <w:rPr>
          <w:rStyle w:val="VerbatimChar"/>
        </w:rPr>
        <w:t xml:space="preserve">IdentitySeedData.cs</w:t>
      </w:r>
      <w:r>
        <w:t xml:space="preserve"> </w:t>
      </w:r>
      <w:r>
        <w:t xml:space="preserve">for the roster —</w:t>
      </w:r>
      <w:r>
        <w:t xml:space="preserve"> </w:t>
      </w:r>
      <w:r>
        <w:rPr>
          <w:rStyle w:val="VerbatimChar"/>
        </w:rPr>
        <w:t xml:space="preserve">mike.king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gavin.helboe</w:t>
      </w:r>
      <w:r>
        <w:t xml:space="preserve"> </w:t>
      </w:r>
      <w:r>
        <w:t xml:space="preserve">etc. with their dev passwords pinned).</w:t>
      </w:r>
    </w:p>
    <w:bookmarkEnd w:id="31"/>
    <w:bookmarkStart w:id="32" w:name="what-reset-gives-you"/>
    <w:p>
      <w:pPr>
        <w:pStyle w:val="Heading3"/>
      </w:pPr>
      <w:r>
        <w:t xml:space="preserve">What</w:t>
      </w:r>
      <w:r>
        <w:t xml:space="preserve"> </w:t>
      </w:r>
      <w:r>
        <w:t xml:space="preserve">“Reset”</w:t>
      </w:r>
      <w:r>
        <w:t xml:space="preserve"> </w:t>
      </w:r>
      <w:r>
        <w:t xml:space="preserve">gives you</w:t>
      </w:r>
    </w:p>
    <w:p>
      <w:pPr>
        <w:pStyle w:val="FirstParagraph"/>
      </w:pPr>
      <w:r>
        <w:t xml:space="preserve">After</w:t>
      </w:r>
      <w:r>
        <w:t xml:space="preserve"> </w:t>
      </w:r>
      <w:r>
        <w:rPr>
          <w:rStyle w:val="VerbatimChar"/>
        </w:rPr>
        <w:t xml:space="preserve">-Reset</w:t>
      </w:r>
      <w:r>
        <w:t xml:space="preserve">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3 demo tenants</w:t>
      </w:r>
      <w:r>
        <w:t xml:space="preserve"> </w:t>
      </w:r>
      <w:r>
        <w:t xml:space="preserve">auto-provisioned: PERMIAN, NORTHSEA, BOREAL. Each has its own DB pair.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Each tenant has a Job + Wells + tie-ons + surveys + tubulars + formations + common measures + magnetic reference</w:t>
      </w:r>
      <w:r>
        <w:t xml:space="preserve">, modeled on real-world drilling shapes (PERMIAN = parallel laterals + Macondo-style relief; NORTHSEA = offshore parallel laterals + Wytch-Farm-style ERD; BOREAL = SAGD producer/injector pair).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Each well also has 1–3 randomised Runs and 5–25 Shots per Gradient/Rotary run</w:t>
      </w:r>
      <w:r>
        <w:t xml:space="preserve">, with bin captures pulled from a 25-file pool. Each tenant gets a different shape (deterministic per-tenant seed — same shape every reset).</w:t>
      </w:r>
    </w:p>
    <w:p>
      <w:pPr>
        <w:pStyle w:val="FirstParagraph"/>
      </w:pPr>
      <w:r>
        <w:t xml:space="preserve">That’s a</w:t>
      </w:r>
      <w:r>
        <w:t xml:space="preserve"> </w:t>
      </w:r>
      <w:r>
        <w:rPr>
          <w:i/>
          <w:iCs/>
        </w:rPr>
        <w:t xml:space="preserve">lot</w:t>
      </w:r>
      <w:r>
        <w:t xml:space="preserve"> </w:t>
      </w:r>
      <w:r>
        <w:t xml:space="preserve">of pre-populated data — by design, so every page in the app has something to render.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4" w:name="test-id-conventions"/>
    <w:p>
      <w:pPr>
        <w:pStyle w:val="Heading2"/>
      </w:pPr>
      <w:r>
        <w:t xml:space="preserve">5. Test-ID conventions</w:t>
      </w:r>
    </w:p>
    <w:p>
      <w:pPr>
        <w:pStyle w:val="FirstParagraph"/>
      </w:pPr>
      <w:r>
        <w:t xml:space="preserve">Test rows look like this: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880"/>
        <w:gridCol w:w="6600"/>
        <w:gridCol w:w="4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Test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AUTH-01</w:t>
            </w:r>
          </w:p>
        </w:tc>
        <w:tc>
          <w:tcPr/>
          <w:p>
            <w:pPr>
              <w:pStyle w:val="Compact"/>
            </w:pPr>
            <w:r>
              <w:t xml:space="preserve">Hit</w:t>
            </w:r>
            <w:r>
              <w:t xml:space="preserve"> </w:t>
            </w:r>
            <w:r>
              <w:rPr>
                <w:rStyle w:val="VerbatimChar"/>
              </w:rPr>
              <w:t xml:space="preserve">/</w:t>
            </w:r>
            <w:r>
              <w:t xml:space="preserve"> </w:t>
            </w:r>
            <w:r>
              <w:t xml:space="preserve">while signed out →</w:t>
            </w:r>
            <w:r>
              <w:t xml:space="preserve"> </w:t>
            </w:r>
            <w:r>
              <w:t xml:space="preserve">“Sign in to continue”</w:t>
            </w:r>
            <w:r>
              <w:t xml:space="preserve"> </w:t>
            </w:r>
            <w:r>
              <w:t xml:space="preserve">card shows.</w:t>
            </w:r>
          </w:p>
        </w:tc>
        <w:tc>
          <w:tcPr/>
          <w:p>
            <w:pPr>
              <w:pStyle w:val="Compact"/>
            </w:pPr>
            <w:r>
              <w:t xml:space="preserve">[ ]</w:t>
            </w:r>
          </w:p>
        </w:tc>
      </w:tr>
    </w:tbl>
    <w:p/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Convention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Three-letter prefix per area (</w:t>
            </w:r>
            <w:r>
              <w:rPr>
                <w:rStyle w:val="VerbatimChar"/>
              </w:rPr>
              <w:t xml:space="preserve">AUTH-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TEN-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JOB-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WELL-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SUR-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RUN-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SHOT-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TUB-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FRM-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CMM-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MAG-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CAL-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LIC-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ADM-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CC-</w:t>
            </w:r>
            <w:r>
              <w:t xml:space="preserve"> </w:t>
            </w:r>
            <w:r>
              <w:t xml:space="preserve">for cross-cutting), then a 2-digit number. Listed in roughly the order you’d execute them.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</w:t>
            </w:r>
          </w:p>
        </w:tc>
        <w:tc>
          <w:tcPr/>
          <w:p>
            <w:pPr>
              <w:pStyle w:val="Compact"/>
            </w:pPr>
            <w:r>
              <w:t xml:space="preserve">Steps + expected. Read it as</w:t>
            </w:r>
            <w:r>
              <w:t xml:space="preserve"> </w:t>
            </w:r>
            <w:r>
              <w:t xml:space="preserve">“do these steps; expect this.”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Pass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 ]</w:t>
            </w:r>
            <w:r>
              <w:t xml:space="preserve"> </w:t>
            </w:r>
            <w:r>
              <w:t xml:space="preserve">empty → not run.</w:t>
            </w:r>
            <w:r>
              <w:t xml:space="preserve"> </w:t>
            </w:r>
            <w:r>
              <w:rPr>
                <w:rStyle w:val="VerbatimChar"/>
              </w:rPr>
              <w:t xml:space="preserve">[x]</w:t>
            </w:r>
            <w:r>
              <w:t xml:space="preserve"> </w:t>
            </w:r>
            <w:r>
              <w:t xml:space="preserve">→ passed.</w:t>
            </w:r>
            <w:r>
              <w:t xml:space="preserve"> </w:t>
            </w:r>
            <w:r>
              <w:rPr>
                <w:rStyle w:val="VerbatimChar"/>
              </w:rPr>
              <w:t xml:space="preserve">[F]</w:t>
            </w:r>
            <w:r>
              <w:t xml:space="preserve"> </w:t>
            </w:r>
            <w:r>
              <w:t xml:space="preserve">→ failed.</w:t>
            </w:r>
          </w:p>
        </w:tc>
      </w:tr>
    </w:tbl>
    <w:p>
      <w:pPr>
        <w:pStyle w:val="BodyText"/>
      </w:pPr>
      <w:r>
        <w:t xml:space="preserve">When a test fails, file a GitHub issue using the</w:t>
      </w:r>
      <w:r>
        <w:t xml:space="preserve"> </w:t>
      </w:r>
      <w:r>
        <w:rPr>
          <w:b/>
          <w:bCs/>
        </w:rPr>
        <w:t xml:space="preserve">test ID in the title</w:t>
      </w:r>
      <w:r>
        <w:t xml:space="preserve"> </w:t>
      </w:r>
      <w:r>
        <w:t xml:space="preserve">so we can correlate. Add a screenshot if it’s a UI bug, the response body if it’s a 4xx/5xx surfaced as a banner.</w:t>
      </w:r>
    </w:p>
    <w:p>
      <w:r>
        <w:pict>
          <v:rect style="width:0;height:1.5pt" o:hralign="center" o:hrstd="t" o:hr="t"/>
        </w:pict>
      </w:r>
    </w:p>
    <w:bookmarkEnd w:id="34"/>
    <w:bookmarkStart w:id="35" w:name="smoke-test-15-min"/>
    <w:p>
      <w:pPr>
        <w:pStyle w:val="Heading2"/>
      </w:pPr>
      <w:r>
        <w:t xml:space="preserve">6. Smoke test (15 min)</w:t>
      </w:r>
    </w:p>
    <w:p>
      <w:pPr>
        <w:pStyle w:val="FirstParagraph"/>
      </w:pPr>
      <w:r>
        <w:t xml:space="preserve">Run this first on every fresh build. If any of these fail, stop and report — the rest of the doc isn’t worth your time until smoke is green.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523"/>
        <w:gridCol w:w="7134"/>
        <w:gridCol w:w="26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Test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SMK-01</w:t>
            </w:r>
          </w:p>
        </w:tc>
        <w:tc>
          <w:tcPr/>
          <w:p>
            <w:pPr>
              <w:pStyle w:val="Compact"/>
            </w:pPr>
            <w:r>
              <w:t xml:space="preserve">All three hosts come up (Identity / WebApi / Blazor) with no errors in their logs.</w:t>
            </w:r>
          </w:p>
        </w:tc>
        <w:tc>
          <w:tcPr/>
          <w:p>
            <w:pPr>
              <w:pStyle w:val="Compact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SMK-02</w:t>
            </w:r>
          </w:p>
        </w:tc>
        <w:tc>
          <w:tcPr/>
          <w:p>
            <w:pPr>
              <w:pStyle w:val="Compact"/>
            </w:pPr>
            <w:hyperlink r:id="rId30">
              <w:r>
                <w:rPr>
                  <w:rStyle w:val="Hyperlink"/>
                </w:rPr>
                <w:t xml:space="preserve">http://localhost:5073</w:t>
              </w:r>
            </w:hyperlink>
            <w:r>
              <w:t xml:space="preserve"> </w:t>
            </w:r>
            <w:r>
              <w:t xml:space="preserve">renders the</w:t>
            </w:r>
            <w:r>
              <w:t xml:space="preserve"> </w:t>
            </w:r>
            <w:r>
              <w:rPr>
                <w:b/>
                <w:bCs/>
              </w:rPr>
              <w:t xml:space="preserve">Overview</w:t>
            </w:r>
            <w:r>
              <w:t xml:space="preserve"> </w:t>
            </w:r>
            <w:r>
              <w:t xml:space="preserve">page with the Sign-in card.</w:t>
            </w:r>
          </w:p>
        </w:tc>
        <w:tc>
          <w:tcPr/>
          <w:p>
            <w:pPr>
              <w:pStyle w:val="Compact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SMK-03</w:t>
            </w:r>
          </w:p>
        </w:tc>
        <w:tc>
          <w:tcPr/>
          <w:p>
            <w:pPr>
              <w:pStyle w:val="Compact"/>
            </w:pPr>
            <w:r>
              <w:t xml:space="preserve">Click</w:t>
            </w:r>
            <w:r>
              <w:t xml:space="preserve"> </w:t>
            </w:r>
            <w:r>
              <w:rPr>
                <w:b/>
                <w:bCs/>
              </w:rPr>
              <w:t xml:space="preserve">Sign in</w:t>
            </w:r>
            <w:r>
              <w:t xml:space="preserve"> </w:t>
            </w:r>
            <w:r>
              <w:t xml:space="preserve">→ redirected to Identity → sign in → returned to overview as authenticated.</w:t>
            </w:r>
          </w:p>
        </w:tc>
        <w:tc>
          <w:tcPr/>
          <w:p>
            <w:pPr>
              <w:pStyle w:val="Compact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SMK-04</w:t>
            </w:r>
          </w:p>
        </w:tc>
        <w:tc>
          <w:tcPr/>
          <w:p>
            <w:pPr>
              <w:pStyle w:val="Compact"/>
            </w:pPr>
            <w:r>
              <w:t xml:space="preserve">Sidebar shows</w:t>
            </w:r>
            <w:r>
              <w:t xml:space="preserve"> </w:t>
            </w:r>
            <w:r>
              <w:rPr>
                <w:b/>
                <w:bCs/>
              </w:rPr>
              <w:t xml:space="preserve">OVERVIEW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b/>
                <w:bCs/>
              </w:rPr>
              <w:t xml:space="preserve">TENANTS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b/>
                <w:bCs/>
              </w:rPr>
              <w:t xml:space="preserve">FLEET</w:t>
            </w:r>
            <w:r>
              <w:t xml:space="preserve"> </w:t>
            </w:r>
            <w:r>
              <w:t xml:space="preserve">groups (every signed-in user) plus</w:t>
            </w:r>
            <w:r>
              <w:t xml:space="preserve"> </w:t>
            </w:r>
            <w:r>
              <w:rPr>
                <w:b/>
                <w:bCs/>
              </w:rPr>
              <w:t xml:space="preserve">SYSTEM</w:t>
            </w:r>
            <w:r>
              <w:t xml:space="preserve"> </w:t>
            </w:r>
            <w:r>
              <w:t xml:space="preserve">for</w:t>
            </w:r>
            <w:r>
              <w:t xml:space="preserve"> </w:t>
            </w:r>
            <w:r>
              <w:rPr>
                <w:rStyle w:val="VerbatimChar"/>
              </w:rPr>
              <w:t xml:space="preserve">enki-admin</w:t>
            </w:r>
            <w:r>
              <w:t xml:space="preserve"> </w:t>
            </w:r>
            <w:r>
              <w:t xml:space="preserve">only. The TENANTS group expands with per-tenant drill-in (Jobs / Wells / Runs / Members / Audit) when a tenant is in URL scope.</w:t>
            </w:r>
          </w:p>
        </w:tc>
        <w:tc>
          <w:tcPr/>
          <w:p>
            <w:pPr>
              <w:pStyle w:val="Compact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SMK-05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/tenants</w:t>
            </w:r>
            <w:r>
              <w:t xml:space="preserve"> </w:t>
            </w:r>
            <w:r>
              <w:t xml:space="preserve">lists 3 demo tenants (PERMIAN / NORTHSEA / BOREAL).</w:t>
            </w:r>
          </w:p>
        </w:tc>
        <w:tc>
          <w:tcPr/>
          <w:p>
            <w:pPr>
              <w:pStyle w:val="Compact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SMK-06</w:t>
            </w:r>
          </w:p>
        </w:tc>
        <w:tc>
          <w:tcPr/>
          <w:p>
            <w:pPr>
              <w:pStyle w:val="Compact"/>
            </w:pPr>
            <w:r>
              <w:t xml:space="preserve">Click</w:t>
            </w:r>
            <w:r>
              <w:t xml:space="preserve"> </w:t>
            </w:r>
            <w:r>
              <w:rPr>
                <w:b/>
                <w:bCs/>
              </w:rPr>
              <w:t xml:space="preserve">PERMIAN</w:t>
            </w:r>
            <w:r>
              <w:t xml:space="preserve"> </w:t>
            </w:r>
            <w:r>
              <w:t xml:space="preserve">→ drills into Jobs list with at least 1 Job.</w:t>
            </w:r>
          </w:p>
        </w:tc>
        <w:tc>
          <w:tcPr/>
          <w:p>
            <w:pPr>
              <w:pStyle w:val="Compact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SMK-07</w:t>
            </w:r>
          </w:p>
        </w:tc>
        <w:tc>
          <w:tcPr/>
          <w:p>
            <w:pPr>
              <w:pStyle w:val="Compact"/>
            </w:pPr>
            <w:r>
              <w:t xml:space="preserve">Click the Job → drills into Wells with at least 3 wells (Target / Injection / Offset shape).</w:t>
            </w:r>
          </w:p>
        </w:tc>
        <w:tc>
          <w:tcPr/>
          <w:p>
            <w:pPr>
              <w:pStyle w:val="Compact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SMK-08</w:t>
            </w:r>
          </w:p>
        </w:tc>
        <w:tc>
          <w:tcPr/>
          <w:p>
            <w:pPr>
              <w:pStyle w:val="Compact"/>
            </w:pPr>
            <w:r>
              <w:t xml:space="preserve">Click any Well → see Surveys card with non-zero station count.</w:t>
            </w:r>
          </w:p>
        </w:tc>
        <w:tc>
          <w:tcPr/>
          <w:p>
            <w:pPr>
              <w:pStyle w:val="Compact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SMK-09</w:t>
            </w:r>
          </w:p>
        </w:tc>
        <w:tc>
          <w:tcPr/>
          <w:p>
            <w:pPr>
              <w:pStyle w:val="Compact"/>
            </w:pPr>
            <w:r>
              <w:t xml:space="preserve">Click</w:t>
            </w:r>
            <w:r>
              <w:t xml:space="preserve"> </w:t>
            </w:r>
            <w:r>
              <w:rPr>
                <w:b/>
                <w:bCs/>
              </w:rPr>
              <w:t xml:space="preserve">Surveys</w:t>
            </w:r>
            <w:r>
              <w:t xml:space="preserve"> </w:t>
            </w:r>
            <w:r>
              <w:t xml:space="preserve">→ grid loads,</w:t>
            </w:r>
            <w:r>
              <w:t xml:space="preserve"> </w:t>
            </w:r>
            <w:r>
              <w:rPr>
                <w:b/>
                <w:bCs/>
              </w:rPr>
              <w:t xml:space="preserve">TVD / N / E / DLS</w:t>
            </w:r>
            <w:r>
              <w:t xml:space="preserve"> </w:t>
            </w:r>
            <w:r>
              <w:t xml:space="preserve">columns are populated (not all zero).</w:t>
            </w:r>
          </w:p>
        </w:tc>
        <w:tc>
          <w:tcPr/>
          <w:p>
            <w:pPr>
              <w:pStyle w:val="Compact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SMK-10</w:t>
            </w:r>
          </w:p>
        </w:tc>
        <w:tc>
          <w:tcPr/>
          <w:p>
            <w:pPr>
              <w:pStyle w:val="Compact"/>
            </w:pPr>
            <w:r>
              <w:t xml:space="preserve">Sign out via top-bar → returned to Overview signed out, top-bar shows</w:t>
            </w:r>
            <w:r>
              <w:t xml:space="preserve"> </w:t>
            </w:r>
            <w:r>
              <w:t xml:space="preserve">“Sign in”</w:t>
            </w:r>
            <w:r>
              <w:t xml:space="preserve">.</w:t>
            </w:r>
          </w:p>
        </w:tc>
        <w:tc>
          <w:tcPr/>
          <w:p>
            <w:pPr>
              <w:pStyle w:val="Compact"/>
            </w:pPr>
            <w:r>
              <w:t xml:space="preserve">[ ]</w:t>
            </w:r>
          </w:p>
        </w:tc>
      </w:tr>
    </w:tbl>
    <w:p>
      <w:pPr>
        <w:pStyle w:val="BodyText"/>
      </w:pPr>
      <w:r>
        <w:t xml:space="preserve">Smoke green → continue.</w:t>
      </w:r>
    </w:p>
    <w:p>
      <w:r>
        <w:pict>
          <v:rect style="width:0;height:1.5pt" o:hralign="center" o:hrstd="t" o:hr="t"/>
        </w:pict>
      </w:r>
    </w:p>
    <w:bookmarkEnd w:id="35"/>
    <w:bookmarkStart w:id="38" w:name="authentication-authorization"/>
    <w:p>
      <w:pPr>
        <w:pStyle w:val="Heading2"/>
      </w:pPr>
      <w:r>
        <w:t xml:space="preserve">7. Authentication + authorization</w:t>
      </w:r>
    </w:p>
    <w:bookmarkStart w:id="36" w:name="what-youre-testing"/>
    <w:p>
      <w:pPr>
        <w:pStyle w:val="Heading3"/>
      </w:pPr>
      <w:r>
        <w:t xml:space="preserve">What you’re testing</w:t>
      </w:r>
    </w:p>
    <w:p>
      <w:pPr>
        <w:pStyle w:val="FirstParagraph"/>
      </w:pPr>
      <w:r>
        <w:t xml:space="preserve">Enki uses</w:t>
      </w:r>
      <w:r>
        <w:t xml:space="preserve"> </w:t>
      </w:r>
      <w:r>
        <w:rPr>
          <w:b/>
          <w:bCs/>
        </w:rPr>
        <w:t xml:space="preserve">OpenID Connect (OIDC)</w:t>
      </w:r>
      <w:r>
        <w:t xml:space="preserve"> </w:t>
      </w:r>
      <w:r>
        <w:t xml:space="preserve">with the</w:t>
      </w:r>
      <w:r>
        <w:t xml:space="preserve"> </w:t>
      </w:r>
      <w:r>
        <w:rPr>
          <w:b/>
          <w:bCs/>
        </w:rPr>
        <w:t xml:space="preserve">authorization-code flow + PKCE</w:t>
      </w:r>
      <w:r>
        <w:t xml:space="preserve"> </w:t>
      </w:r>
      <w:r>
        <w:t xml:space="preserve">between Blazor and Identity. A signed-in user has a cookie on the Blazor side carrying the access token; outbound API calls forward that token as a Bearer header (the</w:t>
      </w:r>
      <w:r>
        <w:t xml:space="preserve"> </w:t>
      </w:r>
      <w:r>
        <w:rPr>
          <w:rStyle w:val="VerbatimChar"/>
        </w:rPr>
        <w:t xml:space="preserve">BearerTokenHandler</w:t>
      </w:r>
      <w:r>
        <w:t xml:space="preserve"> </w:t>
      </w:r>
      <w:r>
        <w:t xml:space="preserve">DelegatingHandler, in</w:t>
      </w:r>
      <w:r>
        <w:t xml:space="preserve"> </w:t>
      </w:r>
      <w:r>
        <w:rPr>
          <w:rStyle w:val="VerbatimChar"/>
        </w:rPr>
        <w:t xml:space="preserve">src/SDI.Enki.BlazorServer/Auth/BearerTokenHandler.cs</w:t>
      </w:r>
      <w:r>
        <w:t xml:space="preserve">). The WebApi validates the JWT using OpenIddict’s local validation.</w:t>
      </w:r>
    </w:p>
    <w:p>
      <w:pPr>
        <w:pStyle w:val="BlockText"/>
      </w:pPr>
      <w:r>
        <w:rPr>
          <w:b/>
          <w:bCs/>
        </w:rPr>
        <w:t xml:space="preserve">Software pattern:</w:t>
      </w:r>
      <w:r>
        <w:t xml:space="preserve"> </w:t>
      </w:r>
      <w:r>
        <w:rPr>
          <w:i/>
          <w:iCs/>
        </w:rPr>
        <w:t xml:space="preserve">separation of authority and resource server</w:t>
      </w:r>
      <w:r>
        <w:t xml:space="preserve">. The Identity host issues tokens; the WebApi consumes them. They share no session — the JWT is the contract. Standard OAuth 2.0 / OIDC architecture.</w:t>
      </w:r>
    </w:p>
    <w:bookmarkEnd w:id="36"/>
    <w:bookmarkStart w:id="37" w:name="tests"/>
    <w:p>
      <w:pPr>
        <w:pStyle w:val="Heading3"/>
      </w:pPr>
      <w:r>
        <w:t xml:space="preserve">Tests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83"/>
        <w:gridCol w:w="7194"/>
        <w:gridCol w:w="24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Test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AUTH-01</w:t>
            </w:r>
          </w:p>
        </w:tc>
        <w:tc>
          <w:tcPr/>
          <w:p>
            <w:pPr>
              <w:pStyle w:val="Compact"/>
            </w:pPr>
            <w:r>
              <w:t xml:space="preserve">Hit</w:t>
            </w:r>
            <w:r>
              <w:t xml:space="preserve"> </w:t>
            </w:r>
            <w:r>
              <w:rPr>
                <w:rStyle w:val="VerbatimChar"/>
              </w:rPr>
              <w:t xml:space="preserve">/</w:t>
            </w:r>
            <w:r>
              <w:t xml:space="preserve"> </w:t>
            </w:r>
            <w:r>
              <w:t xml:space="preserve">while signed out →</w:t>
            </w:r>
            <w:r>
              <w:t xml:space="preserve"> </w:t>
            </w:r>
            <w:r>
              <w:t xml:space="preserve">“Sign in to continue”</w:t>
            </w:r>
            <w:r>
              <w:t xml:space="preserve"> </w:t>
            </w:r>
            <w:r>
              <w:t xml:space="preserve">card visible.</w:t>
            </w:r>
          </w:p>
        </w:tc>
        <w:tc>
          <w:tcPr/>
          <w:p>
            <w:pPr>
              <w:pStyle w:val="Compact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AUTH-02</w:t>
            </w:r>
          </w:p>
        </w:tc>
        <w:tc>
          <w:tcPr/>
          <w:p>
            <w:pPr>
              <w:pStyle w:val="Compact"/>
            </w:pPr>
            <w:r>
              <w:t xml:space="preserve">Below it, the</w:t>
            </w:r>
            <w:r>
              <w:t xml:space="preserve"> </w:t>
            </w:r>
            <w:r>
              <w:rPr>
                <w:b/>
                <w:bCs/>
              </w:rPr>
              <w:t xml:space="preserve">Enki lore</w:t>
            </w:r>
            <w:r>
              <w:t xml:space="preserve"> </w:t>
            </w:r>
            <w:r>
              <w:t xml:space="preserve">card renders (</w:t>
            </w:r>
            <w:r>
              <w:t xml:space="preserve">“Lord of the Sweet Deep…”</w:t>
            </w:r>
            <w:r>
              <w:t xml:space="preserve">).</w:t>
            </w:r>
          </w:p>
        </w:tc>
        <w:tc>
          <w:tcPr/>
          <w:p>
            <w:pPr>
              <w:pStyle w:val="Compact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AUTH-03</w:t>
            </w:r>
          </w:p>
        </w:tc>
        <w:tc>
          <w:tcPr/>
          <w:p>
            <w:pPr>
              <w:pStyle w:val="Compact"/>
            </w:pPr>
            <w:r>
              <w:t xml:space="preserve">Click</w:t>
            </w:r>
            <w:r>
              <w:t xml:space="preserve"> </w:t>
            </w:r>
            <w:r>
              <w:rPr>
                <w:b/>
                <w:bCs/>
              </w:rPr>
              <w:t xml:space="preserve">Sign in</w:t>
            </w:r>
            <w:r>
              <w:t xml:space="preserve"> </w:t>
            </w:r>
            <w:r>
              <w:t xml:space="preserve">→ redirected to Identity at</w:t>
            </w:r>
            <w:r>
              <w:t xml:space="preserve"> </w:t>
            </w:r>
            <w:r>
              <w:rPr>
                <w:rStyle w:val="VerbatimChar"/>
              </w:rPr>
              <w:t xml:space="preserve">/connect/authorize</w:t>
            </w:r>
            <w:r>
              <w:t xml:space="preserve">.</w:t>
            </w:r>
          </w:p>
        </w:tc>
        <w:tc>
          <w:tcPr/>
          <w:p>
            <w:pPr>
              <w:pStyle w:val="Compact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AUTH-04</w:t>
            </w:r>
          </w:p>
        </w:tc>
        <w:tc>
          <w:tcPr/>
          <w:p>
            <w:pPr>
              <w:pStyle w:val="Compact"/>
            </w:pPr>
            <w:r>
              <w:t xml:space="preserve">Identity login form — submit empty → form rejects (HTML5</w:t>
            </w:r>
            <w:r>
              <w:t xml:space="preserve"> </w:t>
            </w:r>
            <w:r>
              <w:rPr>
                <w:rStyle w:val="VerbatimChar"/>
              </w:rPr>
              <w:t xml:space="preserve">required</w:t>
            </w:r>
            <w:r>
              <w:t xml:space="preserve">).</w:t>
            </w:r>
          </w:p>
        </w:tc>
        <w:tc>
          <w:tcPr/>
          <w:p>
            <w:pPr>
              <w:pStyle w:val="Compact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AUTH-05</w:t>
            </w:r>
          </w:p>
        </w:tc>
        <w:tc>
          <w:tcPr/>
          <w:p>
            <w:pPr>
              <w:pStyle w:val="Compact"/>
            </w:pPr>
            <w:r>
              <w:t xml:space="preserve">Submit wrong password 5 times → user gets locked out (default Identity lockout).</w:t>
            </w:r>
          </w:p>
        </w:tc>
        <w:tc>
          <w:tcPr/>
          <w:p>
            <w:pPr>
              <w:pStyle w:val="Compact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AUTH-06</w:t>
            </w:r>
          </w:p>
        </w:tc>
        <w:tc>
          <w:tcPr/>
          <w:p>
            <w:pPr>
              <w:pStyle w:val="Compact"/>
            </w:pPr>
            <w:r>
              <w:t xml:space="preserve">Submit correct credentials → returned to</w:t>
            </w:r>
            <w:r>
              <w:t xml:space="preserve"> </w:t>
            </w:r>
            <w:r>
              <w:rPr>
                <w:rStyle w:val="VerbatimChar"/>
              </w:rPr>
              <w:t xml:space="preserve">/</w:t>
            </w:r>
            <w:r>
              <w:t xml:space="preserve"> </w:t>
            </w:r>
            <w:r>
              <w:t xml:space="preserve">as authenticated; top-bar shows username.</w:t>
            </w:r>
          </w:p>
        </w:tc>
        <w:tc>
          <w:tcPr/>
          <w:p>
            <w:pPr>
              <w:pStyle w:val="Compact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AUTH-07</w:t>
            </w:r>
          </w:p>
        </w:tc>
        <w:tc>
          <w:tcPr/>
          <w:p>
            <w:pPr>
              <w:pStyle w:val="Compact"/>
            </w:pPr>
            <w:r>
              <w:t xml:space="preserve">Refresh the page → still signed in (cookie persists).</w:t>
            </w:r>
          </w:p>
        </w:tc>
        <w:tc>
          <w:tcPr/>
          <w:p>
            <w:pPr>
              <w:pStyle w:val="Compact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AUTH-08</w:t>
            </w:r>
          </w:p>
        </w:tc>
        <w:tc>
          <w:tcPr/>
          <w:p>
            <w:pPr>
              <w:pStyle w:val="Compact"/>
            </w:pPr>
            <w:r>
              <w:t xml:space="preserve">Open a fresh incognito tab → not signed in (cookie is per-profile).</w:t>
            </w:r>
          </w:p>
        </w:tc>
        <w:tc>
          <w:tcPr/>
          <w:p>
            <w:pPr>
              <w:pStyle w:val="Compact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AUTH-09</w:t>
            </w:r>
          </w:p>
        </w:tc>
        <w:tc>
          <w:tcPr/>
          <w:p>
            <w:pPr>
              <w:pStyle w:val="Compact"/>
            </w:pPr>
            <w:r>
              <w:t xml:space="preserve">Click</w:t>
            </w:r>
            <w:r>
              <w:t xml:space="preserve"> </w:t>
            </w:r>
            <w:r>
              <w:rPr>
                <w:b/>
                <w:bCs/>
              </w:rPr>
              <w:t xml:space="preserve">Sign out</w:t>
            </w:r>
            <w:r>
              <w:t xml:space="preserve"> </w:t>
            </w:r>
            <w:r>
              <w:t xml:space="preserve">→ returned to</w:t>
            </w:r>
            <w:r>
              <w:t xml:space="preserve"> </w:t>
            </w:r>
            <w:r>
              <w:rPr>
                <w:rStyle w:val="VerbatimChar"/>
              </w:rPr>
              <w:t xml:space="preserve">/</w:t>
            </w:r>
            <w:r>
              <w:t xml:space="preserve"> </w:t>
            </w:r>
            <w:r>
              <w:t xml:space="preserve">signed out; cookie gone (devtools → Application).</w:t>
            </w:r>
          </w:p>
        </w:tc>
        <w:tc>
          <w:tcPr/>
          <w:p>
            <w:pPr>
              <w:pStyle w:val="Compact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AUTH-10</w:t>
            </w:r>
          </w:p>
        </w:tc>
        <w:tc>
          <w:tcPr/>
          <w:p>
            <w:pPr>
              <w:pStyle w:val="Compact"/>
            </w:pPr>
            <w:r>
              <w:t xml:space="preserve">After sign-out, hitting</w:t>
            </w:r>
            <w:r>
              <w:t xml:space="preserve"> </w:t>
            </w:r>
            <w:r>
              <w:rPr>
                <w:rStyle w:val="VerbatimChar"/>
              </w:rPr>
              <w:t xml:space="preserve">/admin/users</w:t>
            </w:r>
            <w:r>
              <w:t xml:space="preserve"> </w:t>
            </w:r>
            <w:r>
              <w:t xml:space="preserve">redirects to sign-in (auth-required route).</w:t>
            </w:r>
          </w:p>
        </w:tc>
        <w:tc>
          <w:tcPr/>
          <w:p>
            <w:pPr>
              <w:pStyle w:val="Compact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AUTH-11</w:t>
            </w:r>
          </w:p>
        </w:tc>
        <w:tc>
          <w:tcPr/>
          <w:p>
            <w:pPr>
              <w:pStyle w:val="Compact"/>
            </w:pPr>
            <w:r>
              <w:t xml:space="preserve">As a regular (non-admin) user, hit</w:t>
            </w:r>
            <w:r>
              <w:t xml:space="preserve"> </w:t>
            </w:r>
            <w:r>
              <w:rPr>
                <w:rStyle w:val="VerbatimChar"/>
              </w:rPr>
              <w:t xml:space="preserve">/admin/users</w:t>
            </w:r>
            <w:r>
              <w:t xml:space="preserve"> </w:t>
            </w:r>
            <w:r>
              <w:t xml:space="preserve">→ 403; the</w:t>
            </w:r>
            <w:r>
              <w:t xml:space="preserve"> </w:t>
            </w:r>
            <w:r>
              <w:rPr>
                <w:b/>
                <w:bCs/>
              </w:rPr>
              <w:t xml:space="preserve">SYSTEM</w:t>
            </w:r>
            <w:r>
              <w:t xml:space="preserve"> </w:t>
            </w:r>
            <w:r>
              <w:t xml:space="preserve">sidebar group is also hidden.</w:t>
            </w:r>
          </w:p>
        </w:tc>
        <w:tc>
          <w:tcPr/>
          <w:p>
            <w:pPr>
              <w:pStyle w:val="Compact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AUTH-12</w:t>
            </w:r>
          </w:p>
        </w:tc>
        <w:tc>
          <w:tcPr/>
          <w:p>
            <w:pPr>
              <w:pStyle w:val="Compact"/>
            </w:pPr>
            <w:r>
              <w:t xml:space="preserve">As an</w:t>
            </w:r>
            <w:r>
              <w:t xml:space="preserve"> </w:t>
            </w:r>
            <w:r>
              <w:rPr>
                <w:rStyle w:val="VerbatimChar"/>
              </w:rPr>
              <w:t xml:space="preserve">enki-admin</w:t>
            </w:r>
            <w:r>
              <w:t xml:space="preserve"> </w:t>
            </w:r>
            <w:r>
              <w:t xml:space="preserve">user, the sidebar shows the</w:t>
            </w:r>
            <w:r>
              <w:t xml:space="preserve"> </w:t>
            </w:r>
            <w:r>
              <w:rPr>
                <w:b/>
                <w:bCs/>
              </w:rPr>
              <w:t xml:space="preserve">SYSTEM</w:t>
            </w:r>
            <w:r>
              <w:t xml:space="preserve"> </w:t>
            </w:r>
            <w:r>
              <w:t xml:space="preserve">group with Users / Licensing / Settings / Audit; each route loads.</w:t>
            </w:r>
          </w:p>
        </w:tc>
        <w:tc>
          <w:tcPr/>
          <w:p>
            <w:pPr>
              <w:pStyle w:val="Compact"/>
            </w:pPr>
            <w:r>
              <w:t xml:space="preserve">[ ]</w:t>
            </w:r>
          </w:p>
        </w:tc>
      </w:tr>
    </w:tbl>
    <w:p>
      <w:pPr>
        <w:pStyle w:val="BlockText"/>
      </w:pPr>
      <w:r>
        <w:rPr>
          <w:b/>
          <w:bCs/>
        </w:rPr>
        <w:t xml:space="preserve">Curious why</w:t>
      </w:r>
      <w:r>
        <w:t xml:space="preserve"> </w:t>
      </w:r>
      <w:r>
        <w:rPr>
          <w:b/>
          <w:bCs/>
        </w:rPr>
        <w:t xml:space="preserve">AUTH-11</w:t>
      </w:r>
      <w:r>
        <w:t xml:space="preserve"> </w:t>
      </w:r>
      <w:r>
        <w:t xml:space="preserve">doesn’t hit a 500? Each</w:t>
      </w:r>
      <w:r>
        <w:t xml:space="preserve"> </w:t>
      </w:r>
      <w:r>
        <w:rPr>
          <w:rStyle w:val="VerbatimChar"/>
        </w:rPr>
        <w:t xml:space="preserve">/admin/*</w:t>
      </w:r>
      <w:r>
        <w:t xml:space="preserve"> </w:t>
      </w:r>
      <w:r>
        <w:t xml:space="preserve">page carries</w:t>
      </w:r>
      <w:r>
        <w:t xml:space="preserve"> </w:t>
      </w:r>
      <w:r>
        <w:rPr>
          <w:rStyle w:val="VerbatimChar"/>
        </w:rPr>
        <w:t xml:space="preserve">[Authorize(Roles = "enki-admin")]</w:t>
      </w:r>
      <w:r>
        <w:t xml:space="preserve">; ASP.NET’s authorization pipeline rejects missing-role requests with 403. Defense-in-depth: the sidebar also hides the SYSTEM group via</w:t>
      </w:r>
      <w:r>
        <w:t xml:space="preserve"> </w:t>
      </w:r>
      <w:r>
        <w:rPr>
          <w:rStyle w:val="VerbatimChar"/>
        </w:rPr>
        <w:t xml:space="preserve">&lt;AuthorizeView Roles="enki-admin"&gt;</w:t>
      </w:r>
      <w:r>
        <w:t xml:space="preserve">, so a non-admin doesn’t see the link in the first place — but a hand-typed URL still gets a 403, not a render.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43" w:name="tenants"/>
    <w:p>
      <w:pPr>
        <w:pStyle w:val="Heading2"/>
      </w:pPr>
      <w:r>
        <w:t xml:space="preserve">8. Tenants</w:t>
      </w:r>
    </w:p>
    <w:bookmarkStart w:id="40" w:name="what-youre-testing-1"/>
    <w:p>
      <w:pPr>
        <w:pStyle w:val="Heading3"/>
      </w:pPr>
      <w:r>
        <w:t xml:space="preserve">What you’re testing</w:t>
      </w:r>
    </w:p>
    <w:p>
      <w:pPr>
        <w:pStyle w:val="FirstParagraph"/>
      </w:pPr>
      <w:r>
        <w:t xml:space="preserve">A tenant is a customer organisation with its own DB pair. Master-registry CRUD lives at</w:t>
      </w:r>
      <w:r>
        <w:t xml:space="preserve"> </w:t>
      </w:r>
      <w:r>
        <w:rPr>
          <w:rStyle w:val="VerbatimChar"/>
        </w:rPr>
        <w:t xml:space="preserve">/tenants</w:t>
      </w:r>
      <w:r>
        <w:t xml:space="preserve"> </w:t>
      </w:r>
      <w:r>
        <w:t xml:space="preserve">(</w:t>
      </w:r>
      <w:r>
        <w:rPr>
          <w:rStyle w:val="VerbatimChar"/>
        </w:rPr>
        <w:t xml:space="preserve">src/SDI.Enki.WebApi/Controllers/TenantsController.cs</w:t>
      </w:r>
      <w:r>
        <w:t xml:space="preserve">). Each action has its own authorization policy: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Endpoint</w:t>
            </w:r>
          </w:p>
        </w:tc>
        <w:tc>
          <w:tcPr/>
          <w:p>
            <w:pPr>
              <w:pStyle w:val="Compact"/>
            </w:pPr>
            <w:r>
              <w:t xml:space="preserve">Policy</w:t>
            </w:r>
          </w:p>
        </w:tc>
        <w:tc>
          <w:tcPr/>
          <w:p>
            <w:pPr>
              <w:pStyle w:val="Compact"/>
            </w:pPr>
            <w:r>
              <w:t xml:space="preserve">Who satisfies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/tenants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EnkiApiScope</w:t>
            </w:r>
            <w:r>
              <w:t xml:space="preserve"> </w:t>
            </w:r>
            <w:r>
              <w:t xml:space="preserve">+ in-method filter</w:t>
            </w:r>
          </w:p>
        </w:tc>
        <w:tc>
          <w:tcPr/>
          <w:p>
            <w:pPr>
              <w:pStyle w:val="Compact"/>
            </w:pPr>
            <w:r>
              <w:t xml:space="preserve">Any signed-in user; sees only their tenants (admin sees all)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/tenants/{code}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CanAccessTenant</w:t>
            </w:r>
          </w:p>
        </w:tc>
        <w:tc>
          <w:tcPr/>
          <w:p>
            <w:pPr>
              <w:pStyle w:val="Compact"/>
            </w:pPr>
            <w:r>
              <w:t xml:space="preserve">Tenant member or admin (Tenant-type users for their bound tenant)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PUT /tenants/{code}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CanWriteMasterContent</w:t>
            </w:r>
          </w:p>
        </w:tc>
        <w:tc>
          <w:tcPr/>
          <w:p>
            <w:pPr>
              <w:pStyle w:val="Compact"/>
            </w:pPr>
            <w:r>
              <w:t xml:space="preserve">Office+ or admin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/tenants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CanProvisionTenants</w:t>
            </w:r>
          </w:p>
        </w:tc>
        <w:tc>
          <w:tcPr/>
          <w:p>
            <w:pPr>
              <w:pStyle w:val="Compact"/>
            </w:pPr>
            <w:r>
              <w:t xml:space="preserve">Supervisor+ or admin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/tenants/{code}/deactivate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CanManageTenantLifecycle</w:t>
            </w:r>
          </w:p>
        </w:tc>
        <w:tc>
          <w:tcPr/>
          <w:p>
            <w:pPr>
              <w:pStyle w:val="Compact"/>
            </w:pPr>
            <w:r>
              <w:t xml:space="preserve">Supervisor+ or admin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/tenants/{code}/reactivate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CanManageTenantLifecycle</w:t>
            </w:r>
          </w:p>
        </w:tc>
        <w:tc>
          <w:tcPr/>
          <w:p>
            <w:pPr>
              <w:pStyle w:val="Compact"/>
            </w:pPr>
            <w:r>
              <w:t xml:space="preserve">Supervisor+ or admin</w:t>
            </w:r>
          </w:p>
        </w:tc>
      </w:tr>
    </w:tbl>
    <w:p>
      <w:pPr>
        <w:pStyle w:val="BlockText"/>
      </w:pPr>
      <w:r>
        <w:rPr>
          <w:b/>
          <w:bCs/>
        </w:rPr>
        <w:t xml:space="preserve">Software pattern:</w:t>
      </w:r>
      <w:r>
        <w:t xml:space="preserve"> </w:t>
      </w:r>
      <w:r>
        <w:rPr>
          <w:i/>
          <w:iCs/>
        </w:rPr>
        <w:t xml:space="preserve">parametric requirement + single handler</w:t>
      </w:r>
      <w:r>
        <w:t xml:space="preserve">. All twelve named policies in</w:t>
      </w:r>
      <w:r>
        <w:t xml:space="preserve"> </w:t>
      </w:r>
      <w:r>
        <w:rPr>
          <w:rStyle w:val="VerbatimChar"/>
        </w:rPr>
        <w:t xml:space="preserve">SDI.Enki.Shared.Authorization.EnkiPolicies</w:t>
      </w:r>
      <w:r>
        <w:t xml:space="preserve"> </w:t>
      </w:r>
      <w:r>
        <w:t xml:space="preserve">are constructed from one</w:t>
      </w:r>
      <w:r>
        <w:t xml:space="preserve"> </w:t>
      </w:r>
      <w:r>
        <w:rPr>
          <w:rStyle w:val="VerbatimChar"/>
        </w:rPr>
        <w:t xml:space="preserve">TeamAuthRequirement</w:t>
      </w:r>
      <w:r>
        <w:t xml:space="preserve"> </w:t>
      </w:r>
      <w:r>
        <w:t xml:space="preserve">record (carrying</w:t>
      </w:r>
      <w:r>
        <w:t xml:space="preserve"> </w:t>
      </w:r>
      <w:r>
        <w:rPr>
          <w:rStyle w:val="VerbatimChar"/>
        </w:rPr>
        <w:t xml:space="preserve">MinimumSubtype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GrantingCapability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TenantScoped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RequireAdmin</w:t>
      </w:r>
      <w:r>
        <w:t xml:space="preserve"> </w:t>
      </w:r>
      <w:r>
        <w:t xml:space="preserve">flags) evaluated by a single</w:t>
      </w:r>
      <w:r>
        <w:t xml:space="preserve"> </w:t>
      </w:r>
      <w:r>
        <w:rPr>
          <w:rStyle w:val="VerbatimChar"/>
        </w:rPr>
        <w:t xml:space="preserve">TeamAuthHandler</w:t>
      </w:r>
      <w:r>
        <w:t xml:space="preserve"> </w:t>
      </w:r>
      <w:r>
        <w:t xml:space="preserve">with an 8-step decision tree. Adding a new policy is a one-line registration in</w:t>
      </w:r>
      <w:r>
        <w:t xml:space="preserve"> </w:t>
      </w:r>
      <w:r>
        <w:rPr>
          <w:rStyle w:val="VerbatimChar"/>
        </w:rPr>
        <w:t xml:space="preserve">Program.cs</w:t>
      </w:r>
      <w:r>
        <w:t xml:space="preserve">, not a new handler class. See</w:t>
      </w:r>
      <w:r>
        <w:t xml:space="preserve"> </w:t>
      </w:r>
      <w:r>
        <w:rPr>
          <w:rStyle w:val="VerbatimChar"/>
        </w:rPr>
        <w:t xml:space="preserve">src/SDI.Enki.WebApi/Authorization/TeamAuthRequirement.cs</w:t>
      </w:r>
      <w:r>
        <w:t xml:space="preserve"> </w:t>
      </w:r>
      <w:r>
        <w:t xml:space="preserve">and the matrix in</w:t>
      </w:r>
      <w:r>
        <w:t xml:space="preserve"> </w:t>
      </w:r>
      <w:hyperlink r:id="rId39">
        <w:r>
          <w:rPr>
            <w:rStyle w:val="VerbatimChar"/>
          </w:rPr>
          <w:t xml:space="preserve">docs/sop-authorization-redesign.md</w:t>
        </w:r>
      </w:hyperlink>
      <w:r>
        <w:t xml:space="preserve">.</w:t>
      </w:r>
    </w:p>
    <w:bookmarkEnd w:id="40"/>
    <w:bookmarkStart w:id="41" w:name="tests-1"/>
    <w:p>
      <w:pPr>
        <w:pStyle w:val="Heading3"/>
      </w:pPr>
      <w:r>
        <w:t xml:space="preserve">Tests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79"/>
        <w:gridCol w:w="7350"/>
        <w:gridCol w:w="18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Test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TEN-01</w:t>
            </w:r>
          </w:p>
        </w:tc>
        <w:tc>
          <w:tcPr/>
          <w:p>
            <w:pPr>
              <w:pStyle w:val="Compact"/>
            </w:pPr>
            <w:r>
              <w:t xml:space="preserve">Sign in as</w:t>
            </w:r>
            <w:r>
              <w:t xml:space="preserve"> </w:t>
            </w:r>
            <w:r>
              <w:rPr>
                <w:rStyle w:val="VerbatimChar"/>
              </w:rPr>
              <w:t xml:space="preserve">enki-admin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/tenants</w:t>
            </w:r>
            <w:r>
              <w:t xml:space="preserve"> </w:t>
            </w:r>
            <w:r>
              <w:t xml:space="preserve">lists PERMIAN, NORTHSEA, BOREAL with status pills.</w:t>
            </w:r>
          </w:p>
        </w:tc>
        <w:tc>
          <w:tcPr/>
          <w:p>
            <w:pPr>
              <w:pStyle w:val="Compact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TEN-02</w:t>
            </w:r>
          </w:p>
        </w:tc>
        <w:tc>
          <w:tcPr/>
          <w:p>
            <w:pPr>
              <w:pStyle w:val="Compact"/>
            </w:pPr>
            <w:r>
              <w:t xml:space="preserve">Click any tenant code → drills into</w:t>
            </w:r>
            <w:r>
              <w:t xml:space="preserve"> </w:t>
            </w:r>
            <w:r>
              <w:rPr>
                <w:rStyle w:val="VerbatimChar"/>
              </w:rPr>
              <w:t xml:space="preserve">/tenants/{code}</w:t>
            </w:r>
            <w:r>
              <w:t xml:space="preserve">.</w:t>
            </w:r>
          </w:p>
        </w:tc>
        <w:tc>
          <w:tcPr/>
          <w:p>
            <w:pPr>
              <w:pStyle w:val="Compact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TEN-03</w:t>
            </w:r>
          </w:p>
        </w:tc>
        <w:tc>
          <w:tcPr/>
          <w:p>
            <w:pPr>
              <w:pStyle w:val="Compact"/>
            </w:pPr>
            <w:r>
              <w:t xml:space="preserve">Detail page shows Code (read-only), Name, Display name, Status, Active+Archive DB names, action buttons.</w:t>
            </w:r>
          </w:p>
        </w:tc>
        <w:tc>
          <w:tcPr/>
          <w:p>
            <w:pPr>
              <w:pStyle w:val="Compact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TEN-04</w:t>
            </w:r>
          </w:p>
        </w:tc>
        <w:tc>
          <w:tcPr/>
          <w:p>
            <w:pPr>
              <w:pStyle w:val="Compact"/>
            </w:pPr>
            <w:r>
              <w:t xml:space="preserve">Click</w:t>
            </w:r>
            <w:r>
              <w:t xml:space="preserve"> </w:t>
            </w:r>
            <w:r>
              <w:rPr>
                <w:b/>
                <w:bCs/>
              </w:rPr>
              <w:t xml:space="preserve">Edit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/tenants/{code}/edit</w:t>
            </w:r>
            <w:r>
              <w:t xml:space="preserve"> </w:t>
            </w:r>
            <w:r>
              <w:t xml:space="preserve">form pre-fills with current values.</w:t>
            </w:r>
          </w:p>
        </w:tc>
        <w:tc>
          <w:tcPr/>
          <w:p>
            <w:pPr>
              <w:pStyle w:val="Compact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TEN-05</w:t>
            </w:r>
          </w:p>
        </w:tc>
        <w:tc>
          <w:tcPr/>
          <w:p>
            <w:pPr>
              <w:pStyle w:val="Compact"/>
            </w:pPr>
            <w:r>
              <w:t xml:space="preserve">Change Display name →</w:t>
            </w:r>
            <w:r>
              <w:t xml:space="preserve"> </w:t>
            </w:r>
            <w:r>
              <w:rPr>
                <w:b/>
                <w:bCs/>
              </w:rPr>
              <w:t xml:space="preserve">Save</w:t>
            </w:r>
            <w:r>
              <w:t xml:space="preserve"> </w:t>
            </w:r>
            <w:r>
              <w:t xml:space="preserve">→ returns to detail with new value.</w:t>
            </w:r>
          </w:p>
        </w:tc>
        <w:tc>
          <w:tcPr/>
          <w:p>
            <w:pPr>
              <w:pStyle w:val="Compact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TEN-06</w:t>
            </w:r>
          </w:p>
        </w:tc>
        <w:tc>
          <w:tcPr/>
          <w:p>
            <w:pPr>
              <w:pStyle w:val="Compact"/>
            </w:pPr>
            <w:r>
              <w:t xml:space="preserve">Refresh → value persists.</w:t>
            </w:r>
          </w:p>
        </w:tc>
        <w:tc>
          <w:tcPr/>
          <w:p>
            <w:pPr>
              <w:pStyle w:val="Compact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TEN-07</w:t>
            </w:r>
          </w:p>
        </w:tc>
        <w:tc>
          <w:tcPr/>
          <w:p>
            <w:pPr>
              <w:pStyle w:val="Compact"/>
            </w:pPr>
            <w:r>
              <w:t xml:space="preserve">Edit two browser tabs simultaneously, save in one, then save in the other → second one shows a 409 conflict banner with field-level message.</w:t>
            </w:r>
          </w:p>
        </w:tc>
        <w:tc>
          <w:tcPr/>
          <w:p>
            <w:pPr>
              <w:pStyle w:val="Compact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TEN-08</w:t>
            </w:r>
          </w:p>
        </w:tc>
        <w:tc>
          <w:tcPr/>
          <w:p>
            <w:pPr>
              <w:pStyle w:val="Compact"/>
            </w:pPr>
            <w:r>
              <w:t xml:space="preserve">Click</w:t>
            </w:r>
            <w:r>
              <w:t xml:space="preserve"> </w:t>
            </w:r>
            <w:r>
              <w:rPr>
                <w:b/>
                <w:bCs/>
              </w:rPr>
              <w:t xml:space="preserve">+ New tenant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/tenants/new</w:t>
            </w:r>
            <w:r>
              <w:t xml:space="preserve"> </w:t>
            </w:r>
            <w:r>
              <w:t xml:space="preserve">form. Submit empty → validation messages on required fields.</w:t>
            </w:r>
          </w:p>
        </w:tc>
        <w:tc>
          <w:tcPr/>
          <w:p>
            <w:pPr>
              <w:pStyle w:val="Compact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TEN-09</w:t>
            </w:r>
          </w:p>
        </w:tc>
        <w:tc>
          <w:tcPr/>
          <w:p>
            <w:pPr>
              <w:pStyle w:val="Compact"/>
            </w:pPr>
            <w:r>
              <w:t xml:space="preserve">Submit valid form (Code</w:t>
            </w:r>
            <w:r>
              <w:t xml:space="preserve"> </w:t>
            </w:r>
            <w:r>
              <w:rPr>
                <w:rStyle w:val="VerbatimChar"/>
              </w:rPr>
              <w:t xml:space="preserve">TESTCO</w:t>
            </w:r>
            <w:r>
              <w:t xml:space="preserve">, Name</w:t>
            </w:r>
            <w:r>
              <w:t xml:space="preserve"> </w:t>
            </w:r>
            <w:r>
              <w:rPr>
                <w:rStyle w:val="VerbatimChar"/>
              </w:rPr>
              <w:t xml:space="preserve">Test Co</w:t>
            </w:r>
            <w:r>
              <w:t xml:space="preserve">) → redirects to new tenant’s detail page.</w:t>
            </w:r>
          </w:p>
        </w:tc>
        <w:tc>
          <w:tcPr/>
          <w:p>
            <w:pPr>
              <w:pStyle w:val="Compact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TEN-10</w:t>
            </w:r>
          </w:p>
        </w:tc>
        <w:tc>
          <w:tcPr/>
          <w:p>
            <w:pPr>
              <w:pStyle w:val="Compact"/>
            </w:pPr>
            <w:r>
              <w:t xml:space="preserve">Re-submit with the same Code → 409; not added (Code uniqueness).</w:t>
            </w:r>
          </w:p>
        </w:tc>
        <w:tc>
          <w:tcPr/>
          <w:p>
            <w:pPr>
              <w:pStyle w:val="Compact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TEN-11</w:t>
            </w:r>
          </w:p>
        </w:tc>
        <w:tc>
          <w:tcPr/>
          <w:p>
            <w:pPr>
              <w:pStyle w:val="Compact"/>
            </w:pPr>
            <w:r>
              <w:t xml:space="preserve">On</w:t>
            </w:r>
            <w:r>
              <w:t xml:space="preserve"> </w:t>
            </w:r>
            <w:r>
              <w:rPr>
                <w:rStyle w:val="VerbatimChar"/>
              </w:rPr>
              <w:t xml:space="preserve">TESTCO</w:t>
            </w:r>
            <w:r>
              <w:t xml:space="preserve"> </w:t>
            </w:r>
            <w:r>
              <w:t xml:space="preserve">detail → click</w:t>
            </w:r>
            <w:r>
              <w:t xml:space="preserve"> </w:t>
            </w:r>
            <w:r>
              <w:rPr>
                <w:b/>
                <w:bCs/>
              </w:rPr>
              <w:t xml:space="preserve">Deactivate</w:t>
            </w:r>
            <w:r>
              <w:t xml:space="preserve"> </w:t>
            </w:r>
            <w:r>
              <w:t xml:space="preserve">→ status → Inactive.</w:t>
            </w:r>
          </w:p>
        </w:tc>
        <w:tc>
          <w:tcPr/>
          <w:p>
            <w:pPr>
              <w:pStyle w:val="Compact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TEN-12</w:t>
            </w:r>
          </w:p>
        </w:tc>
        <w:tc>
          <w:tcPr/>
          <w:p>
            <w:pPr>
              <w:pStyle w:val="Compact"/>
            </w:pPr>
            <w:r>
              <w:t xml:space="preserve">Try to navigate to</w:t>
            </w:r>
            <w:r>
              <w:t xml:space="preserve"> </w:t>
            </w:r>
            <w:r>
              <w:rPr>
                <w:rStyle w:val="VerbatimChar"/>
              </w:rPr>
              <w:t xml:space="preserve">/tenants/TESTCO/jobs</w:t>
            </w:r>
            <w:r>
              <w:t xml:space="preserve"> </w:t>
            </w:r>
            <w:r>
              <w:t xml:space="preserve">while it’s Inactive → 404 ProblemDetails (deactivation is a hard revocation;</w:t>
            </w:r>
            <w:r>
              <w:t xml:space="preserve"> </w:t>
            </w:r>
            <w:r>
              <w:rPr>
                <w:rStyle w:val="VerbatimChar"/>
              </w:rPr>
              <w:t xml:space="preserve">TenantRoutingMiddleware</w:t>
            </w:r>
            <w:r>
              <w:t xml:space="preserve">).</w:t>
            </w:r>
          </w:p>
        </w:tc>
        <w:tc>
          <w:tcPr/>
          <w:p>
            <w:pPr>
              <w:pStyle w:val="Compact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TEN-13</w:t>
            </w:r>
          </w:p>
        </w:tc>
        <w:tc>
          <w:tcPr/>
          <w:p>
            <w:pPr>
              <w:pStyle w:val="Compact"/>
            </w:pPr>
            <w:r>
              <w:t xml:space="preserve">Click</w:t>
            </w:r>
            <w:r>
              <w:t xml:space="preserve"> </w:t>
            </w:r>
            <w:r>
              <w:rPr>
                <w:b/>
                <w:bCs/>
              </w:rPr>
              <w:t xml:space="preserve">Reactivate</w:t>
            </w:r>
            <w:r>
              <w:t xml:space="preserve"> </w:t>
            </w:r>
            <w:r>
              <w:t xml:space="preserve">→ status → Active.</w:t>
            </w:r>
          </w:p>
        </w:tc>
        <w:tc>
          <w:tcPr/>
          <w:p>
            <w:pPr>
              <w:pStyle w:val="Compact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TEN-14</w:t>
            </w:r>
          </w:p>
        </w:tc>
        <w:tc>
          <w:tcPr/>
          <w:p>
            <w:pPr>
              <w:pStyle w:val="Compact"/>
            </w:pPr>
            <w:r>
              <w:t xml:space="preserve">Now</w:t>
            </w:r>
            <w:r>
              <w:t xml:space="preserve"> </w:t>
            </w:r>
            <w:r>
              <w:rPr>
                <w:rStyle w:val="VerbatimChar"/>
              </w:rPr>
              <w:t xml:space="preserve">/tenants/TESTCO/jobs</w:t>
            </w:r>
            <w:r>
              <w:t xml:space="preserve"> </w:t>
            </w:r>
            <w:r>
              <w:t xml:space="preserve">is reachable again.</w:t>
            </w:r>
          </w:p>
        </w:tc>
        <w:tc>
          <w:tcPr/>
          <w:p>
            <w:pPr>
              <w:pStyle w:val="Compact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TEN-15</w:t>
            </w:r>
          </w:p>
        </w:tc>
        <w:tc>
          <w:tcPr/>
          <w:p>
            <w:pPr>
              <w:pStyle w:val="Compact"/>
            </w:pPr>
            <w:r>
              <w:t xml:space="preserve">Sign in as a regular user (non-admin, non-member of</w:t>
            </w:r>
            <w:r>
              <w:t xml:space="preserve"> </w:t>
            </w:r>
            <w:r>
              <w:rPr>
                <w:rStyle w:val="VerbatimChar"/>
              </w:rPr>
              <w:t xml:space="preserve">TESTCO</w:t>
            </w:r>
            <w:r>
              <w:t xml:space="preserve">) →</w:t>
            </w:r>
            <w:r>
              <w:t xml:space="preserve"> </w:t>
            </w:r>
            <w:r>
              <w:rPr>
                <w:rStyle w:val="VerbatimChar"/>
              </w:rPr>
              <w:t xml:space="preserve">/tenants</w:t>
            </w:r>
            <w:r>
              <w:t xml:space="preserve"> </w:t>
            </w:r>
            <w:r>
              <w:t xml:space="preserve">does</w:t>
            </w:r>
            <w:r>
              <w:t xml:space="preserve"> </w:t>
            </w:r>
            <w:r>
              <w:rPr>
                <w:b/>
                <w:bCs/>
              </w:rPr>
              <w:t xml:space="preserve">not</w:t>
            </w:r>
            <w:r>
              <w:t xml:space="preserve"> </w:t>
            </w:r>
            <w:r>
              <w:t xml:space="preserve">show TESTCO.</w:t>
            </w:r>
          </w:p>
        </w:tc>
        <w:tc>
          <w:tcPr/>
          <w:p>
            <w:pPr>
              <w:pStyle w:val="Compact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TEN-16</w:t>
            </w:r>
          </w:p>
        </w:tc>
        <w:tc>
          <w:tcPr/>
          <w:p>
            <w:pPr>
              <w:pStyle w:val="Compact"/>
            </w:pPr>
            <w:r>
              <w:t xml:space="preserve">While signed in as that user, type</w:t>
            </w:r>
            <w:r>
              <w:t xml:space="preserve"> </w:t>
            </w:r>
            <w:r>
              <w:rPr>
                <w:rStyle w:val="VerbatimChar"/>
              </w:rPr>
              <w:t xml:space="preserve">/tenants/TESTCO</w:t>
            </w:r>
            <w:r>
              <w:t xml:space="preserve"> </w:t>
            </w:r>
            <w:r>
              <w:t xml:space="preserve">directly into the URL → 403.</w:t>
            </w:r>
          </w:p>
        </w:tc>
        <w:tc>
          <w:tcPr/>
          <w:p>
            <w:pPr>
              <w:pStyle w:val="Compact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TEN-17</w:t>
            </w:r>
          </w:p>
        </w:tc>
        <w:tc>
          <w:tcPr/>
          <w:p>
            <w:pPr>
              <w:pStyle w:val="Compact"/>
            </w:pPr>
            <w:r>
              <w:t xml:space="preserve">Same user — try</w:t>
            </w:r>
            <w:r>
              <w:t xml:space="preserve"> </w:t>
            </w:r>
            <w:r>
              <w:rPr>
                <w:b/>
                <w:bCs/>
              </w:rPr>
              <w:t xml:space="preserve">Edit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b/>
                <w:bCs/>
              </w:rPr>
              <w:t xml:space="preserve">Deactivate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b/>
                <w:bCs/>
              </w:rPr>
              <w:t xml:space="preserve">Reactivate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b/>
                <w:bCs/>
              </w:rPr>
              <w:t xml:space="preserve">Provision</w:t>
            </w:r>
            <w:r>
              <w:t xml:space="preserve"> </w:t>
            </w:r>
            <w:r>
              <w:t xml:space="preserve">via direct URL or curl → 403.</w:t>
            </w:r>
          </w:p>
        </w:tc>
        <w:tc>
          <w:tcPr/>
          <w:p>
            <w:pPr>
              <w:pStyle w:val="Compact"/>
            </w:pPr>
            <w:r>
              <w:t xml:space="preserve">[ ]</w:t>
            </w:r>
          </w:p>
        </w:tc>
      </w:tr>
    </w:tbl>
    <w:bookmarkEnd w:id="41"/>
    <w:bookmarkStart w:id="42" w:name="tenant-members"/>
    <w:p>
      <w:pPr>
        <w:pStyle w:val="Heading3"/>
      </w:pPr>
      <w:r>
        <w:t xml:space="preserve">Tenant members</w:t>
      </w:r>
    </w:p>
    <w:p>
      <w:pPr>
        <w:pStyle w:val="FirstParagraph"/>
      </w:pPr>
      <w:r>
        <w:t xml:space="preserve">A separate sub-page at</w:t>
      </w:r>
      <w:r>
        <w:t xml:space="preserve"> </w:t>
      </w:r>
      <w:r>
        <w:rPr>
          <w:rStyle w:val="VerbatimChar"/>
        </w:rPr>
        <w:t xml:space="preserve">/tenants/{code}/members</w:t>
      </w:r>
      <w:r>
        <w:t xml:space="preserve"> </w:t>
      </w:r>
      <w:r>
        <w:t xml:space="preserve">controls membership of a tenant. The per-tenant Admin/Contributor/Viewer role on a membership has been</w:t>
      </w:r>
      <w:r>
        <w:t xml:space="preserve"> </w:t>
      </w:r>
      <w:r>
        <w:rPr>
          <w:b/>
          <w:bCs/>
        </w:rPr>
        <w:t xml:space="preserve">retired</w:t>
      </w:r>
      <w:r>
        <w:t xml:space="preserve"> </w:t>
      </w:r>
      <w:r>
        <w:t xml:space="preserve">in the authorization redesign — membership is now a simple boolean (member or not), and management is gated by the system-wide</w:t>
      </w:r>
      <w:r>
        <w:t xml:space="preserve"> </w:t>
      </w:r>
      <w:r>
        <w:rPr>
          <w:rStyle w:val="VerbatimChar"/>
        </w:rPr>
        <w:t xml:space="preserve">TeamSubtype</w:t>
      </w:r>
      <w:r>
        <w:t xml:space="preserve"> </w:t>
      </w:r>
      <w:r>
        <w:t xml:space="preserve">hierarchy. CRUD via</w:t>
      </w:r>
      <w:r>
        <w:t xml:space="preserve"> </w:t>
      </w:r>
      <w:r>
        <w:rPr>
          <w:rStyle w:val="VerbatimChar"/>
        </w:rPr>
        <w:t xml:space="preserve">TenantMembersController</w:t>
      </w:r>
      <w:r>
        <w:t xml:space="preserve">; UI in</w:t>
      </w:r>
      <w:r>
        <w:t xml:space="preserve"> </w:t>
      </w:r>
      <w:r>
        <w:rPr>
          <w:rStyle w:val="VerbatimChar"/>
        </w:rPr>
        <w:t xml:space="preserve">TenantMembers.razor</w:t>
      </w:r>
      <w:r>
        <w:t xml:space="preserve">. Authorization:</w:t>
      </w:r>
      <w:r>
        <w:t xml:space="preserve"> </w:t>
      </w:r>
      <w:r>
        <w:rPr>
          <w:rStyle w:val="VerbatimChar"/>
        </w:rPr>
        <w:t xml:space="preserve">CanManageTenantMembers</w:t>
      </w:r>
      <w:r>
        <w:t xml:space="preserve"> </w:t>
      </w:r>
      <w:r>
        <w:t xml:space="preserve">— Supervisor+ tenant member or</w:t>
      </w:r>
      <w:r>
        <w:t xml:space="preserve"> </w:t>
      </w:r>
      <w:r>
        <w:rPr>
          <w:rStyle w:val="VerbatimChar"/>
        </w:rPr>
        <w:t xml:space="preserve">enki-admin</w:t>
      </w:r>
      <w:r>
        <w:t xml:space="preserve">;</w:t>
      </w:r>
      <w:r>
        <w:t xml:space="preserve"> </w:t>
      </w:r>
      <w:r>
        <w:rPr>
          <w:rStyle w:val="VerbatimChar"/>
        </w:rPr>
        <w:t xml:space="preserve">CanAccessTenant</w:t>
      </w:r>
      <w:r>
        <w:t xml:space="preserve"> </w:t>
      </w:r>
      <w:r>
        <w:t xml:space="preserve">for read.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79"/>
        <w:gridCol w:w="7350"/>
        <w:gridCol w:w="18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Test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TM-01</w:t>
            </w:r>
          </w:p>
        </w:tc>
        <w:tc>
          <w:tcPr/>
          <w:p>
            <w:pPr>
              <w:pStyle w:val="Compact"/>
            </w:pPr>
            <w:r>
              <w:t xml:space="preserve">Sidebar</w:t>
            </w:r>
            <w:r>
              <w:t xml:space="preserve"> </w:t>
            </w:r>
            <w:r>
              <w:rPr>
                <w:b/>
                <w:bCs/>
              </w:rPr>
              <w:t xml:space="preserve">Members</w:t>
            </w:r>
            <w:r>
              <w:t xml:space="preserve"> </w:t>
            </w:r>
            <w:r>
              <w:t xml:space="preserve">link (under TENANTS, when scoped) navigates to</w:t>
            </w:r>
            <w:r>
              <w:t xml:space="preserve"> </w:t>
            </w:r>
            <w:r>
              <w:rPr>
                <w:rStyle w:val="VerbatimChar"/>
              </w:rPr>
              <w:t xml:space="preserve">/tenants/{code}/members</w:t>
            </w:r>
            <w:r>
              <w:t xml:space="preserve">. Page lists current members with Username / Since columns. (Role column removed in the redesign.)</w:t>
            </w:r>
          </w:p>
        </w:tc>
        <w:tc>
          <w:tcPr/>
          <w:p>
            <w:pPr>
              <w:pStyle w:val="Compact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TM-02</w:t>
            </w:r>
          </w:p>
        </w:tc>
        <w:tc>
          <w:tcPr/>
          <w:p>
            <w:pPr>
              <w:pStyle w:val="Compact"/>
            </w:pPr>
            <w:r>
              <w:t xml:space="preserve">“Add member”</w:t>
            </w:r>
            <w:r>
              <w:t xml:space="preserve"> </w:t>
            </w:r>
            <w:r>
              <w:t xml:space="preserve">form lists candidate users (the master roster minus current members). Submit empty → button disabled.</w:t>
            </w:r>
          </w:p>
        </w:tc>
        <w:tc>
          <w:tcPr/>
          <w:p>
            <w:pPr>
              <w:pStyle w:val="Compact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TM-03</w:t>
            </w:r>
          </w:p>
        </w:tc>
        <w:tc>
          <w:tcPr/>
          <w:p>
            <w:pPr>
              <w:pStyle w:val="Compact"/>
            </w:pPr>
            <w:r>
              <w:t xml:space="preserve">Pick a user, submit → row appears in the grid; user disappears from the candidate dropdown. (No role selection — role is gone.)</w:t>
            </w:r>
          </w:p>
        </w:tc>
        <w:tc>
          <w:tcPr/>
          <w:p>
            <w:pPr>
              <w:pStyle w:val="Compact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TM-04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(Removed in the redesign — there is no per-member role to change. Repurpose this row when a future per-tenant capability surface lands.)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</w:pPr>
            <w:r>
              <w:t xml:space="preserve">TM-05</w:t>
            </w:r>
          </w:p>
        </w:tc>
        <w:tc>
          <w:tcPr/>
          <w:p>
            <w:pPr>
              <w:pStyle w:val="Compact"/>
            </w:pPr>
            <w:r>
              <w:t xml:space="preserve">Click</w:t>
            </w:r>
            <w:r>
              <w:t xml:space="preserve"> </w:t>
            </w:r>
            <w:r>
              <w:rPr>
                <w:b/>
                <w:bCs/>
              </w:rPr>
              <w:t xml:space="preserve">Remove</w:t>
            </w:r>
            <w:r>
              <w:t xml:space="preserve"> </w:t>
            </w:r>
            <w:r>
              <w:t xml:space="preserve">on a member → confirms → row drops; user reappears in the candidate dropdown.</w:t>
            </w:r>
          </w:p>
        </w:tc>
        <w:tc>
          <w:tcPr/>
          <w:p>
            <w:pPr>
              <w:pStyle w:val="Compact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TM-06</w:t>
            </w:r>
          </w:p>
        </w:tc>
        <w:tc>
          <w:tcPr/>
          <w:p>
            <w:pPr>
              <w:pStyle w:val="Compact"/>
            </w:pPr>
            <w:r>
              <w:t xml:space="preserve">Open two browser tabs and add the same member from both. The first add wins; the second returns a 409-style conflict (member already exists).</w:t>
            </w:r>
          </w:p>
        </w:tc>
        <w:tc>
          <w:tcPr/>
          <w:p>
            <w:pPr>
              <w:pStyle w:val="Compact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TM-07</w:t>
            </w:r>
          </w:p>
        </w:tc>
        <w:tc>
          <w:tcPr/>
          <w:p>
            <w:pPr>
              <w:pStyle w:val="Compact"/>
            </w:pPr>
            <w:r>
              <w:t xml:space="preserve">Sign in as a Field-tier tenant member →</w:t>
            </w:r>
            <w:r>
              <w:t xml:space="preserve"> </w:t>
            </w:r>
            <w:r>
              <w:rPr>
                <w:rStyle w:val="VerbatimChar"/>
              </w:rPr>
              <w:t xml:space="preserve">/tenants/{code}/members</w:t>
            </w:r>
            <w:r>
              <w:t xml:space="preserve"> </w:t>
            </w:r>
            <w:r>
              <w:t xml:space="preserve">redirects them to</w:t>
            </w:r>
            <w:r>
              <w:t xml:space="preserve"> </w:t>
            </w:r>
            <w:r>
              <w:rPr>
                <w:rStyle w:val="VerbatimChar"/>
              </w:rPr>
              <w:t xml:space="preserve">/forbidden?required=Supervisor&amp;resource=Members+%2F+{code}</w:t>
            </w:r>
            <w:r>
              <w:t xml:space="preserve"> </w:t>
            </w:r>
            <w:r>
              <w:t xml:space="preserve">via the OnInitializedAsync probe. (Office is also blocked from member management — only Supervisor+ tenant members or admins satisfy.)</w:t>
            </w:r>
          </w:p>
        </w:tc>
        <w:tc>
          <w:tcPr/>
          <w:p>
            <w:pPr>
              <w:pStyle w:val="Compact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TM-08</w:t>
            </w:r>
          </w:p>
        </w:tc>
        <w:tc>
          <w:tcPr/>
          <w:p>
            <w:pPr>
              <w:pStyle w:val="Compact"/>
            </w:pPr>
            <w:r>
              <w:t xml:space="preserve">Sign in as a member of a different tenant →</w:t>
            </w:r>
            <w:r>
              <w:t xml:space="preserve"> </w:t>
            </w:r>
            <w:r>
              <w:rPr>
                <w:rStyle w:val="VerbatimChar"/>
              </w:rPr>
              <w:t xml:space="preserve">/tenants/{code}/members</w:t>
            </w:r>
            <w:r>
              <w:t xml:space="preserve"> </w:t>
            </w:r>
            <w:r>
              <w:t xml:space="preserve">redirects to</w:t>
            </w:r>
            <w:r>
              <w:t xml:space="preserve"> </w:t>
            </w:r>
            <w:r>
              <w:rPr>
                <w:rStyle w:val="VerbatimChar"/>
              </w:rPr>
              <w:t xml:space="preserve">/forbidden</w:t>
            </w:r>
            <w:r>
              <w:t xml:space="preserve"> </w:t>
            </w:r>
            <w:r>
              <w:t xml:space="preserve">(the membership probe fails before any data renders).</w:t>
            </w:r>
          </w:p>
        </w:tc>
        <w:tc>
          <w:tcPr/>
          <w:p>
            <w:pPr>
              <w:pStyle w:val="Compact"/>
            </w:pPr>
            <w:r>
              <w:t xml:space="preserve">[ ]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2"/>
    <w:bookmarkEnd w:id="43"/>
    <w:bookmarkStart w:id="46" w:name="jobs"/>
    <w:p>
      <w:pPr>
        <w:pStyle w:val="Heading2"/>
      </w:pPr>
      <w:r>
        <w:t xml:space="preserve">9. Jobs</w:t>
      </w:r>
    </w:p>
    <w:bookmarkStart w:id="44" w:name="what-youre-testing-2"/>
    <w:p>
      <w:pPr>
        <w:pStyle w:val="Heading3"/>
      </w:pPr>
      <w:r>
        <w:t xml:space="preserve">What you’re testing</w:t>
      </w:r>
    </w:p>
    <w:p>
      <w:pPr>
        <w:pStyle w:val="FirstParagraph"/>
      </w:pPr>
      <w:r>
        <w:t xml:space="preserve">Jobs are tenant-scoped projects. CRUD at</w:t>
      </w:r>
      <w:r>
        <w:t xml:space="preserve"> </w:t>
      </w:r>
      <w:r>
        <w:rPr>
          <w:rStyle w:val="VerbatimChar"/>
        </w:rPr>
        <w:t xml:space="preserve">/tenants/{tenantCode}/jobs</w:t>
      </w:r>
      <w:r>
        <w:t xml:space="preserve"> </w:t>
      </w:r>
      <w:r>
        <w:t xml:space="preserve">(</w:t>
      </w:r>
      <w:r>
        <w:rPr>
          <w:rStyle w:val="VerbatimChar"/>
        </w:rPr>
        <w:t xml:space="preserve">src/SDI.Enki.WebApi/Controllers/JobsController.cs</w:t>
      </w:r>
      <w:r>
        <w:t xml:space="preserve">). Job status follows a small lifecycle (Draft → Active → Archived) gated by</w:t>
      </w:r>
      <w:r>
        <w:t xml:space="preserve"> </w:t>
      </w:r>
      <w:r>
        <w:rPr>
          <w:rStyle w:val="VerbatimChar"/>
        </w:rPr>
        <w:t xml:space="preserve">JobLifecycle.CanTransition</w:t>
      </w:r>
      <w:r>
        <w:t xml:space="preserve"> </w:t>
      </w:r>
      <w:r>
        <w:t xml:space="preserve">(in</w:t>
      </w:r>
      <w:r>
        <w:t xml:space="preserve"> </w:t>
      </w:r>
      <w:r>
        <w:rPr>
          <w:rStyle w:val="VerbatimChar"/>
        </w:rPr>
        <w:t xml:space="preserve">SDI.Enki.Core/TenantDb/Jobs/Enums/</w:t>
      </w:r>
      <w:r>
        <w:t xml:space="preserve">). Authorization:</w:t>
      </w:r>
      <w:r>
        <w:t xml:space="preserve"> </w:t>
      </w:r>
      <w:r>
        <w:rPr>
          <w:rStyle w:val="VerbatimChar"/>
        </w:rPr>
        <w:t xml:space="preserve">CanAccessTenant</w:t>
      </w:r>
      <w:r>
        <w:t xml:space="preserve"> </w:t>
      </w:r>
      <w:r>
        <w:t xml:space="preserve">— tenant member or admin.</w:t>
      </w:r>
    </w:p>
    <w:p>
      <w:pPr>
        <w:pStyle w:val="BlockText"/>
      </w:pPr>
      <w:r>
        <w:rPr>
          <w:b/>
          <w:bCs/>
        </w:rPr>
        <w:t xml:space="preserve">Software pattern:</w:t>
      </w:r>
      <w:r>
        <w:t xml:space="preserve"> </w:t>
      </w:r>
      <w:r>
        <w:rPr>
          <w:i/>
          <w:iCs/>
        </w:rPr>
        <w:t xml:space="preserve">finite-state machine for entity lifecycle</w:t>
      </w:r>
      <w:r>
        <w:t xml:space="preserve">. Common pattern when an entity has a small set of states with enforced transitions. The</w:t>
      </w:r>
      <w:r>
        <w:t xml:space="preserve"> </w:t>
      </w:r>
      <w:r>
        <w:rPr>
          <w:rStyle w:val="VerbatimChar"/>
        </w:rPr>
        <w:t xml:space="preserve">JobLifecycle.AllowedTransitions</w:t>
      </w:r>
      <w:r>
        <w:t xml:space="preserve"> </w:t>
      </w:r>
      <w:r>
        <w:t xml:space="preserve">table is the authoritative source; controller and UI both read it.</w:t>
      </w:r>
    </w:p>
    <w:bookmarkEnd w:id="44"/>
    <w:bookmarkStart w:id="45" w:name="tests-2"/>
    <w:p>
      <w:pPr>
        <w:pStyle w:val="Heading3"/>
      </w:pPr>
      <w:r>
        <w:t xml:space="preserve">Tests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85"/>
        <w:gridCol w:w="7315"/>
        <w:gridCol w:w="2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Test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JOB-01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/tenants/PERMIAN/jobs</w:t>
            </w:r>
            <w:r>
              <w:t xml:space="preserve"> </w:t>
            </w:r>
            <w:r>
              <w:t xml:space="preserve">lists at least 1 Job; columns: Name, Well, Region, Units, Status, Start.</w:t>
            </w:r>
          </w:p>
        </w:tc>
        <w:tc>
          <w:tcPr/>
          <w:p>
            <w:pPr>
              <w:pStyle w:val="Compact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JOB-02</w:t>
            </w:r>
          </w:p>
        </w:tc>
        <w:tc>
          <w:tcPr/>
          <w:p>
            <w:pPr>
              <w:pStyle w:val="Compact"/>
            </w:pPr>
            <w:r>
              <w:t xml:space="preserve">Grid is sortable + filterable (click a header → sort; filter row at top → type to filter).</w:t>
            </w:r>
          </w:p>
        </w:tc>
        <w:tc>
          <w:tcPr/>
          <w:p>
            <w:pPr>
              <w:pStyle w:val="Compact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JOB-03</w:t>
            </w:r>
          </w:p>
        </w:tc>
        <w:tc>
          <w:tcPr/>
          <w:p>
            <w:pPr>
              <w:pStyle w:val="Compact"/>
            </w:pPr>
            <w:r>
              <w:t xml:space="preserve">Click a Job’s name → drills into</w:t>
            </w:r>
            <w:r>
              <w:t xml:space="preserve"> </w:t>
            </w:r>
            <w:r>
              <w:rPr>
                <w:rStyle w:val="VerbatimChar"/>
              </w:rPr>
              <w:t xml:space="preserve">/tenants/PERMIAN/jobs/{guid}</w:t>
            </w:r>
            <w:r>
              <w:t xml:space="preserve">.</w:t>
            </w:r>
          </w:p>
        </w:tc>
        <w:tc>
          <w:tcPr/>
          <w:p>
            <w:pPr>
              <w:pStyle w:val="Compact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JOB-04</w:t>
            </w:r>
          </w:p>
        </w:tc>
        <w:tc>
          <w:tcPr/>
          <w:p>
            <w:pPr>
              <w:pStyle w:val="Compact"/>
            </w:pPr>
            <w:r>
              <w:t xml:space="preserve">Detail page shows Name, Description, Unit system, Region, Wells count, per-type Run counts.</w:t>
            </w:r>
          </w:p>
        </w:tc>
        <w:tc>
          <w:tcPr/>
          <w:p>
            <w:pPr>
              <w:pStyle w:val="Compact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JOB-05</w:t>
            </w:r>
          </w:p>
        </w:tc>
        <w:tc>
          <w:tcPr/>
          <w:p>
            <w:pPr>
              <w:pStyle w:val="Compact"/>
            </w:pPr>
            <w:r>
              <w:t xml:space="preserve">Click</w:t>
            </w:r>
            <w:r>
              <w:t xml:space="preserve"> </w:t>
            </w:r>
            <w:r>
              <w:rPr>
                <w:b/>
                <w:bCs/>
              </w:rPr>
              <w:t xml:space="preserve">Edit</w:t>
            </w:r>
            <w:r>
              <w:t xml:space="preserve"> </w:t>
            </w:r>
            <w:r>
              <w:t xml:space="preserve">→ form pre-fills.</w:t>
            </w:r>
          </w:p>
        </w:tc>
        <w:tc>
          <w:tcPr/>
          <w:p>
            <w:pPr>
              <w:pStyle w:val="Compact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JOB-06</w:t>
            </w:r>
          </w:p>
        </w:tc>
        <w:tc>
          <w:tcPr/>
          <w:p>
            <w:pPr>
              <w:pStyle w:val="Compact"/>
            </w:pPr>
            <w:r>
              <w:t xml:space="preserve">Change Description → Save → returns to detail.</w:t>
            </w:r>
          </w:p>
        </w:tc>
        <w:tc>
          <w:tcPr/>
          <w:p>
            <w:pPr>
              <w:pStyle w:val="Compact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JOB-07</w:t>
            </w:r>
          </w:p>
        </w:tc>
        <w:tc>
          <w:tcPr/>
          <w:p>
            <w:pPr>
              <w:pStyle w:val="Compact"/>
            </w:pPr>
            <w:r>
              <w:t xml:space="preserve">On a Draft Job → click</w:t>
            </w:r>
            <w:r>
              <w:t xml:space="preserve"> </w:t>
            </w:r>
            <w:r>
              <w:rPr>
                <w:b/>
                <w:bCs/>
              </w:rPr>
              <w:t xml:space="preserve">Activate</w:t>
            </w:r>
            <w:r>
              <w:t xml:space="preserve"> </w:t>
            </w:r>
            <w:r>
              <w:t xml:space="preserve">→ status flips. Verify the Activate button is gone and Archive is now offered.</w:t>
            </w:r>
          </w:p>
        </w:tc>
        <w:tc>
          <w:tcPr/>
          <w:p>
            <w:pPr>
              <w:pStyle w:val="Compact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JOB-08</w:t>
            </w:r>
          </w:p>
        </w:tc>
        <w:tc>
          <w:tcPr/>
          <w:p>
            <w:pPr>
              <w:pStyle w:val="Compact"/>
            </w:pPr>
            <w:r>
              <w:t xml:space="preserve">On an Active Job → click</w:t>
            </w:r>
            <w:r>
              <w:t xml:space="preserve"> </w:t>
            </w:r>
            <w:r>
              <w:rPr>
                <w:b/>
                <w:bCs/>
              </w:rPr>
              <w:t xml:space="preserve">Archive</w:t>
            </w:r>
            <w:r>
              <w:t xml:space="preserve"> </w:t>
            </w:r>
            <w:r>
              <w:t xml:space="preserve">→ status flips to Archived; Archive button gone; only</w:t>
            </w:r>
            <w:r>
              <w:t xml:space="preserve"> </w:t>
            </w:r>
            <w:r>
              <w:t xml:space="preserve">“Restore”</w:t>
            </w:r>
            <w:r>
              <w:t xml:space="preserve"> </w:t>
            </w:r>
            <w:r>
              <w:t xml:space="preserve">remains.</w:t>
            </w:r>
          </w:p>
        </w:tc>
        <w:tc>
          <w:tcPr/>
          <w:p>
            <w:pPr>
              <w:pStyle w:val="Compact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JOB-09</w:t>
            </w:r>
          </w:p>
        </w:tc>
        <w:tc>
          <w:tcPr/>
          <w:p>
            <w:pPr>
              <w:pStyle w:val="Compact"/>
            </w:pPr>
            <w:r>
              <w:t xml:space="preserve">On an Archived Job, try to PUT updates via the Edit page → 409 conflict (archived jobs are read-only;</w:t>
            </w:r>
            <w:r>
              <w:t xml:space="preserve"> </w:t>
            </w:r>
            <w:r>
              <w:rPr>
                <w:rStyle w:val="VerbatimChar"/>
              </w:rPr>
              <w:t xml:space="preserve">JobsController.Update</w:t>
            </w:r>
            <w:r>
              <w:t xml:space="preserve">).</w:t>
            </w:r>
          </w:p>
        </w:tc>
        <w:tc>
          <w:tcPr/>
          <w:p>
            <w:pPr>
              <w:pStyle w:val="Compact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JOB-10</w:t>
            </w:r>
          </w:p>
        </w:tc>
        <w:tc>
          <w:tcPr/>
          <w:p>
            <w:pPr>
              <w:pStyle w:val="Compact"/>
            </w:pPr>
            <w:r>
              <w:t xml:space="preserve">Click</w:t>
            </w:r>
            <w:r>
              <w:t xml:space="preserve"> </w:t>
            </w:r>
            <w:r>
              <w:rPr>
                <w:b/>
                <w:bCs/>
              </w:rPr>
              <w:t xml:space="preserve">+ New job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/tenants/{code}/jobs/new</w:t>
            </w:r>
            <w:r>
              <w:t xml:space="preserve"> </w:t>
            </w:r>
            <w:r>
              <w:t xml:space="preserve">form. Submit empty → validation. Submit valid → redirects to new Job’s detail.</w:t>
            </w:r>
          </w:p>
        </w:tc>
        <w:tc>
          <w:tcPr/>
          <w:p>
            <w:pPr>
              <w:pStyle w:val="Compact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JOB-11</w:t>
            </w:r>
          </w:p>
        </w:tc>
        <w:tc>
          <w:tcPr/>
          <w:p>
            <w:pPr>
              <w:pStyle w:val="Compact"/>
            </w:pPr>
            <w:r>
              <w:t xml:space="preserve">The new Job’s UnitSystem option list matches what the API exposes (</w:t>
            </w:r>
            <w:r>
              <w:rPr>
                <w:rStyle w:val="VerbatimChar"/>
              </w:rPr>
              <w:t xml:space="preserve">Field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Metric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SI</w:t>
            </w:r>
            <w:r>
              <w:t xml:space="preserve">).</w:t>
            </w:r>
          </w:p>
        </w:tc>
        <w:tc>
          <w:tcPr/>
          <w:p>
            <w:pPr>
              <w:pStyle w:val="Compact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JOB-12</w:t>
            </w:r>
          </w:p>
        </w:tc>
        <w:tc>
          <w:tcPr/>
          <w:p>
            <w:pPr>
              <w:pStyle w:val="Compact"/>
            </w:pPr>
            <w:r>
              <w:t xml:space="preserve">Job edit submitted with stale RowVersion (use two tabs) → 409 conflict (</w:t>
            </w:r>
            <w:r>
              <w:t xml:space="preserve">“modified by another user — reload”</w:t>
            </w:r>
            <w:r>
              <w:t xml:space="preserve">).</w:t>
            </w:r>
          </w:p>
        </w:tc>
        <w:tc>
          <w:tcPr/>
          <w:p>
            <w:pPr>
              <w:pStyle w:val="Compact"/>
            </w:pPr>
            <w:r>
              <w:t xml:space="preserve">[ ]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5"/>
    <w:bookmarkEnd w:id="46"/>
    <w:bookmarkStart w:id="48" w:name="wells"/>
    <w:p>
      <w:pPr>
        <w:pStyle w:val="Heading2"/>
      </w:pPr>
      <w:r>
        <w:t xml:space="preserve">10. Wells</w:t>
      </w:r>
    </w:p>
    <w:bookmarkStart w:id="47" w:name="what-youre-testing-3"/>
    <w:p>
      <w:pPr>
        <w:pStyle w:val="Heading3"/>
      </w:pPr>
      <w:r>
        <w:t xml:space="preserve">What you’re testing</w:t>
      </w:r>
    </w:p>
    <w:p>
      <w:pPr>
        <w:pStyle w:val="FirstParagraph"/>
      </w:pPr>
      <w:r>
        <w:t xml:space="preserve">Wells are children of a Job. Each Well carries a tie-on, surveys, tubulars, formations, common measures, and a magnetic reference. The first survey in a well drives Marduk’s minimum-curvature calculation; the tie-on is the anchor.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74"/>
        <w:gridCol w:w="7357"/>
        <w:gridCol w:w="18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Test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WELL-01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/tenants/PERMIAN/jobs/{jobId}/wells</w:t>
            </w:r>
            <w:r>
              <w:t xml:space="preserve"> </w:t>
            </w:r>
            <w:r>
              <w:t xml:space="preserve">lists Target / Injection / Offset wells.</w:t>
            </w:r>
          </w:p>
        </w:tc>
        <w:tc>
          <w:tcPr/>
          <w:p>
            <w:pPr>
              <w:pStyle w:val="Compact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WELL-02</w:t>
            </w:r>
          </w:p>
        </w:tc>
        <w:tc>
          <w:tcPr/>
          <w:p>
            <w:pPr>
              <w:pStyle w:val="Compact"/>
            </w:pPr>
            <w:r>
              <w:t xml:space="preserve">Each row links to</w:t>
            </w:r>
            <w:r>
              <w:t xml:space="preserve"> </w:t>
            </w:r>
            <w:r>
              <w:rPr>
                <w:rStyle w:val="VerbatimChar"/>
              </w:rPr>
              <w:t xml:space="preserve">/tenants/.../wells/{wellId}</w:t>
            </w:r>
            <w:r>
              <w:t xml:space="preserve">.</w:t>
            </w:r>
          </w:p>
        </w:tc>
        <w:tc>
          <w:tcPr/>
          <w:p>
            <w:pPr>
              <w:pStyle w:val="Compact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WELL-03</w:t>
            </w:r>
          </w:p>
        </w:tc>
        <w:tc>
          <w:tcPr/>
          <w:p>
            <w:pPr>
              <w:pStyle w:val="Compact"/>
            </w:pPr>
            <w:r>
              <w:t xml:space="preserve">Detail page shows Name, Type, parent-Job link,</w:t>
            </w:r>
            <w:r>
              <w:t xml:space="preserve"> </w:t>
            </w:r>
            <w:r>
              <w:rPr>
                <w:b/>
                <w:bCs/>
              </w:rPr>
              <w:t xml:space="preserve">stat tiles</w:t>
            </w:r>
            <w:r>
              <w:t xml:space="preserve"> </w:t>
            </w:r>
            <w:r>
              <w:t xml:space="preserve">(station count, min/max depth), and child cards (Surveys, Tubulars, Formations, CMM, Magnetics).</w:t>
            </w:r>
          </w:p>
        </w:tc>
        <w:tc>
          <w:tcPr/>
          <w:p>
            <w:pPr>
              <w:pStyle w:val="Compact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WELL-04</w:t>
            </w:r>
          </w:p>
        </w:tc>
        <w:tc>
          <w:tcPr/>
          <w:p>
            <w:pPr>
              <w:pStyle w:val="Compact"/>
            </w:pPr>
            <w:r>
              <w:t xml:space="preserve">Click</w:t>
            </w:r>
            <w:r>
              <w:t xml:space="preserve"> </w:t>
            </w:r>
            <w:r>
              <w:rPr>
                <w:b/>
                <w:bCs/>
              </w:rPr>
              <w:t xml:space="preserve">Plot</w:t>
            </w:r>
            <w:r>
              <w:t xml:space="preserve"> </w:t>
            </w:r>
            <w:r>
              <w:t xml:space="preserve">(the Plan View / VSect / Travelling Cylinder card) → trajectory chart renders on the</w:t>
            </w:r>
            <w:r>
              <w:t xml:space="preserve"> </w:t>
            </w:r>
            <w:r>
              <w:rPr>
                <w:b/>
                <w:bCs/>
              </w:rPr>
              <w:t xml:space="preserve">Plan view</w:t>
            </w:r>
            <w:r>
              <w:t xml:space="preserve"> </w:t>
            </w:r>
            <w:r>
              <w:t xml:space="preserve">tab.</w:t>
            </w:r>
          </w:p>
        </w:tc>
        <w:tc>
          <w:tcPr/>
          <w:p>
            <w:pPr>
              <w:pStyle w:val="Compact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WELL-05</w:t>
            </w:r>
          </w:p>
        </w:tc>
        <w:tc>
          <w:tcPr/>
          <w:p>
            <w:pPr>
              <w:pStyle w:val="Compact"/>
            </w:pPr>
            <w:r>
              <w:t xml:space="preserve">Plot axes use the Job’s unit system (or your account’s preferred unit if set on</w:t>
            </w:r>
            <w:r>
              <w:t xml:space="preserve"> </w:t>
            </w:r>
            <w:r>
              <w:rPr>
                <w:rStyle w:val="VerbatimChar"/>
              </w:rPr>
              <w:t xml:space="preserve">/account/settings</w:t>
            </w:r>
            <w:r>
              <w:t xml:space="preserve">).</w:t>
            </w:r>
          </w:p>
        </w:tc>
        <w:tc>
          <w:tcPr/>
          <w:p>
            <w:pPr>
              <w:pStyle w:val="Compact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WELL-06</w:t>
            </w:r>
          </w:p>
        </w:tc>
        <w:tc>
          <w:tcPr/>
          <w:p>
            <w:pPr>
              <w:pStyle w:val="Compact"/>
            </w:pPr>
            <w:r>
              <w:t xml:space="preserve">Set your account’s Preferred unit system → revisit the plot → axes change without re-signing in.</w:t>
            </w:r>
          </w:p>
        </w:tc>
        <w:tc>
          <w:tcPr/>
          <w:p>
            <w:pPr>
              <w:pStyle w:val="Compact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WELL-07</w:t>
            </w:r>
          </w:p>
        </w:tc>
        <w:tc>
          <w:tcPr/>
          <w:p>
            <w:pPr>
              <w:pStyle w:val="Compact"/>
            </w:pPr>
            <w:r>
              <w:t xml:space="preserve">Click</w:t>
            </w:r>
            <w:r>
              <w:t xml:space="preserve"> </w:t>
            </w:r>
            <w:r>
              <w:rPr>
                <w:b/>
                <w:bCs/>
              </w:rPr>
              <w:t xml:space="preserve">+ New well</w:t>
            </w:r>
            <w:r>
              <w:t xml:space="preserve"> </w:t>
            </w:r>
            <w:r>
              <w:t xml:space="preserve">→ form. Submit empty → required-field validation. Submit valid (Name, Type, parent Job auto-set) → new well appears in the Wells list.</w:t>
            </w:r>
          </w:p>
        </w:tc>
        <w:tc>
          <w:tcPr/>
          <w:p>
            <w:pPr>
              <w:pStyle w:val="Compact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WELL-08</w:t>
            </w:r>
          </w:p>
        </w:tc>
        <w:tc>
          <w:tcPr/>
          <w:p>
            <w:pPr>
              <w:pStyle w:val="Compact"/>
            </w:pPr>
            <w:r>
              <w:t xml:space="preserve">Edit an existing well’s name → save → returns to detail page; new value persists across refresh.</w:t>
            </w:r>
          </w:p>
        </w:tc>
        <w:tc>
          <w:tcPr/>
          <w:p>
            <w:pPr>
              <w:pStyle w:val="Compact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WELL-09</w:t>
            </w:r>
          </w:p>
        </w:tc>
        <w:tc>
          <w:tcPr/>
          <w:p>
            <w:pPr>
              <w:pStyle w:val="Compact"/>
            </w:pPr>
            <w:r>
              <w:t xml:space="preserve">Edit a well’s Name to the empty string → 400 with field-level error.</w:t>
            </w:r>
          </w:p>
        </w:tc>
        <w:tc>
          <w:tcPr/>
          <w:p>
            <w:pPr>
              <w:pStyle w:val="Compact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WELL-10</w:t>
            </w:r>
          </w:p>
        </w:tc>
        <w:tc>
          <w:tcPr/>
          <w:p>
            <w:pPr>
              <w:pStyle w:val="Compact"/>
            </w:pPr>
            <w:r>
              <w:t xml:space="preserve">Switch to the</w:t>
            </w:r>
            <w:r>
              <w:t xml:space="preserve"> </w:t>
            </w:r>
            <w:r>
              <w:rPr>
                <w:b/>
                <w:bCs/>
              </w:rPr>
              <w:t xml:space="preserve">Travelling cylinder</w:t>
            </w:r>
            <w:r>
              <w:t xml:space="preserve"> </w:t>
            </w:r>
            <w:r>
              <w:t xml:space="preserve">tab → anti-collision scan loads (lazy first-fetch); offset wells render as polylines around the target’s depth axis.</w:t>
            </w:r>
          </w:p>
        </w:tc>
        <w:tc>
          <w:tcPr/>
          <w:p>
            <w:pPr>
              <w:pStyle w:val="Compact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WELL-11</w:t>
            </w:r>
          </w:p>
        </w:tc>
        <w:tc>
          <w:tcPr/>
          <w:p>
            <w:pPr>
              <w:pStyle w:val="Compact"/>
            </w:pPr>
            <w:r>
              <w:t xml:space="preserve">Click</w:t>
            </w:r>
            <w:r>
              <w:t xml:space="preserve"> </w:t>
            </w:r>
            <w:r>
              <w:rPr>
                <w:b/>
                <w:bCs/>
              </w:rPr>
              <w:t xml:space="preserve">Re-run scan</w:t>
            </w:r>
            <w:r>
              <w:t xml:space="preserve"> </w:t>
            </w:r>
            <w:r>
              <w:t xml:space="preserve">on the cylinder tab after editing a target survey → scan re-fetches and the polylines update to match the new trajectory.</w:t>
            </w:r>
          </w:p>
        </w:tc>
        <w:tc>
          <w:tcPr/>
          <w:p>
            <w:pPr>
              <w:pStyle w:val="Compact"/>
            </w:pPr>
            <w:r>
              <w:t xml:space="preserve">[ ]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7"/>
    <w:bookmarkEnd w:id="48"/>
    <w:bookmarkStart w:id="51" w:name="surveys-the-trajectory-grid"/>
    <w:p>
      <w:pPr>
        <w:pStyle w:val="Heading2"/>
      </w:pPr>
      <w:r>
        <w:t xml:space="preserve">11. Surveys (the trajectory grid)</w:t>
      </w:r>
    </w:p>
    <w:bookmarkStart w:id="49" w:name="what-youre-testing-4"/>
    <w:p>
      <w:pPr>
        <w:pStyle w:val="Heading3"/>
      </w:pPr>
      <w:r>
        <w:t xml:space="preserve">What you’re testing</w:t>
      </w:r>
    </w:p>
    <w:p>
      <w:pPr>
        <w:pStyle w:val="FirstParagraph"/>
      </w:pPr>
      <w:r>
        <w:t xml:space="preserve">The most data-dense page in the app. Combines the Tie-on (top row) and Survey stations (rest) in one grid.</w:t>
      </w:r>
      <w:r>
        <w:t xml:space="preserve"> </w:t>
      </w:r>
      <w:r>
        <w:rPr>
          <w:b/>
          <w:bCs/>
        </w:rPr>
        <w:t xml:space="preserve">Both are inline-editable</w:t>
      </w:r>
      <w:r>
        <w:t xml:space="preserve"> </w:t>
      </w:r>
      <w:r>
        <w:t xml:space="preserve">— double-click any row, edit the observed fields (Depth / Inclination / Azimuth), Enter to save. Auto-calc fires server-side and the page reloads to show recomputed columns.</w:t>
      </w:r>
    </w:p>
    <w:p>
      <w:pPr>
        <w:pStyle w:val="BlockText"/>
      </w:pPr>
      <w:r>
        <w:rPr>
          <w:b/>
          <w:bCs/>
        </w:rPr>
        <w:t xml:space="preserve">Software pattern:</w:t>
      </w:r>
      <w:r>
        <w:t xml:space="preserve"> </w:t>
      </w:r>
      <w:r>
        <w:rPr>
          <w:i/>
          <w:iCs/>
        </w:rPr>
        <w:t xml:space="preserve">optimistic concurrency control via rowversion</w:t>
      </w:r>
      <w:r>
        <w:t xml:space="preserve">. SQL Server’s</w:t>
      </w:r>
      <w:r>
        <w:t xml:space="preserve"> </w:t>
      </w:r>
      <w:r>
        <w:rPr>
          <w:rStyle w:val="VerbatimChar"/>
        </w:rPr>
        <w:t xml:space="preserve">rowversion</w:t>
      </w:r>
      <w:r>
        <w:t xml:space="preserve"> </w:t>
      </w:r>
      <w:r>
        <w:t xml:space="preserve">column is auto-incremented on every UPDATE. The client round-trips the last-seen value; the UPDATE’s WHERE clause checks it. If somebody else saved first, our UPDATE affects 0 rows and EF throws</w:t>
      </w:r>
      <w:r>
        <w:t xml:space="preserve"> </w:t>
      </w:r>
      <w:r>
        <w:rPr>
          <w:rStyle w:val="VerbatimChar"/>
        </w:rPr>
        <w:t xml:space="preserve">DbUpdateConcurrencyException</w:t>
      </w:r>
      <w:r>
        <w:t xml:space="preserve">. We catch it and surface a 409. See</w:t>
      </w:r>
      <w:r>
        <w:t xml:space="preserve"> </w:t>
      </w:r>
      <w:r>
        <w:rPr>
          <w:rStyle w:val="VerbatimChar"/>
        </w:rPr>
        <w:t xml:space="preserve">src/SDI.Enki.WebApi/Concurrency/ConcurrencyHelper.cs</w:t>
      </w:r>
      <w:r>
        <w:t xml:space="preserve">.</w:t>
      </w:r>
    </w:p>
    <w:bookmarkEnd w:id="49"/>
    <w:bookmarkStart w:id="50" w:name="tests-3"/>
    <w:p>
      <w:pPr>
        <w:pStyle w:val="Heading3"/>
      </w:pPr>
      <w:r>
        <w:t xml:space="preserve">Tests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14"/>
        <w:gridCol w:w="7298"/>
        <w:gridCol w:w="20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Test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SUR-01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/tenants/PERMIAN/jobs/{jobId}/wells/{wellId}/surveys</w:t>
            </w:r>
            <w:r>
              <w:t xml:space="preserve"> </w:t>
            </w:r>
            <w:r>
              <w:t xml:space="preserve">shows the tie-on row at the top, surveys below, in depth order.</w:t>
            </w:r>
          </w:p>
        </w:tc>
        <w:tc>
          <w:tcPr/>
          <w:p>
            <w:pPr>
              <w:pStyle w:val="Compact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SUR-02</w:t>
            </w:r>
          </w:p>
        </w:tc>
        <w:tc>
          <w:tcPr/>
          <w:p>
            <w:pPr>
              <w:pStyle w:val="Compact"/>
            </w:pPr>
            <w:r>
              <w:t xml:space="preserve">Computed columns (TVD / N / E / DLS / V-sect / Build / Turn) populated for every survey row (the auto-calc fired on seed).</w:t>
            </w:r>
          </w:p>
        </w:tc>
        <w:tc>
          <w:tcPr/>
          <w:p>
            <w:pPr>
              <w:pStyle w:val="Compact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SUR-03</w:t>
            </w:r>
          </w:p>
        </w:tc>
        <w:tc>
          <w:tcPr/>
          <w:p>
            <w:pPr>
              <w:pStyle w:val="Compact"/>
            </w:pPr>
            <w:r>
              <w:t xml:space="preserve">Tie-on row’s TVD = 0 (it IS the anchor).</w:t>
            </w:r>
          </w:p>
        </w:tc>
        <w:tc>
          <w:tcPr/>
          <w:p>
            <w:pPr>
              <w:pStyle w:val="Compact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SUR-04</w:t>
            </w:r>
          </w:p>
        </w:tc>
        <w:tc>
          <w:tcPr/>
          <w:p>
            <w:pPr>
              <w:pStyle w:val="Compact"/>
            </w:pPr>
            <w:r>
              <w:t xml:space="preserve">Double-click a survey row → it enters edit mode. Editable: Depth, Inc, Az. Read-only in edit mode: TVD, Sub-sea, Northing, Easting.</w:t>
            </w:r>
          </w:p>
        </w:tc>
        <w:tc>
          <w:tcPr/>
          <w:p>
            <w:pPr>
              <w:pStyle w:val="Compact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SUR-05</w:t>
            </w:r>
          </w:p>
        </w:tc>
        <w:tc>
          <w:tcPr/>
          <w:p>
            <w:pPr>
              <w:pStyle w:val="Compact"/>
            </w:pPr>
            <w:r>
              <w:t xml:space="preserve">Change Inclination on a station → press Enter → row saves; whole grid reloads with recomputed columns reflecting the change.</w:t>
            </w:r>
          </w:p>
        </w:tc>
        <w:tc>
          <w:tcPr/>
          <w:p>
            <w:pPr>
              <w:pStyle w:val="Compact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SUR-06</w:t>
            </w:r>
          </w:p>
        </w:tc>
        <w:tc>
          <w:tcPr/>
          <w:p>
            <w:pPr>
              <w:pStyle w:val="Compact"/>
            </w:pPr>
            <w:r>
              <w:t xml:space="preserve">Try to edit a survey’s Depth to match an existing tie-on or another survey’s depth → 400 with field-level error (</w:t>
            </w:r>
            <w:r>
              <w:t xml:space="preserve">“Depth N already exists…”</w:t>
            </w:r>
            <w:r>
              <w:t xml:space="preserve">).</w:t>
            </w:r>
          </w:p>
        </w:tc>
        <w:tc>
          <w:tcPr/>
          <w:p>
            <w:pPr>
              <w:pStyle w:val="Compact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SUR-07</w:t>
            </w:r>
          </w:p>
        </w:tc>
        <w:tc>
          <w:tcPr/>
          <w:p>
            <w:pPr>
              <w:pStyle w:val="Compact"/>
            </w:pPr>
            <w:r>
              <w:t xml:space="preserve">Edit the</w:t>
            </w:r>
            <w:r>
              <w:t xml:space="preserve"> </w:t>
            </w:r>
            <w:r>
              <w:rPr>
                <w:b/>
                <w:bCs/>
              </w:rPr>
              <w:t xml:space="preserve">tie-on</w:t>
            </w:r>
            <w:r>
              <w:t xml:space="preserve"> </w:t>
            </w:r>
            <w:r>
              <w:t xml:space="preserve">row → change Depth to a value that matches an existing survey → after save, that survey is removed (issue #11 behaviour).</w:t>
            </w:r>
          </w:p>
        </w:tc>
        <w:tc>
          <w:tcPr/>
          <w:p>
            <w:pPr>
              <w:pStyle w:val="Compact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SUR-08</w:t>
            </w:r>
          </w:p>
        </w:tc>
        <w:tc>
          <w:tcPr/>
          <w:p>
            <w:pPr>
              <w:pStyle w:val="Compact"/>
            </w:pPr>
            <w:r>
              <w:t xml:space="preserve">Edit the tie-on Depth to a value GREATER than several surveys → those surveys (depth ≤ tie-on) are pruned; deeper surveys stay.</w:t>
            </w:r>
          </w:p>
        </w:tc>
        <w:tc>
          <w:tcPr/>
          <w:p>
            <w:pPr>
              <w:pStyle w:val="Compact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SUR-09</w:t>
            </w:r>
          </w:p>
        </w:tc>
        <w:tc>
          <w:tcPr/>
          <w:p>
            <w:pPr>
              <w:pStyle w:val="Compact"/>
            </w:pPr>
            <w:r>
              <w:t xml:space="preserve">Click</w:t>
            </w:r>
            <w:r>
              <w:t xml:space="preserve"> </w:t>
            </w:r>
            <w:r>
              <w:rPr>
                <w:b/>
                <w:bCs/>
              </w:rPr>
              <w:t xml:space="preserve">Import surveys</w:t>
            </w:r>
            <w:r>
              <w:t xml:space="preserve"> </w:t>
            </w:r>
            <w:r>
              <w:t xml:space="preserve">→ file picker. Drop in a sample WITSML / CSV → modal shows detected format + units + warnings.</w:t>
            </w:r>
          </w:p>
        </w:tc>
        <w:tc>
          <w:tcPr/>
          <w:p>
            <w:pPr>
              <w:pStyle w:val="Compact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SUR-10</w:t>
            </w:r>
          </w:p>
        </w:tc>
        <w:tc>
          <w:tcPr/>
          <w:p>
            <w:pPr>
              <w:pStyle w:val="Compact"/>
            </w:pPr>
            <w:r>
              <w:t xml:space="preserve">Confirm the import → surveys replace existing; auto-calc fires; computed columns populated.</w:t>
            </w:r>
          </w:p>
        </w:tc>
        <w:tc>
          <w:tcPr/>
          <w:p>
            <w:pPr>
              <w:pStyle w:val="Compact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SUR-11</w:t>
            </w:r>
          </w:p>
        </w:tc>
        <w:tc>
          <w:tcPr/>
          <w:p>
            <w:pPr>
              <w:pStyle w:val="Compact"/>
            </w:pPr>
            <w:r>
              <w:t xml:space="preserve">Re-import a file when the well’s tie-on has non-default values → 409 conflict modal showing existing vs. imported tie-on diff.</w:t>
            </w:r>
          </w:p>
        </w:tc>
        <w:tc>
          <w:tcPr/>
          <w:p>
            <w:pPr>
              <w:pStyle w:val="Compact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SUR-12</w:t>
            </w:r>
          </w:p>
        </w:tc>
        <w:tc>
          <w:tcPr/>
          <w:p>
            <w:pPr>
              <w:pStyle w:val="Compact"/>
            </w:pPr>
            <w:r>
              <w:t xml:space="preserve">Choose</w:t>
            </w:r>
            <w:r>
              <w:t xml:space="preserve"> </w:t>
            </w:r>
            <w:r>
              <w:rPr>
                <w:b/>
                <w:bCs/>
              </w:rPr>
              <w:t xml:space="preserve">Keep existing</w:t>
            </w:r>
            <w:r>
              <w:t xml:space="preserve"> </w:t>
            </w:r>
            <w:r>
              <w:t xml:space="preserve">in the conflict modal → the file’s tie-on is ignored; only stations import.</w:t>
            </w:r>
          </w:p>
        </w:tc>
        <w:tc>
          <w:tcPr/>
          <w:p>
            <w:pPr>
              <w:pStyle w:val="Compact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SUR-13</w:t>
            </w:r>
          </w:p>
        </w:tc>
        <w:tc>
          <w:tcPr/>
          <w:p>
            <w:pPr>
              <w:pStyle w:val="Compact"/>
            </w:pPr>
            <w:r>
              <w:t xml:space="preserve">Click</w:t>
            </w:r>
            <w:r>
              <w:t xml:space="preserve"> </w:t>
            </w:r>
            <w:r>
              <w:rPr>
                <w:b/>
                <w:bCs/>
              </w:rPr>
              <w:t xml:space="preserve">Clear surveys</w:t>
            </w:r>
            <w:r>
              <w:t xml:space="preserve"> </w:t>
            </w:r>
            <w:r>
              <w:t xml:space="preserve">→ all surveys (and the tie-on) drop; well returns to</w:t>
            </w:r>
            <w:r>
              <w:t xml:space="preserve"> </w:t>
            </w:r>
            <w:r>
              <w:t xml:space="preserve">“no surveys”</w:t>
            </w:r>
            <w:r>
              <w:t xml:space="preserve"> </w:t>
            </w:r>
            <w:r>
              <w:t xml:space="preserve">state.</w:t>
            </w:r>
          </w:p>
        </w:tc>
        <w:tc>
          <w:tcPr/>
          <w:p>
            <w:pPr>
              <w:pStyle w:val="Compact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SUR-14</w:t>
            </w:r>
          </w:p>
        </w:tc>
        <w:tc>
          <w:tcPr/>
          <w:p>
            <w:pPr>
              <w:pStyle w:val="Compact"/>
            </w:pPr>
            <w:r>
              <w:t xml:space="preserve">Edit a survey value with two browser tabs open simultaneously: save in tab A, then in tab B → tab B shows a 409.</w:t>
            </w:r>
          </w:p>
        </w:tc>
        <w:tc>
          <w:tcPr/>
          <w:p>
            <w:pPr>
              <w:pStyle w:val="Compact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SUR-15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  <w:r>
              <w:t xml:space="preserve"> </w:t>
            </w:r>
            <w:r>
              <w:rPr>
                <w:rStyle w:val="VerbatimChar"/>
              </w:rPr>
              <w:t xml:space="preserve">90.01</w:t>
            </w:r>
            <w:r>
              <w:t xml:space="preserve"> </w:t>
            </w:r>
            <w:r>
              <w:t xml:space="preserve">into an Inclination cell — value commits cleanly on Tab/Enter (does not revert; issue #10 fix).</w:t>
            </w:r>
          </w:p>
        </w:tc>
        <w:tc>
          <w:tcPr/>
          <w:p>
            <w:pPr>
              <w:pStyle w:val="Compact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SUR-16</w:t>
            </w:r>
          </w:p>
        </w:tc>
        <w:tc>
          <w:tcPr/>
          <w:p>
            <w:pPr>
              <w:pStyle w:val="Compact"/>
            </w:pPr>
            <w:r>
              <w:t xml:space="preserve">From the Surveys grid header tie-on row, click the depth link → standalone tie-on edit page (</w:t>
            </w:r>
            <w:r>
              <w:rPr>
                <w:rStyle w:val="VerbatimChar"/>
              </w:rPr>
              <w:t xml:space="preserve">/tieons/{id}/edit</w:t>
            </w:r>
            <w:r>
              <w:t xml:space="preserve">) opens with values pre-filled.</w:t>
            </w:r>
          </w:p>
        </w:tc>
        <w:tc>
          <w:tcPr/>
          <w:p>
            <w:pPr>
              <w:pStyle w:val="Compact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SUR-17</w:t>
            </w:r>
          </w:p>
        </w:tc>
        <w:tc>
          <w:tcPr/>
          <w:p>
            <w:pPr>
              <w:pStyle w:val="Compact"/>
            </w:pPr>
            <w:r>
              <w:t xml:space="preserve">Save the standalone tie-on edit → returns to dedicated TieOns list (</w:t>
            </w:r>
            <w:r>
              <w:rPr>
                <w:rStyle w:val="VerbatimChar"/>
              </w:rPr>
              <w:t xml:space="preserve">/wells/{id}/tieons</w:t>
            </w:r>
            <w:r>
              <w:t xml:space="preserve">); list shows the updated tie-on; per-well auto-recalc fires for the surveys.</w:t>
            </w:r>
          </w:p>
        </w:tc>
        <w:tc>
          <w:tcPr/>
          <w:p>
            <w:pPr>
              <w:pStyle w:val="Compact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SUR-18</w:t>
            </w:r>
          </w:p>
        </w:tc>
        <w:tc>
          <w:tcPr/>
          <w:p>
            <w:pPr>
              <w:pStyle w:val="Compact"/>
            </w:pPr>
            <w:r>
              <w:t xml:space="preserve">The dedicated</w:t>
            </w:r>
            <w:r>
              <w:t xml:space="preserve"> </w:t>
            </w:r>
            <w:r>
              <w:rPr>
                <w:rStyle w:val="VerbatimChar"/>
              </w:rPr>
              <w:t xml:space="preserve">/wells/{id}/tieons</w:t>
            </w:r>
            <w:r>
              <w:t xml:space="preserve"> </w:t>
            </w:r>
            <w:r>
              <w:t xml:space="preserve">page lists every tie-on row, supports + New / Edit; depth columns honour the Job’s unit system (or account override).</w:t>
            </w:r>
          </w:p>
        </w:tc>
        <w:tc>
          <w:tcPr/>
          <w:p>
            <w:pPr>
              <w:pStyle w:val="Compact"/>
            </w:pPr>
            <w:r>
              <w:t xml:space="preserve">[ ]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0"/>
    <w:bookmarkEnd w:id="51"/>
    <w:bookmarkStart w:id="54" w:name="runs-shots-logs"/>
    <w:p>
      <w:pPr>
        <w:pStyle w:val="Heading2"/>
      </w:pPr>
      <w:r>
        <w:t xml:space="preserve">12. Runs + Shots + Logs</w:t>
      </w:r>
    </w:p>
    <w:bookmarkStart w:id="52" w:name="what-youre-testing-5"/>
    <w:p>
      <w:pPr>
        <w:pStyle w:val="Heading3"/>
      </w:pPr>
      <w:r>
        <w:t xml:space="preserve">What you’re testing</w:t>
      </w:r>
    </w:p>
    <w:p>
      <w:pPr>
        <w:pStyle w:val="FirstParagraph"/>
      </w:pPr>
      <w:r>
        <w:t xml:space="preserve">Runs are children of Jobs (</w:t>
      </w:r>
      <w:r>
        <w:rPr>
          <w:rStyle w:val="VerbatimChar"/>
        </w:rPr>
        <w:t xml:space="preserve">/tenants/{code}/jobs/{jobId}/runs</w:t>
      </w:r>
      <w:r>
        <w:t xml:space="preserve">). Type ∈ {Gradient, Rotary, Passive}. Gradient + Rotary runs carry</w:t>
      </w:r>
      <w:r>
        <w:t xml:space="preserve"> </w:t>
      </w:r>
      <w:r>
        <w:rPr>
          <w:b/>
          <w:bCs/>
        </w:rPr>
        <w:t xml:space="preserve">Shots</w:t>
      </w:r>
      <w:r>
        <w:t xml:space="preserve">. Passive runs do not — their captured data lives directly on the Run row. All Run types can also carry</w:t>
      </w:r>
      <w:r>
        <w:t xml:space="preserve"> </w:t>
      </w:r>
      <w:r>
        <w:rPr>
          <w:b/>
          <w:bCs/>
        </w:rPr>
        <w:t xml:space="preserve">Logs</w:t>
      </w:r>
      <w:r>
        <w:t xml:space="preserve"> </w:t>
      </w:r>
      <w:r>
        <w:t xml:space="preserve">(sensor-stream files independent of Shots).</w:t>
      </w:r>
    </w:p>
    <w:p>
      <w:pPr>
        <w:pStyle w:val="BlockText"/>
      </w:pPr>
      <w:r>
        <w:rPr>
          <w:b/>
          <w:bCs/>
        </w:rPr>
        <w:t xml:space="preserve">Software pattern:</w:t>
      </w:r>
      <w:r>
        <w:t xml:space="preserve"> </w:t>
      </w:r>
      <w:r>
        <w:rPr>
          <w:i/>
          <w:iCs/>
        </w:rPr>
        <w:t xml:space="preserve">single-table inheritance with a discriminator + tagged-state fields</w:t>
      </w:r>
      <w:r>
        <w:t xml:space="preserve">. Run is one entity with a</w:t>
      </w:r>
      <w:r>
        <w:t xml:space="preserve"> </w:t>
      </w:r>
      <w:r>
        <w:rPr>
          <w:rStyle w:val="VerbatimChar"/>
        </w:rPr>
        <w:t xml:space="preserve">Type</w:t>
      </w:r>
      <w:r>
        <w:t xml:space="preserve"> </w:t>
      </w:r>
      <w:r>
        <w:t xml:space="preserve">discriminator and nullable Passive-only columns. Trade-off: the table has columns that don’t apply to every row (Passive* columns are null on Gradient / Rotary). Alternative would be three separate tables — clean but cross-type queries (</w:t>
      </w:r>
      <w:r>
        <w:rPr>
          <w:rStyle w:val="VerbatimChar"/>
        </w:rPr>
        <w:t xml:space="preserve">SELECT * FROM Runs WHERE JobId = ?</w:t>
      </w:r>
      <w:r>
        <w:t xml:space="preserve">) become 3 queries + UNION. Single-table won here.</w:t>
      </w:r>
    </w:p>
    <w:bookmarkEnd w:id="52"/>
    <w:bookmarkStart w:id="53" w:name="tests-4"/>
    <w:p>
      <w:pPr>
        <w:pStyle w:val="Heading3"/>
      </w:pPr>
      <w:r>
        <w:t xml:space="preserve">Tests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62"/>
        <w:gridCol w:w="7226"/>
        <w:gridCol w:w="23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Test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RUN-01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/tenants/PERMIAN/jobs/{jobId}/runs</w:t>
            </w:r>
            <w:r>
              <w:t xml:space="preserve"> </w:t>
            </w:r>
            <w:r>
              <w:t xml:space="preserve">lists 1–3 runs per Job (the seeder generates a random count).</w:t>
            </w:r>
          </w:p>
        </w:tc>
        <w:tc>
          <w:tcPr/>
          <w:p>
            <w:pPr>
              <w:pStyle w:val="Compact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RUN-02</w:t>
            </w:r>
          </w:p>
        </w:tc>
        <w:tc>
          <w:tcPr/>
          <w:p>
            <w:pPr>
              <w:pStyle w:val="Compact"/>
            </w:pPr>
            <w:r>
              <w:t xml:space="preserve">Each row shows Name, Type, StartDepth, EndDepth, Status, StartTimestamp.</w:t>
            </w:r>
          </w:p>
        </w:tc>
        <w:tc>
          <w:tcPr/>
          <w:p>
            <w:pPr>
              <w:pStyle w:val="Compact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RUN-03</w:t>
            </w:r>
          </w:p>
        </w:tc>
        <w:tc>
          <w:tcPr/>
          <w:p>
            <w:pPr>
              <w:pStyle w:val="Compact"/>
            </w:pPr>
            <w:r>
              <w:t xml:space="preserve">Click</w:t>
            </w:r>
            <w:r>
              <w:t xml:space="preserve"> </w:t>
            </w:r>
            <w:r>
              <w:rPr>
                <w:b/>
                <w:bCs/>
              </w:rPr>
              <w:t xml:space="preserve">+ New run</w:t>
            </w:r>
            <w:r>
              <w:t xml:space="preserve"> </w:t>
            </w:r>
            <w:r>
              <w:t xml:space="preserve">→ form. Submit valid → creates the run and returns to the detail page.</w:t>
            </w:r>
          </w:p>
        </w:tc>
        <w:tc>
          <w:tcPr/>
          <w:p>
            <w:pPr>
              <w:pStyle w:val="Compact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RUN-04</w:t>
            </w:r>
          </w:p>
        </w:tc>
        <w:tc>
          <w:tcPr/>
          <w:p>
            <w:pPr>
              <w:pStyle w:val="Compact"/>
            </w:pPr>
            <w:r>
              <w:t xml:space="preserve">On a Run detail page, lifecycle buttons appear based on current status (Start / Suspend / Complete / Cancel / Restore).</w:t>
            </w:r>
          </w:p>
        </w:tc>
        <w:tc>
          <w:tcPr/>
          <w:p>
            <w:pPr>
              <w:pStyle w:val="Compact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RUN-05</w:t>
            </w:r>
          </w:p>
        </w:tc>
        <w:tc>
          <w:tcPr/>
          <w:p>
            <w:pPr>
              <w:pStyle w:val="Compact"/>
            </w:pPr>
            <w:r>
              <w:t xml:space="preserve">Click each lifecycle button → status updates per</w:t>
            </w:r>
            <w:r>
              <w:t xml:space="preserve"> </w:t>
            </w:r>
            <w:r>
              <w:rPr>
                <w:rStyle w:val="VerbatimChar"/>
              </w:rPr>
              <w:t xml:space="preserve">RunLifecycle.AllowedTransitions</w:t>
            </w:r>
            <w:r>
              <w:t xml:space="preserve">.</w:t>
            </w:r>
          </w:p>
        </w:tc>
        <w:tc>
          <w:tcPr/>
          <w:p>
            <w:pPr>
              <w:pStyle w:val="Compact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RUN-06</w:t>
            </w:r>
          </w:p>
        </w:tc>
        <w:tc>
          <w:tcPr/>
          <w:p>
            <w:pPr>
              <w:pStyle w:val="Compact"/>
            </w:pPr>
            <w:r>
              <w:t xml:space="preserve">A Gradient or Rotary Run lists its Shots in a child grid.</w:t>
            </w:r>
          </w:p>
        </w:tc>
        <w:tc>
          <w:tcPr/>
          <w:p>
            <w:pPr>
              <w:pStyle w:val="Compact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RUN-07</w:t>
            </w:r>
          </w:p>
        </w:tc>
        <w:tc>
          <w:tcPr/>
          <w:p>
            <w:pPr>
              <w:pStyle w:val="Compact"/>
            </w:pPr>
            <w:r>
              <w:t xml:space="preserve">Each Shot row shows Name, FileTime, Binary size (bytes), Result status.</w:t>
            </w:r>
          </w:p>
        </w:tc>
        <w:tc>
          <w:tcPr/>
          <w:p>
            <w:pPr>
              <w:pStyle w:val="Compact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RUN-08</w:t>
            </w:r>
          </w:p>
        </w:tc>
        <w:tc>
          <w:tcPr/>
          <w:p>
            <w:pPr>
              <w:pStyle w:val="Compact"/>
            </w:pPr>
            <w:r>
              <w:t xml:space="preserve">Click a Shot → drills into shot detail. Binary download link works.</w:t>
            </w:r>
          </w:p>
        </w:tc>
        <w:tc>
          <w:tcPr/>
          <w:p>
            <w:pPr>
              <w:pStyle w:val="Compact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SHOT-01</w:t>
            </w:r>
          </w:p>
        </w:tc>
        <w:tc>
          <w:tcPr/>
          <w:p>
            <w:pPr>
              <w:pStyle w:val="Compact"/>
            </w:pPr>
            <w:r>
              <w:t xml:space="preserve">A Passive Run has</w:t>
            </w:r>
            <w:r>
              <w:t xml:space="preserve"> </w:t>
            </w:r>
            <w:r>
              <w:rPr>
                <w:b/>
                <w:bCs/>
              </w:rPr>
              <w:t xml:space="preserve">no Shots grid</w:t>
            </w:r>
            <w:r>
              <w:t xml:space="preserve"> </w:t>
            </w:r>
            <w:r>
              <w:t xml:space="preserve">— instead, the capture is on the Run row itself (PassiveBinary download link).</w:t>
            </w:r>
          </w:p>
        </w:tc>
        <w:tc>
          <w:tcPr/>
          <w:p>
            <w:pPr>
              <w:pStyle w:val="Compact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SHOT-02</w:t>
            </w:r>
          </w:p>
        </w:tc>
        <w:tc>
          <w:tcPr/>
          <w:p>
            <w:pPr>
              <w:pStyle w:val="Compact"/>
            </w:pPr>
            <w:r>
              <w:t xml:space="preserve">Click</w:t>
            </w:r>
            <w:r>
              <w:t xml:space="preserve"> </w:t>
            </w:r>
            <w:r>
              <w:rPr>
                <w:b/>
                <w:bCs/>
              </w:rPr>
              <w:t xml:space="preserve">+ New shot</w:t>
            </w:r>
            <w:r>
              <w:t xml:space="preserve"> </w:t>
            </w:r>
            <w:r>
              <w:t xml:space="preserve">under a Gradient run → form prompts for ShotName + binary upload.</w:t>
            </w:r>
          </w:p>
        </w:tc>
        <w:tc>
          <w:tcPr/>
          <w:p>
            <w:pPr>
              <w:pStyle w:val="Compact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SHOT-03</w:t>
            </w:r>
          </w:p>
        </w:tc>
        <w:tc>
          <w:tcPr/>
          <w:p>
            <w:pPr>
              <w:pStyle w:val="Compact"/>
            </w:pPr>
            <w:r>
              <w:t xml:space="preserve">Upload a</w:t>
            </w:r>
            <w:r>
              <w:t xml:space="preserve"> </w:t>
            </w:r>
            <w:r>
              <w:rPr>
                <w:rStyle w:val="VerbatimChar"/>
              </w:rPr>
              <w:t xml:space="preserve">.bin</w:t>
            </w:r>
            <w:r>
              <w:t xml:space="preserve"> </w:t>
            </w:r>
            <w:r>
              <w:t xml:space="preserve">file → Shot row appears with Binary populated.</w:t>
            </w:r>
          </w:p>
        </w:tc>
        <w:tc>
          <w:tcPr/>
          <w:p>
            <w:pPr>
              <w:pStyle w:val="Compact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SHOT-04</w:t>
            </w:r>
          </w:p>
        </w:tc>
        <w:tc>
          <w:tcPr/>
          <w:p>
            <w:pPr>
              <w:pStyle w:val="Compact"/>
            </w:pPr>
            <w:r>
              <w:t xml:space="preserve">On a Shot detail page, click</w:t>
            </w:r>
            <w:r>
              <w:t xml:space="preserve"> </w:t>
            </w:r>
            <w:r>
              <w:rPr>
                <w:b/>
                <w:bCs/>
              </w:rPr>
              <w:t xml:space="preserve">Edit</w:t>
            </w:r>
            <w:r>
              <w:t xml:space="preserve"> </w:t>
            </w:r>
            <w:r>
              <w:t xml:space="preserve">→ form pre-fills; change ShotName and save → returns to detail page with new value.</w:t>
            </w:r>
          </w:p>
        </w:tc>
        <w:tc>
          <w:tcPr/>
          <w:p>
            <w:pPr>
              <w:pStyle w:val="Compact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RUN-09</w:t>
            </w:r>
          </w:p>
        </w:tc>
        <w:tc>
          <w:tcPr/>
          <w:p>
            <w:pPr>
              <w:pStyle w:val="Compact"/>
            </w:pPr>
            <w:r>
              <w:t xml:space="preserve">On a Run detail page, click</w:t>
            </w:r>
            <w:r>
              <w:t xml:space="preserve"> </w:t>
            </w:r>
            <w:r>
              <w:rPr>
                <w:b/>
                <w:bCs/>
              </w:rPr>
              <w:t xml:space="preserve">Edit</w:t>
            </w:r>
            <w:r>
              <w:t xml:space="preserve"> </w:t>
            </w:r>
            <w:r>
              <w:t xml:space="preserve">→ form pre-fills; edit name / description (not lifecycle) → save persists.</w:t>
            </w:r>
          </w:p>
        </w:tc>
        <w:tc>
          <w:tcPr/>
          <w:p>
            <w:pPr>
              <w:pStyle w:val="Compact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LOG-01</w:t>
            </w:r>
          </w:p>
        </w:tc>
        <w:tc>
          <w:tcPr/>
          <w:p>
            <w:pPr>
              <w:pStyle w:val="Compact"/>
            </w:pPr>
            <w:r>
              <w:t xml:space="preserve">Logs grid under any Run lists the seeded logs (or empty if none).</w:t>
            </w:r>
          </w:p>
        </w:tc>
        <w:tc>
          <w:tcPr/>
          <w:p>
            <w:pPr>
              <w:pStyle w:val="Compact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LOG-02</w:t>
            </w:r>
          </w:p>
        </w:tc>
        <w:tc>
          <w:tcPr/>
          <w:p>
            <w:pPr>
              <w:pStyle w:val="Compact"/>
            </w:pPr>
            <w:r>
              <w:t xml:space="preserve">Click</w:t>
            </w:r>
            <w:r>
              <w:t xml:space="preserve"> </w:t>
            </w:r>
            <w:r>
              <w:rPr>
                <w:b/>
                <w:bCs/>
              </w:rPr>
              <w:t xml:space="preserve">+ New log</w:t>
            </w:r>
            <w:r>
              <w:t xml:space="preserve"> </w:t>
            </w:r>
            <w:r>
              <w:t xml:space="preserve">→ upload a binary → log appears.</w:t>
            </w:r>
          </w:p>
        </w:tc>
        <w:tc>
          <w:tcPr/>
          <w:p>
            <w:pPr>
              <w:pStyle w:val="Compact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LOG-03</w:t>
            </w:r>
          </w:p>
        </w:tc>
        <w:tc>
          <w:tcPr/>
          <w:p>
            <w:pPr>
              <w:pStyle w:val="Compact"/>
            </w:pPr>
            <w:r>
              <w:t xml:space="preserve">On a Log detail page, click</w:t>
            </w:r>
            <w:r>
              <w:t xml:space="preserve"> </w:t>
            </w:r>
            <w:r>
              <w:rPr>
                <w:b/>
                <w:bCs/>
              </w:rPr>
              <w:t xml:space="preserve">Edit</w:t>
            </w:r>
            <w:r>
              <w:t xml:space="preserve"> </w:t>
            </w:r>
            <w:r>
              <w:t xml:space="preserve">→ form pre-fills (shot name, calibration, file time); save persists.</w:t>
            </w:r>
          </w:p>
        </w:tc>
        <w:tc>
          <w:tcPr/>
          <w:p>
            <w:pPr>
              <w:pStyle w:val="Compact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LOG-04</w:t>
            </w:r>
          </w:p>
        </w:tc>
        <w:tc>
          <w:tcPr/>
          <w:p>
            <w:pPr>
              <w:pStyle w:val="Compact"/>
            </w:pPr>
            <w:r>
              <w:t xml:space="preserve">Log detail page download buttons (binary / config / result file) deliver the right file.</w:t>
            </w:r>
          </w:p>
        </w:tc>
        <w:tc>
          <w:tcPr/>
          <w:p>
            <w:pPr>
              <w:pStyle w:val="Compact"/>
            </w:pPr>
            <w:r>
              <w:t xml:space="preserve">[ ]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3"/>
    <w:bookmarkEnd w:id="54"/>
    <w:bookmarkStart w:id="56" w:name="tubulars"/>
    <w:p>
      <w:pPr>
        <w:pStyle w:val="Heading2"/>
      </w:pPr>
      <w:r>
        <w:t xml:space="preserve">13. Tubulars</w:t>
      </w:r>
    </w:p>
    <w:bookmarkStart w:id="55" w:name="what-youre-testing-6"/>
    <w:p>
      <w:pPr>
        <w:pStyle w:val="Heading3"/>
      </w:pPr>
      <w:r>
        <w:t xml:space="preserve">What you’re testing</w:t>
      </w:r>
    </w:p>
    <w:p>
      <w:pPr>
        <w:pStyle w:val="FirstParagraph"/>
      </w:pPr>
      <w:r>
        <w:t xml:space="preserve">Pipe segments inside the wellbore. CRUD lives at</w:t>
      </w:r>
      <w:r>
        <w:t xml:space="preserve"> </w:t>
      </w:r>
      <w:r>
        <w:rPr>
          <w:rStyle w:val="VerbatimChar"/>
        </w:rPr>
        <w:t xml:space="preserve">/tenants/{code}/jobs/{jobId}/wells/{wellId}/tubulars</w:t>
      </w:r>
      <w:r>
        <w:t xml:space="preserve"> </w:t>
      </w:r>
      <w:r>
        <w:t xml:space="preserve">(</w:t>
      </w:r>
      <w:r>
        <w:rPr>
          <w:rStyle w:val="VerbatimChar"/>
        </w:rPr>
        <w:t xml:space="preserve">src/SDI.Enki.WebApi/Controllers/TubularsController.cs</w:t>
      </w:r>
      <w:r>
        <w:t xml:space="preserve">). The list grid supports inline edit + inline delete via Syncfusion’s native machinery.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506"/>
        <w:gridCol w:w="7159"/>
        <w:gridCol w:w="25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Test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TUB-01</w:t>
            </w:r>
          </w:p>
        </w:tc>
        <w:tc>
          <w:tcPr/>
          <w:p>
            <w:pPr>
              <w:pStyle w:val="Compact"/>
            </w:pPr>
            <w:r>
              <w:t xml:space="preserve">Tubulars list under a seeded well shows multiple rows (casing / liner / tubing).</w:t>
            </w:r>
          </w:p>
        </w:tc>
        <w:tc>
          <w:tcPr/>
          <w:p>
            <w:pPr>
              <w:pStyle w:val="Compact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TUB-02</w:t>
            </w:r>
          </w:p>
        </w:tc>
        <w:tc>
          <w:tcPr/>
          <w:p>
            <w:pPr>
              <w:pStyle w:val="Compact"/>
            </w:pPr>
            <w:r>
              <w:t xml:space="preserve">Columns: Order (#), Type, Name, From MD, To MD, Diameter (in / mm via OverrideUnit), Weight.</w:t>
            </w:r>
          </w:p>
        </w:tc>
        <w:tc>
          <w:tcPr/>
          <w:p>
            <w:pPr>
              <w:pStyle w:val="Compact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TUB-03</w:t>
            </w:r>
          </w:p>
        </w:tc>
        <w:tc>
          <w:tcPr/>
          <w:p>
            <w:pPr>
              <w:pStyle w:val="Compact"/>
            </w:pPr>
            <w:r>
              <w:t xml:space="preserve">Diameter column displays in</w:t>
            </w:r>
            <w:r>
              <w:t xml:space="preserve"> </w:t>
            </w:r>
            <w:r>
              <w:rPr>
                <w:b/>
                <w:bCs/>
              </w:rPr>
              <w:t xml:space="preserve">inches</w:t>
            </w:r>
            <w:r>
              <w:t xml:space="preserve"> </w:t>
            </w:r>
            <w:r>
              <w:t xml:space="preserve">when Job UnitSystem = Field,</w:t>
            </w:r>
            <w:r>
              <w:t xml:space="preserve"> </w:t>
            </w:r>
            <w:r>
              <w:rPr>
                <w:b/>
                <w:bCs/>
              </w:rPr>
              <w:t xml:space="preserve">mm</w:t>
            </w:r>
            <w:r>
              <w:t xml:space="preserve"> </w:t>
            </w:r>
            <w:r>
              <w:t xml:space="preserve">when Metric / SI.</w:t>
            </w:r>
          </w:p>
        </w:tc>
        <w:tc>
          <w:tcPr/>
          <w:p>
            <w:pPr>
              <w:pStyle w:val="Compact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TUB-04</w:t>
            </w:r>
          </w:p>
        </w:tc>
        <w:tc>
          <w:tcPr/>
          <w:p>
            <w:pPr>
              <w:pStyle w:val="Compact"/>
            </w:pPr>
            <w:r>
              <w:t xml:space="preserve">Double-click a row → enters edit mode; all editable cells are inputs.</w:t>
            </w:r>
          </w:p>
        </w:tc>
        <w:tc>
          <w:tcPr/>
          <w:p>
            <w:pPr>
              <w:pStyle w:val="Compact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TUB-05</w:t>
            </w:r>
          </w:p>
        </w:tc>
        <w:tc>
          <w:tcPr/>
          <w:p>
            <w:pPr>
              <w:pStyle w:val="Compact"/>
            </w:pPr>
            <w:r>
              <w:t xml:space="preserve">Edit Type via dropdown (Casing / Liner / Tubing / DrillPipe / OpenHole) → Update → row reloads with new value.</w:t>
            </w:r>
          </w:p>
        </w:tc>
        <w:tc>
          <w:tcPr/>
          <w:p>
            <w:pPr>
              <w:pStyle w:val="Compact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TUB-06</w:t>
            </w:r>
          </w:p>
        </w:tc>
        <w:tc>
          <w:tcPr/>
          <w:p>
            <w:pPr>
              <w:pStyle w:val="Compact"/>
            </w:pPr>
            <w:r>
              <w:t xml:space="preserve">Toolbar</w:t>
            </w:r>
            <w:r>
              <w:t xml:space="preserve"> </w:t>
            </w:r>
            <w:r>
              <w:rPr>
                <w:b/>
                <w:bCs/>
              </w:rPr>
              <w:t xml:space="preserve">Delete</w:t>
            </w:r>
            <w:r>
              <w:t xml:space="preserve"> </w:t>
            </w:r>
            <w:r>
              <w:t xml:space="preserve">→ confirm dialog → row deletes and grid reloads.</w:t>
            </w:r>
          </w:p>
        </w:tc>
        <w:tc>
          <w:tcPr/>
          <w:p>
            <w:pPr>
              <w:pStyle w:val="Compact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TUB-07</w:t>
            </w:r>
          </w:p>
        </w:tc>
        <w:tc>
          <w:tcPr/>
          <w:p>
            <w:pPr>
              <w:pStyle w:val="Compact"/>
            </w:pPr>
            <w:r>
              <w:t xml:space="preserve">Edit Diameter to an obviously wrong value (e.g. negative) → 400 from API surfaces in the banner.</w:t>
            </w:r>
          </w:p>
        </w:tc>
        <w:tc>
          <w:tcPr/>
          <w:p>
            <w:pPr>
              <w:pStyle w:val="Compact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TUB-08</w:t>
            </w:r>
          </w:p>
        </w:tc>
        <w:tc>
          <w:tcPr/>
          <w:p>
            <w:pPr>
              <w:pStyle w:val="Compact"/>
            </w:pPr>
            <w:r>
              <w:t xml:space="preserve">Click</w:t>
            </w:r>
            <w:r>
              <w:t xml:space="preserve"> </w:t>
            </w:r>
            <w:r>
              <w:rPr>
                <w:b/>
                <w:bCs/>
              </w:rPr>
              <w:t xml:space="preserve">+ New tubular</w:t>
            </w:r>
            <w:r>
              <w:t xml:space="preserve"> </w:t>
            </w:r>
            <w:r>
              <w:t xml:space="preserve">(toolbar) → standalone create form. Submit valid → new tubular appears in the grid.</w:t>
            </w:r>
          </w:p>
        </w:tc>
        <w:tc>
          <w:tcPr/>
          <w:p>
            <w:pPr>
              <w:pStyle w:val="Compact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TUB-09</w:t>
            </w:r>
          </w:p>
        </w:tc>
        <w:tc>
          <w:tcPr/>
          <w:p>
            <w:pPr>
              <w:pStyle w:val="Compact"/>
            </w:pPr>
            <w:r>
              <w:t xml:space="preserve">Standalone create form: From-MD ≥ To-MD → 400 field-level error before save.</w:t>
            </w:r>
          </w:p>
        </w:tc>
        <w:tc>
          <w:tcPr/>
          <w:p>
            <w:pPr>
              <w:pStyle w:val="Compact"/>
            </w:pPr>
            <w:r>
              <w:t xml:space="preserve">[ ]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5"/>
    <w:bookmarkEnd w:id="56"/>
    <w:bookmarkStart w:id="58" w:name="formations-common-measures"/>
    <w:p>
      <w:pPr>
        <w:pStyle w:val="Heading2"/>
      </w:pPr>
      <w:r>
        <w:t xml:space="preserve">14. Formations + Common Measures</w:t>
      </w:r>
    </w:p>
    <w:bookmarkStart w:id="57" w:name="what-youre-testing-7"/>
    <w:p>
      <w:pPr>
        <w:pStyle w:val="Heading3"/>
      </w:pPr>
      <w:r>
        <w:t xml:space="preserve">What you’re testing</w:t>
      </w:r>
    </w:p>
    <w:p>
      <w:pPr>
        <w:pStyle w:val="FirstParagraph"/>
      </w:pPr>
      <w:r>
        <w:t xml:space="preserve">Two grids with the same shape: From-TVD + To-TVD + a value (Resistance for Formations, Signal-factor multiplier for Common Measures). Same inline-edit + inline-delete pattern as Tubulars.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36"/>
        <w:gridCol w:w="7264"/>
        <w:gridCol w:w="21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Test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FRM-01</w:t>
            </w:r>
          </w:p>
        </w:tc>
        <w:tc>
          <w:tcPr/>
          <w:p>
            <w:pPr>
              <w:pStyle w:val="Compact"/>
            </w:pPr>
            <w:r>
              <w:t xml:space="preserve">Formations list shows the seeded formations with names like</w:t>
            </w:r>
            <w:r>
              <w:t xml:space="preserve"> </w:t>
            </w:r>
            <w:r>
              <w:t xml:space="preserve">“Eagle Ford”</w:t>
            </w:r>
            <w:r>
              <w:t xml:space="preserve">,</w:t>
            </w:r>
            <w:r>
              <w:t xml:space="preserve"> </w:t>
            </w:r>
            <w:r>
              <w:t xml:space="preserve">“Wolfcamp”</w:t>
            </w:r>
            <w:r>
              <w:t xml:space="preserve">,</w:t>
            </w:r>
            <w:r>
              <w:t xml:space="preserve"> </w:t>
            </w:r>
            <w:r>
              <w:t xml:space="preserve">“Sherwood”</w:t>
            </w:r>
            <w:r>
              <w:t xml:space="preserve">.</w:t>
            </w:r>
          </w:p>
        </w:tc>
        <w:tc>
          <w:tcPr/>
          <w:p>
            <w:pPr>
              <w:pStyle w:val="Compact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FRM-02</w:t>
            </w:r>
          </w:p>
        </w:tc>
        <w:tc>
          <w:tcPr/>
          <w:p>
            <w:pPr>
              <w:pStyle w:val="Compact"/>
            </w:pPr>
            <w:r>
              <w:t xml:space="preserve">Inline edit a Formation’s Name + To-TVD → Update → row reloads.</w:t>
            </w:r>
          </w:p>
        </w:tc>
        <w:tc>
          <w:tcPr/>
          <w:p>
            <w:pPr>
              <w:pStyle w:val="Compact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FRM-03</w:t>
            </w:r>
          </w:p>
        </w:tc>
        <w:tc>
          <w:tcPr/>
          <w:p>
            <w:pPr>
              <w:pStyle w:val="Compact"/>
            </w:pPr>
            <w:r>
              <w:t xml:space="preserve">Try to set From-TVD &gt; To-TVD → 400 with field-level error (</w:t>
            </w:r>
            <w:r>
              <w:t xml:space="preserve">“FromVertical must be ≤ ToVertical”</w:t>
            </w:r>
            <w:r>
              <w:t xml:space="preserve">).</w:t>
            </w:r>
          </w:p>
        </w:tc>
        <w:tc>
          <w:tcPr/>
          <w:p>
            <w:pPr>
              <w:pStyle w:val="Compact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FRM-04</w:t>
            </w:r>
          </w:p>
        </w:tc>
        <w:tc>
          <w:tcPr/>
          <w:p>
            <w:pPr>
              <w:pStyle w:val="Compact"/>
            </w:pPr>
            <w:r>
              <w:t xml:space="preserve">Description preservation: the inline grid doesn’t show Description, but editing a row preserves it (PUT does a detail-fetch first).</w:t>
            </w:r>
          </w:p>
        </w:tc>
        <w:tc>
          <w:tcPr/>
          <w:p>
            <w:pPr>
              <w:pStyle w:val="Compact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FRM-05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+ New formation</w:t>
            </w:r>
            <w:r>
              <w:t xml:space="preserve"> </w:t>
            </w:r>
            <w:r>
              <w:t xml:space="preserve">form. Submit valid → redirects to list; new row appears.</w:t>
            </w:r>
          </w:p>
        </w:tc>
        <w:tc>
          <w:tcPr/>
          <w:p>
            <w:pPr>
              <w:pStyle w:val="Compact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FRM-06</w:t>
            </w:r>
          </w:p>
        </w:tc>
        <w:tc>
          <w:tcPr/>
          <w:p>
            <w:pPr>
              <w:pStyle w:val="Compact"/>
            </w:pPr>
            <w:r>
              <w:t xml:space="preserve">Toolbar</w:t>
            </w:r>
            <w:r>
              <w:t xml:space="preserve"> </w:t>
            </w:r>
            <w:r>
              <w:rPr>
                <w:b/>
                <w:bCs/>
              </w:rPr>
              <w:t xml:space="preserve">Delete</w:t>
            </w:r>
            <w:r>
              <w:t xml:space="preserve"> </w:t>
            </w:r>
            <w:r>
              <w:t xml:space="preserve">on a row → confirm → deletes.</w:t>
            </w:r>
          </w:p>
        </w:tc>
        <w:tc>
          <w:tcPr/>
          <w:p>
            <w:pPr>
              <w:pStyle w:val="Compact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CMM-01</w:t>
            </w:r>
          </w:p>
        </w:tc>
        <w:tc>
          <w:tcPr/>
          <w:p>
            <w:pPr>
              <w:pStyle w:val="Compact"/>
            </w:pPr>
            <w:r>
              <w:t xml:space="preserve">Common Measures list shows seeded entries with signal factors near 1.0.</w:t>
            </w:r>
          </w:p>
        </w:tc>
        <w:tc>
          <w:tcPr/>
          <w:p>
            <w:pPr>
              <w:pStyle w:val="Compact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CMM-02</w:t>
            </w:r>
          </w:p>
        </w:tc>
        <w:tc>
          <w:tcPr/>
          <w:p>
            <w:pPr>
              <w:pStyle w:val="Compact"/>
            </w:pPr>
            <w:r>
              <w:t xml:space="preserve">Inline edit + delete behave the same as Tubulars / Formations.</w:t>
            </w:r>
          </w:p>
        </w:tc>
        <w:tc>
          <w:tcPr/>
          <w:p>
            <w:pPr>
              <w:pStyle w:val="Compact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CMM-03</w:t>
            </w:r>
          </w:p>
        </w:tc>
        <w:tc>
          <w:tcPr/>
          <w:p>
            <w:pPr>
              <w:pStyle w:val="Compact"/>
            </w:pPr>
            <w:r>
              <w:t xml:space="preserve">From-TVD &gt; To-TVD → 400 (same</w:t>
            </w:r>
            <w:r>
              <w:t xml:space="preserve"> </w:t>
            </w:r>
            <w:r>
              <w:rPr>
                <w:rStyle w:val="VerbatimChar"/>
              </w:rPr>
              <w:t xml:space="preserve">ValidateDepthRange</w:t>
            </w:r>
            <w:r>
              <w:t xml:space="preserve"> </w:t>
            </w:r>
            <w:r>
              <w:t xml:space="preserve">helper underneath).</w:t>
            </w:r>
          </w:p>
        </w:tc>
        <w:tc>
          <w:tcPr/>
          <w:p>
            <w:pPr>
              <w:pStyle w:val="Compact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CMM-04</w:t>
            </w:r>
          </w:p>
        </w:tc>
        <w:tc>
          <w:tcPr/>
          <w:p>
            <w:pPr>
              <w:pStyle w:val="Compact"/>
            </w:pPr>
            <w:r>
              <w:t xml:space="preserve">Click</w:t>
            </w:r>
            <w:r>
              <w:t xml:space="preserve"> </w:t>
            </w:r>
            <w:r>
              <w:rPr>
                <w:b/>
                <w:bCs/>
              </w:rPr>
              <w:t xml:space="preserve">+ New common measure</w:t>
            </w:r>
            <w:r>
              <w:t xml:space="preserve"> </w:t>
            </w:r>
            <w:r>
              <w:t xml:space="preserve">(toolbar) → standalone create form. Submit valid → new row appears in the grid.</w:t>
            </w:r>
          </w:p>
        </w:tc>
        <w:tc>
          <w:tcPr/>
          <w:p>
            <w:pPr>
              <w:pStyle w:val="Compact"/>
            </w:pPr>
            <w:r>
              <w:t xml:space="preserve">[ ]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7"/>
    <w:bookmarkEnd w:id="58"/>
    <w:bookmarkStart w:id="60" w:name="magnetic-reference"/>
    <w:p>
      <w:pPr>
        <w:pStyle w:val="Heading2"/>
      </w:pPr>
      <w:r>
        <w:t xml:space="preserve">15. Magnetic Reference</w:t>
      </w:r>
    </w:p>
    <w:bookmarkStart w:id="59" w:name="what-youre-testing-8"/>
    <w:p>
      <w:pPr>
        <w:pStyle w:val="Heading3"/>
      </w:pPr>
      <w:r>
        <w:t xml:space="preserve">What you’re testing</w:t>
      </w:r>
    </w:p>
    <w:p>
      <w:pPr>
        <w:pStyle w:val="FirstParagraph"/>
      </w:pPr>
      <w:r>
        <w:t xml:space="preserve">The well’s geomagnetic correction (declination + dip + total field). PUT is upsert (works whether the row exists or not). DELETE is idempotent (works whether the row exists or not).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98"/>
        <w:gridCol w:w="7171"/>
        <w:gridCol w:w="24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Test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MAG-01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/wells/{id}/magnetics/edit</w:t>
            </w:r>
            <w:r>
              <w:t xml:space="preserve"> </w:t>
            </w:r>
            <w:r>
              <w:t xml:space="preserve">→ form pre-fills with the seeded values for the well.</w:t>
            </w:r>
          </w:p>
        </w:tc>
        <w:tc>
          <w:tcPr/>
          <w:p>
            <w:pPr>
              <w:pStyle w:val="Compact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MAG-02</w:t>
            </w:r>
          </w:p>
        </w:tc>
        <w:tc>
          <w:tcPr/>
          <w:p>
            <w:pPr>
              <w:pStyle w:val="Compact"/>
            </w:pPr>
            <w:r>
              <w:t xml:space="preserve">Edit Declination + save → returns to well detail; the new value persists.</w:t>
            </w:r>
          </w:p>
        </w:tc>
        <w:tc>
          <w:tcPr/>
          <w:p>
            <w:pPr>
              <w:pStyle w:val="Compact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MAG-03</w:t>
            </w:r>
          </w:p>
        </w:tc>
        <w:tc>
          <w:tcPr/>
          <w:p>
            <w:pPr>
              <w:pStyle w:val="Compact"/>
            </w:pPr>
            <w:r>
              <w:t xml:space="preserve">Refresh after save → value still there (no revert; issue #8 fix).</w:t>
            </w:r>
          </w:p>
        </w:tc>
        <w:tc>
          <w:tcPr/>
          <w:p>
            <w:pPr>
              <w:pStyle w:val="Compact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MAG-04</w:t>
            </w:r>
          </w:p>
        </w:tc>
        <w:tc>
          <w:tcPr/>
          <w:p>
            <w:pPr>
              <w:pStyle w:val="Compact"/>
            </w:pPr>
            <w:r>
              <w:t xml:space="preserve">On a well that has no magnetics yet → form is blank → submit valid → upserts (creates the row).</w:t>
            </w:r>
          </w:p>
        </w:tc>
        <w:tc>
          <w:tcPr/>
          <w:p>
            <w:pPr>
              <w:pStyle w:val="Compact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MAG-05</w:t>
            </w:r>
          </w:p>
        </w:tc>
        <w:tc>
          <w:tcPr/>
          <w:p>
            <w:pPr>
              <w:pStyle w:val="Compact"/>
            </w:pPr>
            <w:r>
              <w:t xml:space="preserve">Click</w:t>
            </w:r>
            <w:r>
              <w:t xml:space="preserve"> </w:t>
            </w:r>
            <w:r>
              <w:rPr>
                <w:b/>
                <w:bCs/>
              </w:rPr>
              <w:t xml:space="preserve">Clear magnetic reference</w:t>
            </w:r>
            <w:r>
              <w:t xml:space="preserve"> </w:t>
            </w:r>
            <w:r>
              <w:t xml:space="preserve">→ confirm-twice button → row removed; well now has no magnetics.</w:t>
            </w:r>
          </w:p>
        </w:tc>
        <w:tc>
          <w:tcPr/>
          <w:p>
            <w:pPr>
              <w:pStyle w:val="Compact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MAG-06</w:t>
            </w:r>
          </w:p>
        </w:tc>
        <w:tc>
          <w:tcPr/>
          <w:p>
            <w:pPr>
              <w:pStyle w:val="Compact"/>
            </w:pPr>
            <w:r>
              <w:t xml:space="preserve">Concurrency: open two tabs editing the same magnetics → save in one then the other → second tab shows 409 conflict.</w:t>
            </w:r>
          </w:p>
        </w:tc>
        <w:tc>
          <w:tcPr/>
          <w:p>
            <w:pPr>
              <w:pStyle w:val="Compact"/>
            </w:pPr>
            <w:r>
              <w:t xml:space="preserve">[ ]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9"/>
    <w:bookmarkEnd w:id="60"/>
    <w:bookmarkStart w:id="62" w:name="calibrations-calibration-wizard"/>
    <w:p>
      <w:pPr>
        <w:pStyle w:val="Heading2"/>
      </w:pPr>
      <w:r>
        <w:t xml:space="preserve">16. Calibrations + Calibration wizard</w:t>
      </w:r>
    </w:p>
    <w:bookmarkStart w:id="61" w:name="what-youre-testing-9"/>
    <w:p>
      <w:pPr>
        <w:pStyle w:val="Heading3"/>
      </w:pPr>
      <w:r>
        <w:t xml:space="preserve">What you’re testing</w:t>
      </w:r>
    </w:p>
    <w:p>
      <w:pPr>
        <w:pStyle w:val="FirstParagraph"/>
      </w:pPr>
      <w:r>
        <w:t xml:space="preserve">A calibration is a session of 25 binary captures (</w:t>
      </w:r>
      <w:r>
        <w:rPr>
          <w:rStyle w:val="VerbatimChar"/>
        </w:rPr>
        <w:t xml:space="preserve">0.bin</w:t>
      </w:r>
      <w:r>
        <w:t xml:space="preserve"> </w:t>
      </w:r>
      <w:r>
        <w:t xml:space="preserve">baseline +</w:t>
      </w:r>
      <w:r>
        <w:t xml:space="preserve"> </w:t>
      </w:r>
      <w:r>
        <w:rPr>
          <w:rStyle w:val="VerbatimChar"/>
        </w:rPr>
        <w:t xml:space="preserve">1.bin..24.bin</w:t>
      </w:r>
      <w:r>
        <w:t xml:space="preserve">) that Marduk processes to produce a calibration set. The wizard is at</w:t>
      </w:r>
      <w:r>
        <w:t xml:space="preserve"> </w:t>
      </w:r>
      <w:r>
        <w:rPr>
          <w:rStyle w:val="VerbatimChar"/>
        </w:rPr>
        <w:t xml:space="preserve">/tools/{serial}/calibrate</w:t>
      </w:r>
      <w:r>
        <w:t xml:space="preserve"> </w:t>
      </w:r>
      <w:r>
        <w:t xml:space="preserve">(</w:t>
      </w:r>
      <w:r>
        <w:rPr>
          <w:rStyle w:val="VerbatimChar"/>
        </w:rPr>
        <w:t xml:space="preserve">src/SDI.Enki.BlazorServer/Components/Pages/ToolCalibrate.razor</w:t>
      </w:r>
      <w:r>
        <w:t xml:space="preserve">).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515"/>
        <w:gridCol w:w="7147"/>
        <w:gridCol w:w="25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Test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CAL-01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/tools</w:t>
            </w:r>
            <w:r>
              <w:t xml:space="preserve"> </w:t>
            </w:r>
            <w:r>
              <w:t xml:space="preserve">lists the seeded fleet (22 tools + their calibration counts).</w:t>
            </w:r>
          </w:p>
        </w:tc>
        <w:tc>
          <w:tcPr/>
          <w:p>
            <w:pPr>
              <w:pStyle w:val="Compact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CAL-02</w:t>
            </w:r>
          </w:p>
        </w:tc>
        <w:tc>
          <w:tcPr/>
          <w:p>
            <w:pPr>
              <w:pStyle w:val="Compact"/>
            </w:pPr>
            <w:r>
              <w:t xml:space="preserve">Click a tool → detail page lists the tool’s calibrations grid; current calibration is flagged with a pill.</w:t>
            </w:r>
          </w:p>
        </w:tc>
        <w:tc>
          <w:tcPr/>
          <w:p>
            <w:pPr>
              <w:pStyle w:val="Compact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CAL-03</w:t>
            </w:r>
          </w:p>
        </w:tc>
        <w:tc>
          <w:tcPr/>
          <w:p>
            <w:pPr>
              <w:pStyle w:val="Compact"/>
            </w:pPr>
            <w:r>
              <w:t xml:space="preserve">Click</w:t>
            </w:r>
            <w:r>
              <w:t xml:space="preserve"> </w:t>
            </w:r>
            <w:r>
              <w:rPr>
                <w:b/>
                <w:bCs/>
              </w:rPr>
              <w:t xml:space="preserve">+ Calibrate</w:t>
            </w:r>
            <w:r>
              <w:t xml:space="preserve"> </w:t>
            </w:r>
            <w:r>
              <w:t xml:space="preserve">on an Active tool → wizard opens.</w:t>
            </w:r>
          </w:p>
        </w:tc>
        <w:tc>
          <w:tcPr/>
          <w:p>
            <w:pPr>
              <w:pStyle w:val="Compact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CAL-04</w:t>
            </w:r>
          </w:p>
        </w:tc>
        <w:tc>
          <w:tcPr/>
          <w:p>
            <w:pPr>
              <w:pStyle w:val="Compact"/>
            </w:pPr>
            <w:r>
              <w:t xml:space="preserve">Wizard step 1 — drop in 25</w:t>
            </w:r>
            <w:r>
              <w:t xml:space="preserve"> </w:t>
            </w:r>
            <w:r>
              <w:rPr>
                <w:rStyle w:val="VerbatimChar"/>
              </w:rPr>
              <w:t xml:space="preserve">.bin</w:t>
            </w:r>
            <w:r>
              <w:t xml:space="preserve"> </w:t>
            </w:r>
            <w:r>
              <w:t xml:space="preserve">files (use the seed pool at</w:t>
            </w:r>
            <w:r>
              <w:t xml:space="preserve"> </w:t>
            </w:r>
            <w:r>
              <w:rPr>
                <w:rStyle w:val="VerbatimChar"/>
              </w:rPr>
              <w:t xml:space="preserve">Data/Seed/BinaryFiles/</w:t>
            </w:r>
            <w:r>
              <w:t xml:space="preserve"> </w:t>
            </w:r>
            <w:r>
              <w:t xml:space="preserve">if you don’t have your own). Wizard accepts them and shows progress.</w:t>
            </w:r>
          </w:p>
        </w:tc>
        <w:tc>
          <w:tcPr/>
          <w:p>
            <w:pPr>
              <w:pStyle w:val="Compact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CAL-05</w:t>
            </w:r>
          </w:p>
        </w:tc>
        <w:tc>
          <w:tcPr/>
          <w:p>
            <w:pPr>
              <w:pStyle w:val="Compact"/>
            </w:pPr>
            <w:r>
              <w:t xml:space="preserve">If you upload only 24 (missing</w:t>
            </w:r>
            <w:r>
              <w:t xml:space="preserve"> </w:t>
            </w:r>
            <w:r>
              <w:rPr>
                <w:rStyle w:val="VerbatimChar"/>
              </w:rPr>
              <w:t xml:space="preserve">0.bin</w:t>
            </w:r>
            <w:r>
              <w:t xml:space="preserve">) → wizard 400s with a clear error.</w:t>
            </w:r>
          </w:p>
        </w:tc>
        <w:tc>
          <w:tcPr/>
          <w:p>
            <w:pPr>
              <w:pStyle w:val="Compact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CAL-06</w:t>
            </w:r>
          </w:p>
        </w:tc>
        <w:tc>
          <w:tcPr/>
          <w:p>
            <w:pPr>
              <w:pStyle w:val="Compact"/>
            </w:pPr>
            <w:r>
              <w:t xml:space="preserve">After processing, wizard shows shot grid with NarrowBand stats per shot. Operator picks shots.</w:t>
            </w:r>
          </w:p>
        </w:tc>
        <w:tc>
          <w:tcPr/>
          <w:p>
            <w:pPr>
              <w:pStyle w:val="Compact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CAL-07</w:t>
            </w:r>
          </w:p>
        </w:tc>
        <w:tc>
          <w:tcPr/>
          <w:p>
            <w:pPr>
              <w:pStyle w:val="Compact"/>
            </w:pPr>
            <w:r>
              <w:t xml:space="preserve">Click</w:t>
            </w:r>
            <w:r>
              <w:t xml:space="preserve"> </w:t>
            </w:r>
            <w:r>
              <w:rPr>
                <w:b/>
                <w:bCs/>
              </w:rPr>
              <w:t xml:space="preserve">Compute</w:t>
            </w:r>
            <w:r>
              <w:t xml:space="preserve"> </w:t>
            </w:r>
            <w:r>
              <w:t xml:space="preserve">→ Marduk produces the calibration; preview is shown.</w:t>
            </w:r>
          </w:p>
        </w:tc>
        <w:tc>
          <w:tcPr/>
          <w:p>
            <w:pPr>
              <w:pStyle w:val="Compact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CAL-08</w:t>
            </w:r>
          </w:p>
        </w:tc>
        <w:tc>
          <w:tcPr/>
          <w:p>
            <w:pPr>
              <w:pStyle w:val="Compact"/>
            </w:pPr>
            <w:r>
              <w:t xml:space="preserve">Click</w:t>
            </w:r>
            <w:r>
              <w:t xml:space="preserve"> </w:t>
            </w:r>
            <w:r>
              <w:rPr>
                <w:b/>
                <w:bCs/>
              </w:rPr>
              <w:t xml:space="preserve">Save</w:t>
            </w:r>
            <w:r>
              <w:t xml:space="preserve"> </w:t>
            </w:r>
            <w:r>
              <w:t xml:space="preserve">→ calibration persists; tool’s</w:t>
            </w:r>
            <w:r>
              <w:t xml:space="preserve"> </w:t>
            </w:r>
            <w:r>
              <w:t xml:space="preserve">“current”</w:t>
            </w:r>
            <w:r>
              <w:t xml:space="preserve"> </w:t>
            </w:r>
            <w:r>
              <w:t xml:space="preserve">calibration updates.</w:t>
            </w:r>
          </w:p>
        </w:tc>
        <w:tc>
          <w:tcPr/>
          <w:p>
            <w:pPr>
              <w:pStyle w:val="Compact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CAL-09</w:t>
            </w:r>
          </w:p>
        </w:tc>
        <w:tc>
          <w:tcPr/>
          <w:p>
            <w:pPr>
              <w:pStyle w:val="Compact"/>
            </w:pPr>
            <w:r>
              <w:t xml:space="preserve">Tool detail’s calibration grid now shows the new row with current pill; previous current shows</w:t>
            </w:r>
            <w:r>
              <w:t xml:space="preserve"> </w:t>
            </w:r>
            <w:r>
              <w:t xml:space="preserve">“Superseded”</w:t>
            </w:r>
            <w:r>
              <w:t xml:space="preserve">.</w:t>
            </w:r>
          </w:p>
        </w:tc>
        <w:tc>
          <w:tcPr/>
          <w:p>
            <w:pPr>
              <w:pStyle w:val="Compact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CAL-10</w:t>
            </w:r>
          </w:p>
        </w:tc>
        <w:tc>
          <w:tcPr/>
          <w:p>
            <w:pPr>
              <w:pStyle w:val="Compact"/>
            </w:pPr>
            <w:r>
              <w:t xml:space="preserve">Tick two calibrations → click</w:t>
            </w:r>
            <w:r>
              <w:t xml:space="preserve"> </w:t>
            </w:r>
            <w:r>
              <w:rPr>
                <w:b/>
                <w:bCs/>
              </w:rPr>
              <w:t xml:space="preserve">Compare selected</w:t>
            </w:r>
            <w:r>
              <w:t xml:space="preserve"> </w:t>
            </w:r>
            <w:r>
              <w:t xml:space="preserve">→ side-by-side view at</w:t>
            </w:r>
            <w:r>
              <w:t xml:space="preserve"> </w:t>
            </w:r>
            <w:r>
              <w:rPr>
                <w:rStyle w:val="VerbatimChar"/>
              </w:rPr>
              <w:t xml:space="preserve">/tools/{serial}/calibrations/compare</w:t>
            </w:r>
            <w:r>
              <w:t xml:space="preserve">.</w:t>
            </w:r>
          </w:p>
        </w:tc>
        <w:tc>
          <w:tcPr/>
          <w:p>
            <w:pPr>
              <w:pStyle w:val="Compact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CAL-11</w:t>
            </w:r>
          </w:p>
        </w:tc>
        <w:tc>
          <w:tcPr/>
          <w:p>
            <w:pPr>
              <w:pStyle w:val="Compact"/>
            </w:pPr>
            <w:r>
              <w:t xml:space="preserve">Click a calibration in the tool’s grid → CalibrationDetail page (</w:t>
            </w:r>
            <w:r>
              <w:rPr>
                <w:rStyle w:val="VerbatimChar"/>
              </w:rPr>
              <w:t xml:space="preserve">/calibrations/{id}</w:t>
            </w:r>
            <w:r>
              <w:t xml:space="preserve">) renders metadata + the per-shot grid; current pill matches the tool detail’s flagging.</w:t>
            </w:r>
          </w:p>
        </w:tc>
        <w:tc>
          <w:tcPr/>
          <w:p>
            <w:pPr>
              <w:pStyle w:val="Compact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CAL-12</w:t>
            </w:r>
          </w:p>
        </w:tc>
        <w:tc>
          <w:tcPr/>
          <w:p>
            <w:pPr>
              <w:pStyle w:val="Compact"/>
            </w:pPr>
            <w:r>
              <w:t xml:space="preserve">CalibrationDetail page download links (per-shot binary / config / result) deliver the right files.</w:t>
            </w:r>
          </w:p>
        </w:tc>
        <w:tc>
          <w:tcPr/>
          <w:p>
            <w:pPr>
              <w:pStyle w:val="Compact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TOL-01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/tools/new</w:t>
            </w:r>
            <w:r>
              <w:t xml:space="preserve"> </w:t>
            </w:r>
            <w:r>
              <w:t xml:space="preserve">form. Submit empty → required-field validation. Submit valid (Serial, DisplayName, Generation) → new tool appears in the fleet list.</w:t>
            </w:r>
          </w:p>
        </w:tc>
        <w:tc>
          <w:tcPr/>
          <w:p>
            <w:pPr>
              <w:pStyle w:val="Compact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TOL-02</w:t>
            </w:r>
          </w:p>
        </w:tc>
        <w:tc>
          <w:tcPr/>
          <w:p>
            <w:pPr>
              <w:pStyle w:val="Compact"/>
            </w:pPr>
            <w:r>
              <w:t xml:space="preserve">Re-submit with the same Serial → 409 (Serial uniqueness).</w:t>
            </w:r>
          </w:p>
        </w:tc>
        <w:tc>
          <w:tcPr/>
          <w:p>
            <w:pPr>
              <w:pStyle w:val="Compact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TOL-03</w:t>
            </w:r>
          </w:p>
        </w:tc>
        <w:tc>
          <w:tcPr/>
          <w:p>
            <w:pPr>
              <w:pStyle w:val="Compact"/>
            </w:pPr>
            <w:r>
              <w:t xml:space="preserve">Click a tool → ToolDetail. Click</w:t>
            </w:r>
            <w:r>
              <w:t xml:space="preserve"> </w:t>
            </w:r>
            <w:r>
              <w:rPr>
                <w:b/>
                <w:bCs/>
              </w:rPr>
              <w:t xml:space="preserve">Edit</w:t>
            </w:r>
            <w:r>
              <w:t xml:space="preserve"> </w:t>
            </w:r>
            <w:r>
              <w:t xml:space="preserve">→ form pre-fills; change DisplayName / FirmwareVersion → save persists.</w:t>
            </w:r>
          </w:p>
        </w:tc>
        <w:tc>
          <w:tcPr/>
          <w:p>
            <w:pPr>
              <w:pStyle w:val="Compact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TOL-04</w:t>
            </w:r>
          </w:p>
        </w:tc>
        <w:tc>
          <w:tcPr/>
          <w:p>
            <w:pPr>
              <w:pStyle w:val="Compact"/>
            </w:pPr>
            <w:r>
              <w:t xml:space="preserve">On ToolDetail of an Active tool, click</w:t>
            </w:r>
            <w:r>
              <w:t xml:space="preserve"> </w:t>
            </w:r>
            <w:r>
              <w:rPr>
                <w:b/>
                <w:bCs/>
              </w:rPr>
              <w:t xml:space="preserve">Retire</w:t>
            </w:r>
            <w:r>
              <w:t xml:space="preserve"> </w:t>
            </w:r>
            <w:r>
              <w:t xml:space="preserve">(confirm prompt) → status flips to Retired;</w:t>
            </w:r>
            <w:r>
              <w:t xml:space="preserve"> </w:t>
            </w:r>
            <w:r>
              <w:rPr>
                <w:b/>
                <w:bCs/>
              </w:rPr>
              <w:t xml:space="preserve">+ Calibrate</w:t>
            </w:r>
            <w:r>
              <w:t xml:space="preserve"> </w:t>
            </w:r>
            <w:r>
              <w:t xml:space="preserve">is hidden.</w:t>
            </w:r>
          </w:p>
        </w:tc>
        <w:tc>
          <w:tcPr/>
          <w:p>
            <w:pPr>
              <w:pStyle w:val="Compact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TOL-05</w:t>
            </w:r>
          </w:p>
        </w:tc>
        <w:tc>
          <w:tcPr/>
          <w:p>
            <w:pPr>
              <w:pStyle w:val="Compact"/>
            </w:pPr>
            <w:r>
              <w:t xml:space="preserve">On a Retired tool, click</w:t>
            </w:r>
            <w:r>
              <w:t xml:space="preserve"> </w:t>
            </w:r>
            <w:r>
              <w:rPr>
                <w:b/>
                <w:bCs/>
              </w:rPr>
              <w:t xml:space="preserve">Reactivate</w:t>
            </w:r>
            <w:r>
              <w:t xml:space="preserve"> </w:t>
            </w:r>
            <w:r>
              <w:t xml:space="preserve">→ status flips back to Active;</w:t>
            </w:r>
            <w:r>
              <w:t xml:space="preserve"> </w:t>
            </w:r>
            <w:r>
              <w:rPr>
                <w:b/>
                <w:bCs/>
              </w:rPr>
              <w:t xml:space="preserve">+ Calibrate</w:t>
            </w:r>
            <w:r>
              <w:t xml:space="preserve"> </w:t>
            </w:r>
            <w:r>
              <w:t xml:space="preserve">reappears.</w:t>
            </w:r>
          </w:p>
        </w:tc>
        <w:tc>
          <w:tcPr/>
          <w:p>
            <w:pPr>
              <w:pStyle w:val="Compact"/>
            </w:pPr>
            <w:r>
              <w:t xml:space="preserve">[ ]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1"/>
    <w:bookmarkEnd w:id="62"/>
    <w:bookmarkStart w:id="64" w:name="licensing-heimdall"/>
    <w:p>
      <w:pPr>
        <w:pStyle w:val="Heading2"/>
      </w:pPr>
      <w:r>
        <w:t xml:space="preserve">17. Licensing (Heimdall)</w:t>
      </w:r>
    </w:p>
    <w:bookmarkStart w:id="63" w:name="what-youre-testing-10"/>
    <w:p>
      <w:pPr>
        <w:pStyle w:val="Heading3"/>
      </w:pPr>
      <w:r>
        <w:t xml:space="preserve">What you’re testing</w:t>
      </w:r>
    </w:p>
    <w:p>
      <w:pPr>
        <w:pStyle w:val="FirstParagraph"/>
      </w:pPr>
      <w:r>
        <w:t xml:space="preserve">Enki generates RSA-signed</w:t>
      </w:r>
      <w:r>
        <w:t xml:space="preserve"> </w:t>
      </w:r>
      <w:r>
        <w:rPr>
          <w:rStyle w:val="VerbatimChar"/>
        </w:rPr>
        <w:t xml:space="preserve">.lic</w:t>
      </w:r>
      <w:r>
        <w:t xml:space="preserve"> </w:t>
      </w:r>
      <w:r>
        <w:t xml:space="preserve">files for the field-side Esagila tool. Each .lic ships with a sidecar</w:t>
      </w:r>
      <w:r>
        <w:t xml:space="preserve"> </w:t>
      </w:r>
      <w:r>
        <w:rPr>
          <w:rStyle w:val="VerbatimChar"/>
        </w:rPr>
        <w:t xml:space="preserve">.key.txt</w:t>
      </w:r>
      <w:r>
        <w:t xml:space="preserve"> </w:t>
      </w:r>
      <w:r>
        <w:t xml:space="preserve">that contains the GUID license key the operator paired the file with at generation time.</w:t>
      </w:r>
      <w:r>
        <w:t xml:space="preserve"> </w:t>
      </w:r>
      <w:r>
        <w:rPr>
          <w:b/>
          <w:bCs/>
        </w:rPr>
        <w:t xml:space="preserve">Both files together</w:t>
      </w:r>
      <w:r>
        <w:t xml:space="preserve"> </w:t>
      </w:r>
      <w:r>
        <w:t xml:space="preserve">are the deliverable — the .lic alone won’t validate.</w:t>
      </w:r>
    </w:p>
    <w:p>
      <w:pPr>
        <w:pStyle w:val="BodyText"/>
      </w:pPr>
      <w:r>
        <w:rPr>
          <w:rStyle w:val="VerbatimChar"/>
        </w:rPr>
        <w:t xml:space="preserve">enki-admin</w:t>
      </w:r>
      <w:r>
        <w:t xml:space="preserve"> </w:t>
      </w:r>
      <w:r>
        <w:t xml:space="preserve">only.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98"/>
        <w:gridCol w:w="7171"/>
        <w:gridCol w:w="24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Test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LIC-01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/licenses</w:t>
            </w:r>
            <w:r>
              <w:t xml:space="preserve"> </w:t>
            </w:r>
            <w:r>
              <w:t xml:space="preserve">lists existing license records.</w:t>
            </w:r>
          </w:p>
        </w:tc>
        <w:tc>
          <w:tcPr/>
          <w:p>
            <w:pPr>
              <w:pStyle w:val="Compact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LIC-02</w:t>
            </w:r>
          </w:p>
        </w:tc>
        <w:tc>
          <w:tcPr/>
          <w:p>
            <w:pPr>
              <w:pStyle w:val="Compact"/>
            </w:pPr>
            <w:r>
              <w:t xml:space="preserve">Click</w:t>
            </w:r>
            <w:r>
              <w:t xml:space="preserve"> </w:t>
            </w:r>
            <w:r>
              <w:rPr>
                <w:b/>
                <w:bCs/>
              </w:rPr>
              <w:t xml:space="preserve">+ New license</w:t>
            </w:r>
            <w:r>
              <w:t xml:space="preserve"> </w:t>
            </w:r>
            <w:r>
              <w:t xml:space="preserve">→ wizard. Pick a tenant, configure feature flags, set expiry, submit.</w:t>
            </w:r>
          </w:p>
        </w:tc>
        <w:tc>
          <w:tcPr/>
          <w:p>
            <w:pPr>
              <w:pStyle w:val="Compact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LIC-03</w:t>
            </w:r>
          </w:p>
        </w:tc>
        <w:tc>
          <w:tcPr/>
          <w:p>
            <w:pPr>
              <w:pStyle w:val="Compact"/>
            </w:pPr>
            <w:r>
              <w:t xml:space="preserve">New license appears in the list with status Active.</w:t>
            </w:r>
          </w:p>
        </w:tc>
        <w:tc>
          <w:tcPr/>
          <w:p>
            <w:pPr>
              <w:pStyle w:val="Compact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LIC-04</w:t>
            </w:r>
          </w:p>
        </w:tc>
        <w:tc>
          <w:tcPr/>
          <w:p>
            <w:pPr>
              <w:pStyle w:val="Compact"/>
            </w:pPr>
            <w:r>
              <w:t xml:space="preserve">Click</w:t>
            </w:r>
            <w:r>
              <w:t xml:space="preserve"> </w:t>
            </w:r>
            <w:r>
              <w:rPr>
                <w:b/>
                <w:bCs/>
              </w:rPr>
              <w:t xml:space="preserve">Download .lic</w:t>
            </w:r>
            <w:r>
              <w:t xml:space="preserve"> </w:t>
            </w:r>
            <w:r>
              <w:t xml:space="preserve">→ file downloads.</w:t>
            </w:r>
          </w:p>
        </w:tc>
        <w:tc>
          <w:tcPr/>
          <w:p>
            <w:pPr>
              <w:pStyle w:val="Compact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LIC-05</w:t>
            </w:r>
          </w:p>
        </w:tc>
        <w:tc>
          <w:tcPr/>
          <w:p>
            <w:pPr>
              <w:pStyle w:val="Compact"/>
            </w:pPr>
            <w:r>
              <w:t xml:space="preserve">Click</w:t>
            </w:r>
            <w:r>
              <w:t xml:space="preserve"> </w:t>
            </w:r>
            <w:r>
              <w:rPr>
                <w:b/>
                <w:bCs/>
              </w:rPr>
              <w:t xml:space="preserve">Download key</w:t>
            </w:r>
            <w:r>
              <w:t xml:space="preserve"> </w:t>
            </w:r>
            <w:r>
              <w:t xml:space="preserve">→ sidecar .key.txt downloads. Both filenames carry the license id.</w:t>
            </w:r>
          </w:p>
        </w:tc>
        <w:tc>
          <w:tcPr/>
          <w:p>
            <w:pPr>
              <w:pStyle w:val="Compact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LIC-06</w:t>
            </w:r>
          </w:p>
        </w:tc>
        <w:tc>
          <w:tcPr/>
          <w:p>
            <w:pPr>
              <w:pStyle w:val="Compact"/>
            </w:pPr>
            <w:r>
              <w:t xml:space="preserve">Verify the .lic via the Marduk reader (out-of-band; ask Mike) — should round-trip cleanly with the matching key.</w:t>
            </w:r>
          </w:p>
        </w:tc>
        <w:tc>
          <w:tcPr/>
          <w:p>
            <w:pPr>
              <w:pStyle w:val="Compact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LIC-07</w:t>
            </w:r>
          </w:p>
        </w:tc>
        <w:tc>
          <w:tcPr/>
          <w:p>
            <w:pPr>
              <w:pStyle w:val="Compact"/>
            </w:pPr>
            <w:r>
              <w:t xml:space="preserve">Try the .lic with a key that doesn’t match → reader rejects.</w:t>
            </w:r>
          </w:p>
        </w:tc>
        <w:tc>
          <w:tcPr/>
          <w:p>
            <w:pPr>
              <w:pStyle w:val="Compact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LIC-08</w:t>
            </w:r>
          </w:p>
        </w:tc>
        <w:tc>
          <w:tcPr/>
          <w:p>
            <w:pPr>
              <w:pStyle w:val="Compact"/>
            </w:pPr>
            <w:r>
              <w:t xml:space="preserve">As a non-admin user, hitting</w:t>
            </w:r>
            <w:r>
              <w:t xml:space="preserve"> </w:t>
            </w:r>
            <w:r>
              <w:rPr>
                <w:rStyle w:val="VerbatimChar"/>
              </w:rPr>
              <w:t xml:space="preserve">/licenses</w:t>
            </w:r>
            <w:r>
              <w:t xml:space="preserve"> </w:t>
            </w:r>
            <w:r>
              <w:t xml:space="preserve">→ 403.</w:t>
            </w:r>
          </w:p>
        </w:tc>
        <w:tc>
          <w:tcPr/>
          <w:p>
            <w:pPr>
              <w:pStyle w:val="Compact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LIC-09</w:t>
            </w:r>
          </w:p>
        </w:tc>
        <w:tc>
          <w:tcPr/>
          <w:p>
            <w:pPr>
              <w:pStyle w:val="Compact"/>
            </w:pPr>
            <w:r>
              <w:t xml:space="preserve">On a LicenseDetail page (Active license), click</w:t>
            </w:r>
            <w:r>
              <w:t xml:space="preserve"> </w:t>
            </w:r>
            <w:r>
              <w:rPr>
                <w:b/>
                <w:bCs/>
              </w:rPr>
              <w:t xml:space="preserve">Revoke</w:t>
            </w:r>
            <w:r>
              <w:t xml:space="preserve"> </w:t>
            </w:r>
            <w:r>
              <w:t xml:space="preserve">→ enter reason → confirm. Status flips to Revoked; RevokedAt + RevokedReason populate; Revoke button disappears.</w:t>
            </w:r>
          </w:p>
        </w:tc>
        <w:tc>
          <w:tcPr/>
          <w:p>
            <w:pPr>
              <w:pStyle w:val="Compact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LIC-10</w:t>
            </w:r>
          </w:p>
        </w:tc>
        <w:tc>
          <w:tcPr/>
          <w:p>
            <w:pPr>
              <w:pStyle w:val="Compact"/>
            </w:pPr>
            <w:r>
              <w:t xml:space="preserve">List view shows the revoked row with the Revoked status pill; counts on the stat tiles update.</w:t>
            </w:r>
          </w:p>
        </w:tc>
        <w:tc>
          <w:tcPr/>
          <w:p>
            <w:pPr>
              <w:pStyle w:val="Compact"/>
            </w:pPr>
            <w:r>
              <w:t xml:space="preserve">[ ]</w:t>
            </w:r>
          </w:p>
        </w:tc>
      </w:tr>
    </w:tbl>
    <w:p>
      <w:pPr>
        <w:pStyle w:val="BlockText"/>
      </w:pPr>
      <w:r>
        <w:rPr>
          <w:b/>
          <w:bCs/>
        </w:rPr>
        <w:t xml:space="preserve">Software pattern:</w:t>
      </w:r>
      <w:r>
        <w:t xml:space="preserve"> </w:t>
      </w:r>
      <w:r>
        <w:rPr>
          <w:i/>
          <w:iCs/>
        </w:rPr>
        <w:t xml:space="preserve">RSA-signed envelopes with a per-license key</w:t>
      </w:r>
      <w:r>
        <w:t xml:space="preserve">. The .lic is signed with the SDI private key (in</w:t>
      </w:r>
      <w:r>
        <w:t xml:space="preserve"> </w:t>
      </w:r>
      <w:r>
        <w:rPr>
          <w:rStyle w:val="VerbatimChar"/>
        </w:rPr>
        <w:t xml:space="preserve">dev-keys/private.pem</w:t>
      </w:r>
      <w:r>
        <w:t xml:space="preserve"> </w:t>
      </w:r>
      <w:r>
        <w:t xml:space="preserve">for dev). Esagila verifies with the matching public key. The sidecar key.txt is a salt that pairs with the operator-chosen GUID — same pattern as license keys in commercial software.</w:t>
      </w:r>
    </w:p>
    <w:p>
      <w:r>
        <w:pict>
          <v:rect style="width:0;height:1.5pt" o:hralign="center" o:hrstd="t" o:hr="t"/>
        </w:pict>
      </w:r>
    </w:p>
    <w:bookmarkEnd w:id="63"/>
    <w:bookmarkEnd w:id="64"/>
    <w:bookmarkStart w:id="66" w:name="admin"/>
    <w:p>
      <w:pPr>
        <w:pStyle w:val="Heading2"/>
      </w:pPr>
      <w:r>
        <w:t xml:space="preserve">18. Admin</w:t>
      </w:r>
    </w:p>
    <w:bookmarkStart w:id="65" w:name="what-youre-testing-11"/>
    <w:p>
      <w:pPr>
        <w:pStyle w:val="Heading3"/>
      </w:pPr>
      <w:r>
        <w:t xml:space="preserve">What you’re testing</w:t>
      </w:r>
    </w:p>
    <w:p>
      <w:pPr>
        <w:pStyle w:val="FirstParagraph"/>
      </w:pPr>
      <w:r>
        <w:rPr>
          <w:rStyle w:val="VerbatimChar"/>
        </w:rPr>
        <w:t xml:space="preserve">enki-admin</w:t>
      </w:r>
      <w:r>
        <w:t xml:space="preserve">-gated routes covering Team-account management, system defaults, and the cross-tenant audit feeds. There is no</w:t>
      </w:r>
      <w:r>
        <w:t xml:space="preserve"> </w:t>
      </w:r>
      <w:r>
        <w:rPr>
          <w:rStyle w:val="VerbatimChar"/>
        </w:rPr>
        <w:t xml:space="preserve">/admin</w:t>
      </w:r>
      <w:r>
        <w:t xml:space="preserve"> </w:t>
      </w:r>
      <w:r>
        <w:t xml:space="preserve">landing page — the sidebar’s</w:t>
      </w:r>
      <w:r>
        <w:t xml:space="preserve"> </w:t>
      </w:r>
      <w:r>
        <w:rPr>
          <w:b/>
          <w:bCs/>
        </w:rPr>
        <w:t xml:space="preserve">SYSTEM</w:t>
      </w:r>
      <w:r>
        <w:t xml:space="preserve"> </w:t>
      </w:r>
      <w:r>
        <w:t xml:space="preserve">group is the entry point, with direct routes to each admin surface. Note: the</w:t>
      </w:r>
      <w:r>
        <w:t xml:space="preserve"> </w:t>
      </w:r>
      <w:r>
        <w:rPr>
          <w:b/>
          <w:bCs/>
        </w:rPr>
        <w:t xml:space="preserve">Licensing</w:t>
      </w:r>
      <w:r>
        <w:t xml:space="preserve"> </w:t>
      </w:r>
      <w:r>
        <w:t xml:space="preserve">group lives on its own (visible to Supervisor+ or holders of the</w:t>
      </w:r>
      <w:r>
        <w:t xml:space="preserve"> </w:t>
      </w:r>
      <w:r>
        <w:rPr>
          <w:rStyle w:val="VerbatimChar"/>
        </w:rPr>
        <w:t xml:space="preserve">Licensing</w:t>
      </w:r>
      <w:r>
        <w:t xml:space="preserve"> </w:t>
      </w:r>
      <w:r>
        <w:t xml:space="preserve">capability), not under SYSTEM. The SYSTEM group ships exactly three items.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98"/>
        <w:gridCol w:w="7171"/>
        <w:gridCol w:w="24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Test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ADM-01</w:t>
            </w:r>
          </w:p>
        </w:tc>
        <w:tc>
          <w:tcPr/>
          <w:p>
            <w:pPr>
              <w:pStyle w:val="Compact"/>
            </w:pPr>
            <w:r>
              <w:t xml:space="preserve">Sidebar</w:t>
            </w:r>
            <w:r>
              <w:t xml:space="preserve"> </w:t>
            </w:r>
            <w:r>
              <w:rPr>
                <w:b/>
                <w:bCs/>
              </w:rPr>
              <w:t xml:space="preserve">SYSTEM</w:t>
            </w:r>
            <w:r>
              <w:t xml:space="preserve"> </w:t>
            </w:r>
            <w:r>
              <w:t xml:space="preserve">group lists exactly three items: Users / Settings / Audit. (Hidden for non-admins. Licensing is in its own group, see LIC tests.)</w:t>
            </w:r>
          </w:p>
        </w:tc>
        <w:tc>
          <w:tcPr/>
          <w:p>
            <w:pPr>
              <w:pStyle w:val="Compact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ADM-02</w:t>
            </w:r>
          </w:p>
        </w:tc>
        <w:tc>
          <w:tcPr/>
          <w:p>
            <w:pPr>
              <w:pStyle w:val="Compact"/>
            </w:pPr>
            <w:r>
              <w:t xml:space="preserve">Click</w:t>
            </w:r>
            <w:r>
              <w:t xml:space="preserve"> </w:t>
            </w:r>
            <w:r>
              <w:rPr>
                <w:b/>
                <w:bCs/>
              </w:rPr>
              <w:t xml:space="preserve">Users</w:t>
            </w:r>
            <w:r>
              <w:t xml:space="preserve"> </w:t>
            </w:r>
            <w:r>
              <w:t xml:space="preserve">(or hit</w:t>
            </w:r>
            <w:r>
              <w:t xml:space="preserve"> </w:t>
            </w:r>
            <w:r>
              <w:rPr>
                <w:rStyle w:val="VerbatimChar"/>
              </w:rPr>
              <w:t xml:space="preserve">/admin/users</w:t>
            </w:r>
            <w:r>
              <w:t xml:space="preserve">) → grid lists every user (Team and Tenant) with admin / locked / active / type / subtype columns.</w:t>
            </w:r>
          </w:p>
        </w:tc>
        <w:tc>
          <w:tcPr/>
          <w:p>
            <w:pPr>
              <w:pStyle w:val="Compact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ADM-03</w:t>
            </w:r>
          </w:p>
        </w:tc>
        <w:tc>
          <w:tcPr/>
          <w:p>
            <w:pPr>
              <w:pStyle w:val="Compact"/>
            </w:pPr>
            <w:r>
              <w:t xml:space="preserve">Click a user’s name → user-detail page; profile fields, classification (UserType + TeamSubtype), admin-role toggle, lockout buttons, password reset, capability checkboxes (Special Permissions).</w:t>
            </w:r>
          </w:p>
        </w:tc>
        <w:tc>
          <w:tcPr/>
          <w:p>
            <w:pPr>
              <w:pStyle w:val="Compact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ADM-04</w:t>
            </w:r>
          </w:p>
        </w:tc>
        <w:tc>
          <w:tcPr/>
          <w:p>
            <w:pPr>
              <w:pStyle w:val="Compact"/>
            </w:pPr>
            <w:r>
              <w:t xml:space="preserve">Toggle admin role → confirms → user’s</w:t>
            </w:r>
            <w:r>
              <w:t xml:space="preserve"> </w:t>
            </w:r>
            <w:r>
              <w:rPr>
                <w:rStyle w:val="VerbatimChar"/>
              </w:rPr>
              <w:t xml:space="preserve">IsEnkiAdmin</w:t>
            </w:r>
            <w:r>
              <w:t xml:space="preserve"> </w:t>
            </w:r>
            <w:r>
              <w:t xml:space="preserve">flips. Their next sign-in materialises the new claim.</w:t>
            </w:r>
          </w:p>
        </w:tc>
        <w:tc>
          <w:tcPr/>
          <w:p>
            <w:pPr>
              <w:pStyle w:val="Compact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ADM-05</w:t>
            </w:r>
          </w:p>
        </w:tc>
        <w:tc>
          <w:tcPr/>
          <w:p>
            <w:pPr>
              <w:pStyle w:val="Compact"/>
            </w:pPr>
            <w:r>
              <w:t xml:space="preserve">Reset a user’s password → temporary password is shown on screen for the admin to hand off out-of-band.</w:t>
            </w:r>
          </w:p>
        </w:tc>
        <w:tc>
          <w:tcPr/>
          <w:p>
            <w:pPr>
              <w:pStyle w:val="Compact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ADM-06</w:t>
            </w:r>
          </w:p>
        </w:tc>
        <w:tc>
          <w:tcPr/>
          <w:p>
            <w:pPr>
              <w:pStyle w:val="Compact"/>
            </w:pPr>
            <w:r>
              <w:t xml:space="preserve">Lock a user → their next sign-in attempt fails with</w:t>
            </w:r>
            <w:r>
              <w:t xml:space="preserve"> </w:t>
            </w:r>
            <w:r>
              <w:t xml:space="preserve">“Account is locked out”</w:t>
            </w:r>
            <w:r>
              <w:t xml:space="preserve">.</w:t>
            </w:r>
          </w:p>
        </w:tc>
        <w:tc>
          <w:tcPr/>
          <w:p>
            <w:pPr>
              <w:pStyle w:val="Compact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ADM-07</w:t>
            </w:r>
          </w:p>
        </w:tc>
        <w:tc>
          <w:tcPr/>
          <w:p>
            <w:pPr>
              <w:pStyle w:val="Compact"/>
            </w:pPr>
            <w:r>
              <w:t xml:space="preserve">Unlock → next sign-in succeeds.</w:t>
            </w:r>
          </w:p>
        </w:tc>
        <w:tc>
          <w:tcPr/>
          <w:p>
            <w:pPr>
              <w:pStyle w:val="Compact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ADM-08</w:t>
            </w:r>
          </w:p>
        </w:tc>
        <w:tc>
          <w:tcPr/>
          <w:p>
            <w:pPr>
              <w:pStyle w:val="Compact"/>
            </w:pPr>
            <w:r>
              <w:t xml:space="preserve">An admin</w:t>
            </w:r>
            <w:r>
              <w:t xml:space="preserve"> </w:t>
            </w:r>
            <w:r>
              <w:rPr>
                <w:b/>
                <w:bCs/>
              </w:rPr>
              <w:t xml:space="preserve">cannot</w:t>
            </w:r>
            <w:r>
              <w:t xml:space="preserve"> </w:t>
            </w:r>
            <w:r>
              <w:t xml:space="preserve">revoke their own admin role (self-protection — returns 409).</w:t>
            </w:r>
          </w:p>
        </w:tc>
        <w:tc>
          <w:tcPr/>
          <w:p>
            <w:pPr>
              <w:pStyle w:val="Compact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ADM-08a</w:t>
            </w:r>
          </w:p>
        </w:tc>
        <w:tc>
          <w:tcPr/>
          <w:p>
            <w:pPr>
              <w:pStyle w:val="Compact"/>
            </w:pPr>
            <w:r>
              <w:t xml:space="preserve">An admin</w:t>
            </w:r>
            <w:r>
              <w:t xml:space="preserve"> </w:t>
            </w:r>
            <w:r>
              <w:rPr>
                <w:b/>
                <w:bCs/>
              </w:rPr>
              <w:t xml:space="preserve">cannot</w:t>
            </w:r>
            <w:r>
              <w:t xml:space="preserve"> </w:t>
            </w:r>
            <w:r>
              <w:t xml:space="preserve">revoke a capability claim from themselves (same self-protection path — returns 409).</w:t>
            </w:r>
          </w:p>
        </w:tc>
        <w:tc>
          <w:tcPr/>
          <w:p>
            <w:pPr>
              <w:pStyle w:val="Compact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ADM-08b</w:t>
            </w:r>
          </w:p>
        </w:tc>
        <w:tc>
          <w:tcPr/>
          <w:p>
            <w:pPr>
              <w:pStyle w:val="Compact"/>
            </w:pPr>
            <w:r>
              <w:t xml:space="preserve">An admin</w:t>
            </w:r>
            <w:r>
              <w:t xml:space="preserve"> </w:t>
            </w:r>
            <w:r>
              <w:rPr>
                <w:b/>
                <w:bCs/>
              </w:rPr>
              <w:t xml:space="preserve">cannot</w:t>
            </w:r>
            <w:r>
              <w:t xml:space="preserve"> </w:t>
            </w:r>
            <w:r>
              <w:t xml:space="preserve">change their own classification (UserType / TeamSubtype) — returns 409.</w:t>
            </w:r>
          </w:p>
        </w:tc>
        <w:tc>
          <w:tcPr/>
          <w:p>
            <w:pPr>
              <w:pStyle w:val="Compact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ADM-09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/admin/settings</w:t>
            </w:r>
            <w:r>
              <w:t xml:space="preserve"> </w:t>
            </w:r>
            <w:r>
              <w:t xml:space="preserve">lists system-wide defaults (region suggestions, etc.).</w:t>
            </w:r>
          </w:p>
        </w:tc>
        <w:tc>
          <w:tcPr/>
          <w:p>
            <w:pPr>
              <w:pStyle w:val="Compact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ADM-10</w:t>
            </w:r>
          </w:p>
        </w:tc>
        <w:tc>
          <w:tcPr/>
          <w:p>
            <w:pPr>
              <w:pStyle w:val="Compact"/>
            </w:pPr>
            <w:r>
              <w:t xml:space="preserve">Edit a system setting → save → persists across restart.</w:t>
            </w:r>
          </w:p>
        </w:tc>
        <w:tc>
          <w:tcPr/>
          <w:p>
            <w:pPr>
              <w:pStyle w:val="Compact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ADM-11</w:t>
            </w:r>
          </w:p>
        </w:tc>
        <w:tc>
          <w:tcPr/>
          <w:p>
            <w:pPr>
              <w:pStyle w:val="Compact"/>
            </w:pPr>
            <w:r>
              <w:t xml:space="preserve">On a Team user’s detail page, tick the</w:t>
            </w:r>
            <w:r>
              <w:t xml:space="preserve"> </w:t>
            </w:r>
            <w:r>
              <w:rPr>
                <w:b/>
                <w:bCs/>
              </w:rPr>
              <w:t xml:space="preserve">Licensing</w:t>
            </w:r>
            <w:r>
              <w:t xml:space="preserve"> </w:t>
            </w:r>
            <w:r>
              <w:t xml:space="preserve">capability checkbox → Save. Sign in as that user → the Licensing sidebar group now appears. Untick → sign in again → the group disappears.</w:t>
            </w:r>
          </w:p>
        </w:tc>
        <w:tc>
          <w:tcPr/>
          <w:p>
            <w:pPr>
              <w:pStyle w:val="Compact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ADM-12</w:t>
            </w:r>
          </w:p>
        </w:tc>
        <w:tc>
          <w:tcPr/>
          <w:p>
            <w:pPr>
              <w:pStyle w:val="Compact"/>
            </w:pPr>
            <w:r>
              <w:t xml:space="preserve">Create a new Tenant-type user (UserType = Tenant, bind to PERMIAN). Confirm the user can sign in and only their bound tenant is visible to them.</w:t>
            </w:r>
          </w:p>
        </w:tc>
        <w:tc>
          <w:tcPr/>
          <w:p>
            <w:pPr>
              <w:pStyle w:val="Compact"/>
            </w:pPr>
            <w:r>
              <w:t xml:space="preserve">[ ]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5"/>
    <w:bookmarkEnd w:id="66"/>
    <w:bookmarkStart w:id="70" w:name="audit"/>
    <w:p>
      <w:pPr>
        <w:pStyle w:val="Heading2"/>
      </w:pPr>
      <w:r>
        <w:t xml:space="preserve">19. Audit</w:t>
      </w:r>
    </w:p>
    <w:bookmarkStart w:id="68" w:name="what-youre-testing-12"/>
    <w:p>
      <w:pPr>
        <w:pStyle w:val="Heading3"/>
      </w:pPr>
      <w:r>
        <w:t xml:space="preserve">What you’re testing</w:t>
      </w:r>
    </w:p>
    <w:p>
      <w:pPr>
        <w:pStyle w:val="FirstParagraph"/>
      </w:pPr>
      <w:r>
        <w:t xml:space="preserve">Audit captures every</w:t>
      </w:r>
      <w:r>
        <w:t xml:space="preserve"> </w:t>
      </w:r>
      <w:r>
        <w:rPr>
          <w:rStyle w:val="VerbatimChar"/>
        </w:rPr>
        <w:t xml:space="preserve">IAuditable</w:t>
      </w:r>
      <w:r>
        <w:t xml:space="preserve"> </w:t>
      </w:r>
      <w:r>
        <w:t xml:space="preserve">mutation across the system. Three storage scopes: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Per-tenant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AuditLog</w:t>
      </w:r>
      <w:r>
        <w:t xml:space="preserve"> </w:t>
      </w:r>
      <w:r>
        <w:t xml:space="preserve">— entity-level changes inside a tenant DB.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  <w:b/>
          <w:bCs/>
        </w:rPr>
        <w:t xml:space="preserve">MasterAuditLog</w:t>
      </w:r>
      <w:r>
        <w:t xml:space="preserve"> </w:t>
      </w:r>
      <w:r>
        <w:t xml:space="preserve">— cross-tenant ops events + privilege denials in the Master DB.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  <w:b/>
          <w:bCs/>
        </w:rPr>
        <w:t xml:space="preserve">IdentityAuditLog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  <w:b/>
          <w:bCs/>
        </w:rPr>
        <w:t xml:space="preserve">AuthEventLog</w:t>
      </w:r>
      <w:r>
        <w:t xml:space="preserve"> </w:t>
      </w:r>
      <w:r>
        <w:t xml:space="preserve">— admin actions on user accounts + sign-in / token issuance / lockouts in the Identity DB.</w:t>
      </w:r>
    </w:p>
    <w:p>
      <w:pPr>
        <w:pStyle w:val="FirstParagraph"/>
      </w:pPr>
      <w:r>
        <w:t xml:space="preserve">Two surfaces: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Per-entity tile</w:t>
      </w:r>
      <w:r>
        <w:t xml:space="preserve"> </w:t>
      </w:r>
      <w:r>
        <w:t xml:space="preserve">on every detail page (Job / Well / Run / Shot / Log / Tenant) — lazy-reveal</w:t>
      </w:r>
      <w:r>
        <w:t xml:space="preserve"> </w:t>
      </w:r>
      <w:r>
        <w:t xml:space="preserve">“Show recent activity”</w:t>
      </w:r>
      <w:r>
        <w:t xml:space="preserve"> </w:t>
      </w:r>
      <w:r>
        <w:t xml:space="preserve">button. On reveal, fetches up to 500 rows and renders an SfGrid with paging, sort, and filter.</w:t>
      </w:r>
      <w:r>
        <w:t xml:space="preserve"> </w:t>
      </w:r>
      <w:r>
        <w:rPr>
          <w:b/>
          <w:bCs/>
        </w:rPr>
        <w:t xml:space="preserve">Smallest-grouping rule</w:t>
      </w:r>
      <w:r>
        <w:t xml:space="preserve">: Wells and Runs roll up children that don’t have their own audit tile (Wells → surveys / tubulars / formations / etc.; Runs → shots / logs); Job and Tenant tiles are entity-only because their children (Wells/Runs and Jobs respectively) own their own pages.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Admin landing</w:t>
      </w:r>
      <w:r>
        <w:t xml:space="preserve"> </w:t>
      </w:r>
      <w:r>
        <w:t xml:space="preserve">at</w:t>
      </w:r>
      <w:r>
        <w:t xml:space="preserve"> </w:t>
      </w:r>
      <w:r>
        <w:rPr>
          <w:rStyle w:val="VerbatimChar"/>
        </w:rPr>
        <w:t xml:space="preserve">/admin/audit</w:t>
      </w:r>
      <w:r>
        <w:t xml:space="preserve"> </w:t>
      </w:r>
      <w:r>
        <w:t xml:space="preserve">(enki-admin only) — three feed cards (Master / Identity / Auth events) with 7-day counts and links to the full feeds.</w:t>
      </w:r>
    </w:p>
    <w:p>
      <w:pPr>
        <w:pStyle w:val="BlockText"/>
      </w:pPr>
      <w:r>
        <w:rPr>
          <w:b/>
          <w:bCs/>
        </w:rPr>
        <w:t xml:space="preserve">Software pattern:</w:t>
      </w:r>
      <w:r>
        <w:t xml:space="preserve"> </w:t>
      </w:r>
      <w:r>
        <w:rPr>
          <w:i/>
          <w:iCs/>
        </w:rPr>
        <w:t xml:space="preserve">two-phase capture in EF SaveChanges interceptor with best-effort write</w:t>
      </w:r>
      <w:r>
        <w:t xml:space="preserve">. Phase 1 stamps</w:t>
      </w:r>
      <w:r>
        <w:t xml:space="preserve"> </w:t>
      </w:r>
      <w:r>
        <w:rPr>
          <w:rStyle w:val="VerbatimChar"/>
        </w:rPr>
        <w:t xml:space="preserve">IAuditable</w:t>
      </w:r>
      <w:r>
        <w:t xml:space="preserve"> </w:t>
      </w:r>
      <w:r>
        <w:t xml:space="preserve">columns + snapshots pre-save state. Phase 1b runs the underlying SaveChanges so int-IDENTITY keys land. Phase 2 builds audit rows with the now-real IDs and writes them in a separate non-transactional save. Audit failures log a warning but do not fail the original mutation. See</w:t>
      </w:r>
      <w:r>
        <w:t xml:space="preserve"> </w:t>
      </w:r>
      <w:hyperlink r:id="rId67">
        <w:r>
          <w:rPr>
            <w:rStyle w:val="VerbatimChar"/>
          </w:rPr>
          <w:t xml:space="preserve">ArchDecisions.md</w:t>
        </w:r>
      </w:hyperlink>
      <w:r>
        <w:t xml:space="preserve"> </w:t>
      </w:r>
      <w:r>
        <w:t xml:space="preserve">decision 11.</w:t>
      </w:r>
    </w:p>
    <w:bookmarkEnd w:id="68"/>
    <w:bookmarkStart w:id="69" w:name="tests-5"/>
    <w:p>
      <w:pPr>
        <w:pStyle w:val="Heading3"/>
      </w:pPr>
      <w:r>
        <w:t xml:space="preserve">Tests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03"/>
        <w:gridCol w:w="7314"/>
        <w:gridCol w:w="20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Test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AUD-01</w:t>
            </w:r>
          </w:p>
        </w:tc>
        <w:tc>
          <w:tcPr/>
          <w:p>
            <w:pPr>
              <w:pStyle w:val="Compact"/>
            </w:pPr>
            <w:r>
              <w:t xml:space="preserve">On a Job detail page, click</w:t>
            </w:r>
            <w:r>
              <w:t xml:space="preserve"> </w:t>
            </w:r>
            <w:r>
              <w:rPr>
                <w:b/>
                <w:bCs/>
              </w:rPr>
              <w:t xml:space="preserve">Show recent activity</w:t>
            </w:r>
            <w:r>
              <w:t xml:space="preserve"> </w:t>
            </w:r>
            <w:r>
              <w:t xml:space="preserve">→ tile reveals; grid loads with rows for the Job only (no Well / Run children).</w:t>
            </w:r>
          </w:p>
        </w:tc>
        <w:tc>
          <w:tcPr/>
          <w:p>
            <w:pPr>
              <w:pStyle w:val="Compact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AUD-02</w:t>
            </w:r>
          </w:p>
        </w:tc>
        <w:tc>
          <w:tcPr/>
          <w:p>
            <w:pPr>
              <w:pStyle w:val="Compact"/>
            </w:pPr>
            <w:r>
              <w:t xml:space="preserve">Same Job tile — re-click button → tile collapses; click again → reopens without re-fetching (cached).</w:t>
            </w:r>
          </w:p>
        </w:tc>
        <w:tc>
          <w:tcPr/>
          <w:p>
            <w:pPr>
              <w:pStyle w:val="Compact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AUD-03</w:t>
            </w:r>
          </w:p>
        </w:tc>
        <w:tc>
          <w:tcPr/>
          <w:p>
            <w:pPr>
              <w:pStyle w:val="Compact"/>
            </w:pPr>
            <w:r>
              <w:t xml:space="preserve">On a Well detail page (one with seeded surveys / tubulars), reveal tile → rows include</w:t>
            </w:r>
            <w:r>
              <w:t xml:space="preserve"> </w:t>
            </w:r>
            <w:r>
              <w:rPr>
                <w:rStyle w:val="VerbatimChar"/>
              </w:rPr>
              <w:t xml:space="preserve">Survey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Tubular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Formation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CommonMeasure</w:t>
            </w:r>
            <w:r>
              <w:t xml:space="preserve"> </w:t>
            </w:r>
            <w:r>
              <w:t xml:space="preserve">entries.</w:t>
            </w:r>
          </w:p>
        </w:tc>
        <w:tc>
          <w:tcPr/>
          <w:p>
            <w:pPr>
              <w:pStyle w:val="Compact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AUD-04</w:t>
            </w:r>
          </w:p>
        </w:tc>
        <w:tc>
          <w:tcPr/>
          <w:p>
            <w:pPr>
              <w:pStyle w:val="Compact"/>
            </w:pPr>
            <w:r>
              <w:t xml:space="preserve">Same Well tile — sort by</w:t>
            </w:r>
            <w:r>
              <w:t xml:space="preserve"> </w:t>
            </w:r>
            <w:r>
              <w:rPr>
                <w:b/>
                <w:bCs/>
              </w:rPr>
              <w:t xml:space="preserve">When</w:t>
            </w:r>
            <w:r>
              <w:t xml:space="preserve">, filter</w:t>
            </w:r>
            <w:r>
              <w:t xml:space="preserve"> </w:t>
            </w:r>
            <w:r>
              <w:rPr>
                <w:b/>
                <w:bCs/>
              </w:rPr>
              <w:t xml:space="preserve">Entity</w:t>
            </w:r>
            <w:r>
              <w:t xml:space="preserve"> </w:t>
            </w:r>
            <w:r>
              <w:t xml:space="preserve">column for</w:t>
            </w:r>
            <w:r>
              <w:t xml:space="preserve"> </w:t>
            </w:r>
            <w:r>
              <w:rPr>
                <w:rStyle w:val="VerbatimChar"/>
              </w:rPr>
              <w:t xml:space="preserve">Survey</w:t>
            </w:r>
            <w:r>
              <w:t xml:space="preserve"> </w:t>
            </w:r>
            <w:r>
              <w:t xml:space="preserve">→ only survey rows visible.</w:t>
            </w:r>
          </w:p>
        </w:tc>
        <w:tc>
          <w:tcPr/>
          <w:p>
            <w:pPr>
              <w:pStyle w:val="Compact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AUD-05</w:t>
            </w:r>
          </w:p>
        </w:tc>
        <w:tc>
          <w:tcPr/>
          <w:p>
            <w:pPr>
              <w:pStyle w:val="Compact"/>
            </w:pPr>
            <w:r>
              <w:t xml:space="preserve">Same Well tile — paging dropdown switches between page sizes; total count reflects the unfiltered set.</w:t>
            </w:r>
          </w:p>
        </w:tc>
        <w:tc>
          <w:tcPr/>
          <w:p>
            <w:pPr>
              <w:pStyle w:val="Compact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AUD-06</w:t>
            </w:r>
          </w:p>
        </w:tc>
        <w:tc>
          <w:tcPr/>
          <w:p>
            <w:pPr>
              <w:pStyle w:val="Compact"/>
            </w:pPr>
            <w:r>
              <w:t xml:space="preserve">On a Run detail page, reveal tile → rows include the Run + its</w:t>
            </w:r>
            <w:r>
              <w:t xml:space="preserve"> </w:t>
            </w:r>
            <w:r>
              <w:rPr>
                <w:rStyle w:val="VerbatimChar"/>
              </w:rPr>
              <w:t xml:space="preserve">Shot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Log</w:t>
            </w:r>
            <w:r>
              <w:t xml:space="preserve"> </w:t>
            </w:r>
            <w:r>
              <w:t xml:space="preserve">children.</w:t>
            </w:r>
          </w:p>
        </w:tc>
        <w:tc>
          <w:tcPr/>
          <w:p>
            <w:pPr>
              <w:pStyle w:val="Compact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AUD-07</w:t>
            </w:r>
          </w:p>
        </w:tc>
        <w:tc>
          <w:tcPr/>
          <w:p>
            <w:pPr>
              <w:pStyle w:val="Compact"/>
            </w:pPr>
            <w:r>
              <w:t xml:space="preserve">On a Shot or Log detail page, reveal tile → rows are leaf-entity only.</w:t>
            </w:r>
          </w:p>
        </w:tc>
        <w:tc>
          <w:tcPr/>
          <w:p>
            <w:pPr>
              <w:pStyle w:val="Compact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AUD-08</w:t>
            </w:r>
          </w:p>
        </w:tc>
        <w:tc>
          <w:tcPr/>
          <w:p>
            <w:pPr>
              <w:pStyle w:val="Compact"/>
            </w:pPr>
            <w:r>
              <w:t xml:space="preserve">On a Tenant detail page, reveal tile → rows are Tenant-only (no Job descendants).</w:t>
            </w:r>
          </w:p>
        </w:tc>
        <w:tc>
          <w:tcPr/>
          <w:p>
            <w:pPr>
              <w:pStyle w:val="Compact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AUD-09</w:t>
            </w:r>
          </w:p>
        </w:tc>
        <w:tc>
          <w:tcPr/>
          <w:p>
            <w:pPr>
              <w:pStyle w:val="Compact"/>
            </w:pPr>
            <w:r>
              <w:t xml:space="preserve">Edit a Job’s description → reload its detail page → reveal tile → an</w:t>
            </w:r>
            <w:r>
              <w:t xml:space="preserve"> </w:t>
            </w:r>
            <w:r>
              <w:rPr>
                <w:rStyle w:val="VerbatimChar"/>
              </w:rPr>
              <w:t xml:space="preserve">Updated</w:t>
            </w:r>
            <w:r>
              <w:t xml:space="preserve"> </w:t>
            </w:r>
            <w:r>
              <w:t xml:space="preserve">row appears with</w:t>
            </w:r>
            <w:r>
              <w:t xml:space="preserve"> </w:t>
            </w:r>
            <w:r>
              <w:rPr>
                <w:rStyle w:val="VerbatimChar"/>
              </w:rPr>
              <w:t xml:space="preserve">ChangedColumns = Description</w:t>
            </w:r>
            <w:r>
              <w:t xml:space="preserve">.</w:t>
            </w:r>
          </w:p>
        </w:tc>
        <w:tc>
          <w:tcPr/>
          <w:p>
            <w:pPr>
              <w:pStyle w:val="Compact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AUD-10</w:t>
            </w:r>
          </w:p>
        </w:tc>
        <w:tc>
          <w:tcPr/>
          <w:p>
            <w:pPr>
              <w:pStyle w:val="Compact"/>
            </w:pPr>
            <w:r>
              <w:t xml:space="preserve">Per-tenant</w:t>
            </w:r>
            <w:r>
              <w:t xml:space="preserve"> </w:t>
            </w:r>
            <w:r>
              <w:rPr>
                <w:rStyle w:val="VerbatimChar"/>
              </w:rPr>
              <w:t xml:space="preserve">/tenants/{code}/audit</w:t>
            </w:r>
            <w:r>
              <w:t xml:space="preserve"> </w:t>
            </w:r>
            <w:r>
              <w:t xml:space="preserve">page lists every audit row across the tenant; sortable + filterable; paginated.</w:t>
            </w:r>
          </w:p>
        </w:tc>
        <w:tc>
          <w:tcPr/>
          <w:p>
            <w:pPr>
              <w:pStyle w:val="Compact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AUD-11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/admin/audit</w:t>
            </w:r>
            <w:r>
              <w:t xml:space="preserve"> </w:t>
            </w:r>
            <w:r>
              <w:t xml:space="preserve">(admin only) shows three cards: Master / Identity / Auth events with 7-day counts and</w:t>
            </w:r>
            <w:r>
              <w:t xml:space="preserve"> </w:t>
            </w:r>
            <w:r>
              <w:t xml:space="preserve">“Latest”</w:t>
            </w:r>
            <w:r>
              <w:t xml:space="preserve"> </w:t>
            </w:r>
            <w:r>
              <w:t xml:space="preserve">tags.</w:t>
            </w:r>
          </w:p>
        </w:tc>
        <w:tc>
          <w:tcPr/>
          <w:p>
            <w:pPr>
              <w:pStyle w:val="Compact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AUD-12</w:t>
            </w:r>
          </w:p>
        </w:tc>
        <w:tc>
          <w:tcPr/>
          <w:p>
            <w:pPr>
              <w:pStyle w:val="Compact"/>
            </w:pPr>
            <w:r>
              <w:t xml:space="preserve">Click</w:t>
            </w:r>
            <w:r>
              <w:t xml:space="preserve"> </w:t>
            </w:r>
            <w:r>
              <w:rPr>
                <w:b/>
                <w:bCs/>
              </w:rPr>
              <w:t xml:space="preserve">Master events</w:t>
            </w:r>
            <w:r>
              <w:t xml:space="preserve"> </w:t>
            </w:r>
            <w:r>
              <w:t xml:space="preserve">card →</w:t>
            </w:r>
            <w:r>
              <w:t xml:space="preserve"> </w:t>
            </w:r>
            <w:r>
              <w:rPr>
                <w:rStyle w:val="VerbatimChar"/>
              </w:rPr>
              <w:t xml:space="preserve">/admin/audit/master</w:t>
            </w:r>
            <w:r>
              <w:t xml:space="preserve"> </w:t>
            </w:r>
            <w:r>
              <w:t xml:space="preserve">lists every Master-DB audit row.</w:t>
            </w:r>
          </w:p>
        </w:tc>
        <w:tc>
          <w:tcPr/>
          <w:p>
            <w:pPr>
              <w:pStyle w:val="Compact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AUD-13</w:t>
            </w:r>
          </w:p>
        </w:tc>
        <w:tc>
          <w:tcPr/>
          <w:p>
            <w:pPr>
              <w:pStyle w:val="Compact"/>
            </w:pPr>
            <w:r>
              <w:t xml:space="preserve">Click</w:t>
            </w:r>
            <w:r>
              <w:t xml:space="preserve"> </w:t>
            </w:r>
            <w:r>
              <w:rPr>
                <w:b/>
                <w:bCs/>
              </w:rPr>
              <w:t xml:space="preserve">Identity events</w:t>
            </w:r>
            <w:r>
              <w:t xml:space="preserve"> </w:t>
            </w:r>
            <w:r>
              <w:t xml:space="preserve">card →</w:t>
            </w:r>
            <w:r>
              <w:t xml:space="preserve"> </w:t>
            </w:r>
            <w:r>
              <w:rPr>
                <w:rStyle w:val="VerbatimChar"/>
              </w:rPr>
              <w:t xml:space="preserve">/admin/audit/identity</w:t>
            </w:r>
            <w:r>
              <w:t xml:space="preserve"> </w:t>
            </w:r>
            <w:r>
              <w:t xml:space="preserve">lists every Identity-DB audit row (admin role grants, lockouts, password resets, etc.).</w:t>
            </w:r>
          </w:p>
        </w:tc>
        <w:tc>
          <w:tcPr/>
          <w:p>
            <w:pPr>
              <w:pStyle w:val="Compact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AUD-14</w:t>
            </w:r>
          </w:p>
        </w:tc>
        <w:tc>
          <w:tcPr/>
          <w:p>
            <w:pPr>
              <w:pStyle w:val="Compact"/>
            </w:pPr>
            <w:r>
              <w:t xml:space="preserve">Click</w:t>
            </w:r>
            <w:r>
              <w:t xml:space="preserve"> </w:t>
            </w:r>
            <w:r>
              <w:rPr>
                <w:b/>
                <w:bCs/>
              </w:rPr>
              <w:t xml:space="preserve">Auth events</w:t>
            </w:r>
            <w:r>
              <w:t xml:space="preserve"> </w:t>
            </w:r>
            <w:r>
              <w:t xml:space="preserve">card →</w:t>
            </w:r>
            <w:r>
              <w:t xml:space="preserve"> </w:t>
            </w:r>
            <w:r>
              <w:rPr>
                <w:rStyle w:val="VerbatimChar"/>
              </w:rPr>
              <w:t xml:space="preserve">/admin/audit/auth-events</w:t>
            </w:r>
            <w:r>
              <w:t xml:space="preserve"> </w:t>
            </w:r>
            <w:r>
              <w:t xml:space="preserve">lists sign-ins, token issuance, lockouts.</w:t>
            </w:r>
          </w:p>
        </w:tc>
        <w:tc>
          <w:tcPr/>
          <w:p>
            <w:pPr>
              <w:pStyle w:val="Compact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AUD-15</w:t>
            </w:r>
          </w:p>
        </w:tc>
        <w:tc>
          <w:tcPr/>
          <w:p>
            <w:pPr>
              <w:pStyle w:val="Compact"/>
            </w:pPr>
            <w:r>
              <w:t xml:space="preserve">Sign in as a non-admin →</w:t>
            </w:r>
            <w:r>
              <w:t xml:space="preserve"> </w:t>
            </w:r>
            <w:r>
              <w:rPr>
                <w:rStyle w:val="VerbatimChar"/>
              </w:rPr>
              <w:t xml:space="preserve">/admin/audit</w:t>
            </w:r>
            <w:r>
              <w:t xml:space="preserve"> </w:t>
            </w:r>
            <w:r>
              <w:t xml:space="preserve">returns 403; the SYSTEM sidebar group is hidden.</w:t>
            </w:r>
          </w:p>
        </w:tc>
        <w:tc>
          <w:tcPr/>
          <w:p>
            <w:pPr>
              <w:pStyle w:val="Compact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AUD-16</w:t>
            </w:r>
          </w:p>
        </w:tc>
        <w:tc>
          <w:tcPr/>
          <w:p>
            <w:pPr>
              <w:pStyle w:val="Compact"/>
            </w:pPr>
            <w:r>
              <w:t xml:space="preserve">In any audit grid row, click</w:t>
            </w:r>
            <w:r>
              <w:t xml:space="preserve"> </w:t>
            </w:r>
            <w:r>
              <w:rPr>
                <w:b/>
                <w:bCs/>
              </w:rPr>
              <w:t xml:space="preserve">Show details</w:t>
            </w:r>
            <w:r>
              <w:t xml:space="preserve"> </w:t>
            </w:r>
            <w:r>
              <w:t xml:space="preserve">→ JSON snapshots in</w:t>
            </w:r>
            <w:r>
              <w:t xml:space="preserve"> </w:t>
            </w:r>
            <w:r>
              <w:rPr>
                <w:b/>
                <w:bCs/>
              </w:rPr>
              <w:t xml:space="preserve">Old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b/>
                <w:bCs/>
              </w:rPr>
              <w:t xml:space="preserve">New</w:t>
            </w:r>
            <w:r>
              <w:t xml:space="preserve"> </w:t>
            </w:r>
            <w:r>
              <w:t xml:space="preserve">values expand and round-trip valid JSON.</w:t>
            </w:r>
          </w:p>
        </w:tc>
        <w:tc>
          <w:tcPr/>
          <w:p>
            <w:pPr>
              <w:pStyle w:val="Compact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AUD-17</w:t>
            </w:r>
          </w:p>
        </w:tc>
        <w:tc>
          <w:tcPr/>
          <w:p>
            <w:pPr>
              <w:pStyle w:val="Compact"/>
            </w:pPr>
            <w:r>
              <w:t xml:space="preserve">An audit row’s</w:t>
            </w:r>
            <w:r>
              <w:t xml:space="preserve"> </w:t>
            </w:r>
            <w:r>
              <w:rPr>
                <w:rStyle w:val="VerbatimChar"/>
              </w:rPr>
              <w:t xml:space="preserve">ChangedColumns</w:t>
            </w:r>
            <w:r>
              <w:t xml:space="preserve"> </w:t>
            </w:r>
            <w:r>
              <w:t xml:space="preserve">chip list shows only fields that actually moved on an Update (not RowVersion, not unchanged columns).</w:t>
            </w:r>
          </w:p>
        </w:tc>
        <w:tc>
          <w:tcPr/>
          <w:p>
            <w:pPr>
              <w:pStyle w:val="Compact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AUD-18</w:t>
            </w:r>
          </w:p>
        </w:tc>
        <w:tc>
          <w:tcPr/>
          <w:p>
            <w:pPr>
              <w:pStyle w:val="Compact"/>
            </w:pPr>
            <w:r>
              <w:t xml:space="preserve">From</w:t>
            </w:r>
            <w:r>
              <w:t xml:space="preserve"> </w:t>
            </w:r>
            <w:r>
              <w:rPr>
                <w:rStyle w:val="VerbatimChar"/>
              </w:rPr>
              <w:t xml:space="preserve">/admin/audit/master</w:t>
            </w:r>
            <w:r>
              <w:t xml:space="preserve">, click an entity reference →</w:t>
            </w:r>
            <w:r>
              <w:t xml:space="preserve"> </w:t>
            </w:r>
            <w:r>
              <w:rPr>
                <w:rStyle w:val="VerbatimChar"/>
              </w:rPr>
              <w:t xml:space="preserve">/admin/audit/master/{type}/{id}</w:t>
            </w:r>
            <w:r>
              <w:t xml:space="preserve"> </w:t>
            </w:r>
            <w:r>
              <w:t xml:space="preserve">shows every audit row for that entity in chronological order.</w:t>
            </w:r>
          </w:p>
        </w:tc>
        <w:tc>
          <w:tcPr/>
          <w:p>
            <w:pPr>
              <w:pStyle w:val="Compact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AUD-19</w:t>
            </w:r>
          </w:p>
        </w:tc>
        <w:tc>
          <w:tcPr/>
          <w:p>
            <w:pPr>
              <w:pStyle w:val="Compact"/>
            </w:pPr>
            <w:r>
              <w:t xml:space="preserve">From</w:t>
            </w:r>
            <w:r>
              <w:t xml:space="preserve"> </w:t>
            </w:r>
            <w:r>
              <w:rPr>
                <w:rStyle w:val="VerbatimChar"/>
              </w:rPr>
              <w:t xml:space="preserve">/admin/audit/identity</w:t>
            </w:r>
            <w:r>
              <w:t xml:space="preserve">, click an entity reference →</w:t>
            </w:r>
            <w:r>
              <w:t xml:space="preserve"> </w:t>
            </w:r>
            <w:r>
              <w:rPr>
                <w:rStyle w:val="VerbatimChar"/>
              </w:rPr>
              <w:t xml:space="preserve">/admin/audit/identity/{type}/{id}</w:t>
            </w:r>
            <w:r>
              <w:t xml:space="preserve"> </w:t>
            </w:r>
            <w:r>
              <w:t xml:space="preserve">shows every identity-DB audit row for that entity.</w:t>
            </w:r>
          </w:p>
        </w:tc>
        <w:tc>
          <w:tcPr/>
          <w:p>
            <w:pPr>
              <w:pStyle w:val="Compact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AUD-20</w:t>
            </w:r>
          </w:p>
        </w:tc>
        <w:tc>
          <w:tcPr/>
          <w:p>
            <w:pPr>
              <w:pStyle w:val="Compact"/>
            </w:pPr>
            <w:r>
              <w:t xml:space="preserve">From</w:t>
            </w:r>
            <w:r>
              <w:t xml:space="preserve"> </w:t>
            </w:r>
            <w:r>
              <w:rPr>
                <w:rStyle w:val="VerbatimChar"/>
              </w:rPr>
              <w:t xml:space="preserve">/tenants/{code}/audit</w:t>
            </w:r>
            <w:r>
              <w:t xml:space="preserve">, the tenant-wide page is sortable / filterable / paginated like the per-entity tile.</w:t>
            </w:r>
          </w:p>
        </w:tc>
        <w:tc>
          <w:tcPr/>
          <w:p>
            <w:pPr>
              <w:pStyle w:val="Compact"/>
            </w:pPr>
            <w:r>
              <w:t xml:space="preserve">[ ]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9"/>
    <w:bookmarkEnd w:id="70"/>
    <w:bookmarkStart w:id="72" w:name="account-settings"/>
    <w:p>
      <w:pPr>
        <w:pStyle w:val="Heading2"/>
      </w:pPr>
      <w:r>
        <w:t xml:space="preserve">20. Account settings</w:t>
      </w:r>
    </w:p>
    <w:bookmarkStart w:id="71" w:name="what-youre-testing-13"/>
    <w:p>
      <w:pPr>
        <w:pStyle w:val="Heading3"/>
      </w:pPr>
      <w:r>
        <w:t xml:space="preserve">What you’re testing</w:t>
      </w:r>
    </w:p>
    <w:p>
      <w:pPr>
        <w:pStyle w:val="FirstParagraph"/>
      </w:pPr>
      <w:r>
        <w:t xml:space="preserve">User-level preferences. Today there’s one:</w:t>
      </w:r>
      <w:r>
        <w:t xml:space="preserve"> </w:t>
      </w:r>
      <w:r>
        <w:rPr>
          <w:b/>
          <w:bCs/>
        </w:rPr>
        <w:t xml:space="preserve">Preferred unit system</w:t>
      </w:r>
      <w:r>
        <w:t xml:space="preserve"> </w:t>
      </w:r>
      <w:r>
        <w:t xml:space="preserve">override. Setting it makes every page in the UI render in your preferred units regardless of the Job’s preset. Storage stays SI.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62"/>
        <w:gridCol w:w="7226"/>
        <w:gridCol w:w="23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Test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ACC-01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/account/settings</w:t>
            </w:r>
            <w:r>
              <w:t xml:space="preserve"> </w:t>
            </w:r>
            <w:r>
              <w:t xml:space="preserve">form shows current preferred unit system.</w:t>
            </w:r>
          </w:p>
        </w:tc>
        <w:tc>
          <w:tcPr/>
          <w:p>
            <w:pPr>
              <w:pStyle w:val="Compact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ACC-02</w:t>
            </w:r>
          </w:p>
        </w:tc>
        <w:tc>
          <w:tcPr/>
          <w:p>
            <w:pPr>
              <w:pStyle w:val="Compact"/>
            </w:pPr>
            <w:r>
              <w:t xml:space="preserve">Pick</w:t>
            </w:r>
            <w:r>
              <w:t xml:space="preserve"> </w:t>
            </w:r>
            <w:r>
              <w:rPr>
                <w:b/>
                <w:bCs/>
              </w:rPr>
              <w:t xml:space="preserve">Field</w:t>
            </w:r>
            <w:r>
              <w:t xml:space="preserve"> </w:t>
            </w:r>
            <w:r>
              <w:t xml:space="preserve">→ save →</w:t>
            </w:r>
            <w:r>
              <w:t xml:space="preserve"> </w:t>
            </w:r>
            <w:r>
              <w:t xml:space="preserve">“Settings saved”</w:t>
            </w:r>
            <w:r>
              <w:t xml:space="preserve"> </w:t>
            </w:r>
            <w:r>
              <w:t xml:space="preserve">banner.</w:t>
            </w:r>
          </w:p>
        </w:tc>
        <w:tc>
          <w:tcPr/>
          <w:p>
            <w:pPr>
              <w:pStyle w:val="Compact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ACC-03</w:t>
            </w:r>
          </w:p>
        </w:tc>
        <w:tc>
          <w:tcPr/>
          <w:p>
            <w:pPr>
              <w:pStyle w:val="Compact"/>
            </w:pPr>
            <w:r>
              <w:t xml:space="preserve">Navigate to any well’s Surveys page → values render in</w:t>
            </w:r>
            <w:r>
              <w:t xml:space="preserve"> </w:t>
            </w:r>
            <w:r>
              <w:rPr>
                <w:b/>
                <w:bCs/>
              </w:rPr>
              <w:t xml:space="preserve">ft / °</w:t>
            </w:r>
            <w:r>
              <w:t xml:space="preserve"> </w:t>
            </w:r>
            <w:r>
              <w:t xml:space="preserve">(Field).</w:t>
            </w:r>
          </w:p>
        </w:tc>
        <w:tc>
          <w:tcPr/>
          <w:p>
            <w:pPr>
              <w:pStyle w:val="Compact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ACC-04</w:t>
            </w:r>
          </w:p>
        </w:tc>
        <w:tc>
          <w:tcPr/>
          <w:p>
            <w:pPr>
              <w:pStyle w:val="Compact"/>
            </w:pPr>
            <w:r>
              <w:t xml:space="preserve">Change preference to</w:t>
            </w:r>
            <w:r>
              <w:t xml:space="preserve"> </w:t>
            </w:r>
            <w:r>
              <w:rPr>
                <w:b/>
                <w:bCs/>
              </w:rPr>
              <w:t xml:space="preserve">Metric</w:t>
            </w:r>
            <w:r>
              <w:t xml:space="preserve"> </w:t>
            </w:r>
            <w:r>
              <w:t xml:space="preserve">→ save → revisit Surveys → values now in</w:t>
            </w:r>
            <w:r>
              <w:t xml:space="preserve"> </w:t>
            </w:r>
            <w:r>
              <w:rPr>
                <w:b/>
                <w:bCs/>
              </w:rPr>
              <w:t xml:space="preserve">m / °</w:t>
            </w:r>
            <w:r>
              <w:t xml:space="preserve">.</w:t>
            </w:r>
          </w:p>
        </w:tc>
        <w:tc>
          <w:tcPr/>
          <w:p>
            <w:pPr>
              <w:pStyle w:val="Compact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ACC-05</w:t>
            </w:r>
          </w:p>
        </w:tc>
        <w:tc>
          <w:tcPr/>
          <w:p>
            <w:pPr>
              <w:pStyle w:val="Compact"/>
            </w:pPr>
            <w:r>
              <w:t xml:space="preserve">Reset preference to</w:t>
            </w:r>
            <w:r>
              <w:t xml:space="preserve"> </w:t>
            </w:r>
            <w:r>
              <w:rPr>
                <w:b/>
                <w:bCs/>
              </w:rPr>
              <w:t xml:space="preserve">— Use the per-Job default —</w:t>
            </w:r>
            <w:r>
              <w:t xml:space="preserve"> </w:t>
            </w:r>
            <w:r>
              <w:t xml:space="preserve">→ save → next page reverts to whatever the Job’s UnitSystem says.</w:t>
            </w:r>
          </w:p>
        </w:tc>
        <w:tc>
          <w:tcPr/>
          <w:p>
            <w:pPr>
              <w:pStyle w:val="Compact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ACC-06</w:t>
            </w:r>
          </w:p>
        </w:tc>
        <w:tc>
          <w:tcPr/>
          <w:p>
            <w:pPr>
              <w:pStyle w:val="Compact"/>
            </w:pPr>
            <w:r>
              <w:t xml:space="preserve">Preference change takes effect on the</w:t>
            </w:r>
            <w:r>
              <w:t xml:space="preserve"> </w:t>
            </w:r>
            <w:r>
              <w:rPr>
                <w:b/>
                <w:bCs/>
              </w:rPr>
              <w:t xml:space="preserve">next navigation</w:t>
            </w:r>
            <w:r>
              <w:t xml:space="preserve"> </w:t>
            </w:r>
            <w:r>
              <w:t xml:space="preserve">(no sign-out / sign-in needed; the provider invalidates).</w:t>
            </w:r>
          </w:p>
        </w:tc>
        <w:tc>
          <w:tcPr/>
          <w:p>
            <w:pPr>
              <w:pStyle w:val="Compact"/>
            </w:pPr>
            <w:r>
              <w:t xml:space="preserve">[ ]</w:t>
            </w:r>
          </w:p>
        </w:tc>
      </w:tr>
    </w:tbl>
    <w:p>
      <w:pPr>
        <w:pStyle w:val="BlockText"/>
      </w:pPr>
      <w:r>
        <w:rPr>
          <w:b/>
          <w:bCs/>
        </w:rPr>
        <w:t xml:space="preserve">Software pattern:</w:t>
      </w:r>
      <w:r>
        <w:t xml:space="preserve"> </w:t>
      </w:r>
      <w:r>
        <w:rPr>
          <w:i/>
          <w:iCs/>
        </w:rPr>
        <w:t xml:space="preserve">scoped service with explicit cache invalidation</w:t>
      </w:r>
      <w:r>
        <w:t xml:space="preserve">.</w:t>
      </w:r>
      <w:r>
        <w:t xml:space="preserve"> </w:t>
      </w:r>
      <w:r>
        <w:rPr>
          <w:rStyle w:val="VerbatimChar"/>
        </w:rPr>
        <w:t xml:space="preserve">UnitPreferenceProvider</w:t>
      </w:r>
      <w:r>
        <w:t xml:space="preserve"> </w:t>
      </w:r>
      <w:r>
        <w:t xml:space="preserve">is registered scoped (one per Blazor circuit). It caches the fetched preference once; AccountSettings calls</w:t>
      </w:r>
      <w:r>
        <w:t xml:space="preserve"> </w:t>
      </w:r>
      <w:r>
        <w:rPr>
          <w:rStyle w:val="VerbatimChar"/>
        </w:rPr>
        <w:t xml:space="preserve">Invalidate()</w:t>
      </w:r>
      <w:r>
        <w:t xml:space="preserve"> </w:t>
      </w:r>
      <w:r>
        <w:t xml:space="preserve">after save so the next page picks up the change without restart.</w:t>
      </w:r>
    </w:p>
    <w:p>
      <w:r>
        <w:pict>
          <v:rect style="width:0;height:1.5pt" o:hralign="center" o:hrstd="t" o:hr="t"/>
        </w:pict>
      </w:r>
    </w:p>
    <w:bookmarkEnd w:id="71"/>
    <w:bookmarkEnd w:id="72"/>
    <w:bookmarkStart w:id="73" w:name="cross-cutting"/>
    <w:p>
      <w:pPr>
        <w:pStyle w:val="Heading2"/>
      </w:pPr>
      <w:r>
        <w:t xml:space="preserve">21. Cross-cutting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62"/>
        <w:gridCol w:w="7226"/>
        <w:gridCol w:w="23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Test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CC-01</w:t>
            </w:r>
          </w:p>
        </w:tc>
        <w:tc>
          <w:tcPr/>
          <w:p>
            <w:pPr>
              <w:pStyle w:val="Compact"/>
            </w:pPr>
            <w:r>
              <w:t xml:space="preserve">Every error response is</w:t>
            </w:r>
            <w:r>
              <w:t xml:space="preserve"> </w:t>
            </w:r>
            <w:r>
              <w:rPr>
                <w:b/>
                <w:bCs/>
              </w:rPr>
              <w:t xml:space="preserve">RFC 7807 ProblemDetails</w:t>
            </w:r>
            <w:r>
              <w:t xml:space="preserve"> </w:t>
            </w:r>
            <w:r>
              <w:t xml:space="preserve">— never</w:t>
            </w:r>
            <w:r>
              <w:t xml:space="preserve"> </w:t>
            </w:r>
            <w:r>
              <w:rPr>
                <w:rStyle w:val="VerbatimChar"/>
              </w:rPr>
              <w:t xml:space="preserve">{ error: "..." }</w:t>
            </w:r>
            <w:r>
              <w:t xml:space="preserve"> </w:t>
            </w:r>
            <w:r>
              <w:t xml:space="preserve">bare JSON. (Inspect via devtools → Network.)</w:t>
            </w:r>
          </w:p>
        </w:tc>
        <w:tc>
          <w:tcPr/>
          <w:p>
            <w:pPr>
              <w:pStyle w:val="Compact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CC-02</w:t>
            </w:r>
          </w:p>
        </w:tc>
        <w:tc>
          <w:tcPr/>
          <w:p>
            <w:pPr>
              <w:pStyle w:val="Compact"/>
            </w:pPr>
            <w:r>
              <w:t xml:space="preserve">404s carry</w:t>
            </w:r>
            <w:r>
              <w:t xml:space="preserve"> </w:t>
            </w:r>
            <w:r>
              <w:rPr>
                <w:rStyle w:val="VerbatimChar"/>
              </w:rPr>
              <w:t xml:space="preserve">entityKind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entityKey</w:t>
            </w:r>
            <w:r>
              <w:t xml:space="preserve"> </w:t>
            </w:r>
            <w:r>
              <w:t xml:space="preserve">extension members.</w:t>
            </w:r>
          </w:p>
        </w:tc>
        <w:tc>
          <w:tcPr/>
          <w:p>
            <w:pPr>
              <w:pStyle w:val="Compact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CC-03</w:t>
            </w:r>
          </w:p>
        </w:tc>
        <w:tc>
          <w:tcPr/>
          <w:p>
            <w:pPr>
              <w:pStyle w:val="Compact"/>
            </w:pPr>
            <w:r>
              <w:t xml:space="preserve">400 validation errors carry</w:t>
            </w:r>
            <w:r>
              <w:t xml:space="preserve"> </w:t>
            </w:r>
            <w:r>
              <w:rPr>
                <w:rStyle w:val="VerbatimChar"/>
              </w:rPr>
              <w:t xml:space="preserve">errors: { field: [messages] }</w:t>
            </w:r>
            <w:r>
              <w:t xml:space="preserve"> </w:t>
            </w:r>
            <w:r>
              <w:t xml:space="preserve">and the page renders per-field messages under the banner.</w:t>
            </w:r>
          </w:p>
        </w:tc>
        <w:tc>
          <w:tcPr/>
          <w:p>
            <w:pPr>
              <w:pStyle w:val="Compact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CC-04</w:t>
            </w:r>
          </w:p>
        </w:tc>
        <w:tc>
          <w:tcPr/>
          <w:p>
            <w:pPr>
              <w:pStyle w:val="Compact"/>
            </w:pPr>
            <w:r>
              <w:t xml:space="preserve">409 conflicts carry a human-readable</w:t>
            </w:r>
            <w:r>
              <w:t xml:space="preserve"> </w:t>
            </w:r>
            <w:r>
              <w:rPr>
                <w:rStyle w:val="VerbatimChar"/>
              </w:rPr>
              <w:t xml:space="preserve">detail</w:t>
            </w:r>
            <w:r>
              <w:t xml:space="preserve"> </w:t>
            </w:r>
            <w:r>
              <w:t xml:space="preserve">and any structured conflict info as extension members.</w:t>
            </w:r>
          </w:p>
        </w:tc>
        <w:tc>
          <w:tcPr/>
          <w:p>
            <w:pPr>
              <w:pStyle w:val="Compact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CC-05</w:t>
            </w:r>
          </w:p>
        </w:tc>
        <w:tc>
          <w:tcPr/>
          <w:p>
            <w:pPr>
              <w:pStyle w:val="Compact"/>
            </w:pPr>
            <w:r>
              <w:t xml:space="preserve">Long-running endpoints (Provision, Import) honour</w:t>
            </w:r>
            <w:r>
              <w:t xml:space="preserve"> </w:t>
            </w:r>
            <w:r>
              <w:rPr>
                <w:rStyle w:val="VerbatimChar"/>
              </w:rPr>
              <w:t xml:space="preserve">[RequestTimeout("LongRunning")]</w:t>
            </w:r>
            <w:r>
              <w:t xml:space="preserve"> </w:t>
            </w:r>
            <w:r>
              <w:t xml:space="preserve">(60-second cap).</w:t>
            </w:r>
          </w:p>
        </w:tc>
        <w:tc>
          <w:tcPr/>
          <w:p>
            <w:pPr>
              <w:pStyle w:val="Compact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CC-06</w:t>
            </w:r>
          </w:p>
        </w:tc>
        <w:tc>
          <w:tcPr/>
          <w:p>
            <w:pPr>
              <w:pStyle w:val="Compact"/>
            </w:pPr>
            <w:r>
              <w:t xml:space="preserve">Hot endpoints have rate-limit (</w:t>
            </w:r>
            <w:r>
              <w:rPr>
                <w:rStyle w:val="VerbatimChar"/>
              </w:rPr>
              <w:t xml:space="preserve">[EnableRateLimiting("Expensive")]</w:t>
            </w:r>
            <w:r>
              <w:t xml:space="preserve">) — 5 reqs/min per user. 6th in a minute → 429.</w:t>
            </w:r>
          </w:p>
        </w:tc>
        <w:tc>
          <w:tcPr/>
          <w:p>
            <w:pPr>
              <w:pStyle w:val="Compact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CC-07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/health/live</w:t>
            </w:r>
            <w:r>
              <w:t xml:space="preserve"> </w:t>
            </w:r>
            <w:r>
              <w:t xml:space="preserve">returns 200 immediately (no DB dep).</w:t>
            </w:r>
          </w:p>
        </w:tc>
        <w:tc>
          <w:tcPr/>
          <w:p>
            <w:pPr>
              <w:pStyle w:val="Compact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CC-08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/health/ready</w:t>
            </w:r>
            <w:r>
              <w:t xml:space="preserve"> </w:t>
            </w:r>
            <w:r>
              <w:t xml:space="preserve">returns 200 only when the master DB connection is healthy. Stop SQL Server briefly → ready turns 503.</w:t>
            </w:r>
          </w:p>
        </w:tc>
        <w:tc>
          <w:tcPr/>
          <w:p>
            <w:pPr>
              <w:pStyle w:val="Compact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CC-09</w:t>
            </w:r>
          </w:p>
        </w:tc>
        <w:tc>
          <w:tcPr/>
          <w:p>
            <w:pPr>
              <w:pStyle w:val="Compact"/>
            </w:pPr>
            <w:r>
              <w:t xml:space="preserve">API versioning:</w:t>
            </w:r>
            <w:r>
              <w:t xml:space="preserve"> </w:t>
            </w:r>
            <w:r>
              <w:rPr>
                <w:rStyle w:val="VerbatimChar"/>
              </w:rPr>
              <w:t xml:space="preserve">?api-version=1.0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X-Api-Version: 1.0</w:t>
            </w:r>
            <w:r>
              <w:t xml:space="preserve"> </w:t>
            </w:r>
            <w:r>
              <w:t xml:space="preserve">both accepted; response carries</w:t>
            </w:r>
            <w:r>
              <w:t xml:space="preserve"> </w:t>
            </w:r>
            <w:r>
              <w:rPr>
                <w:rStyle w:val="VerbatimChar"/>
              </w:rPr>
              <w:t xml:space="preserve">api-supported-versions: 1.0</w:t>
            </w:r>
            <w:r>
              <w:t xml:space="preserve">.</w:t>
            </w:r>
          </w:p>
        </w:tc>
        <w:tc>
          <w:tcPr/>
          <w:p>
            <w:pPr>
              <w:pStyle w:val="Compact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CC-10</w:t>
            </w:r>
          </w:p>
        </w:tc>
        <w:tc>
          <w:tcPr/>
          <w:p>
            <w:pPr>
              <w:pStyle w:val="Compact"/>
            </w:pPr>
            <w:r>
              <w:t xml:space="preserve">Audit columns: every IAuditable mutation populates UpdatedAt + UpdatedBy with the signed-in user’s identifier.</w:t>
            </w:r>
          </w:p>
        </w:tc>
        <w:tc>
          <w:tcPr/>
          <w:p>
            <w:pPr>
              <w:pStyle w:val="Compact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CC-11</w:t>
            </w:r>
          </w:p>
        </w:tc>
        <w:tc>
          <w:tcPr/>
          <w:p>
            <w:pPr>
              <w:pStyle w:val="Compact"/>
            </w:pPr>
            <w:r>
              <w:t xml:space="preserve">OpenAPI spec at</w:t>
            </w:r>
            <w:r>
              <w:t xml:space="preserve"> </w:t>
            </w:r>
            <w:r>
              <w:rPr>
                <w:rStyle w:val="VerbatimChar"/>
              </w:rPr>
              <w:t xml:space="preserve">/openapi/v1.json</w:t>
            </w:r>
            <w:r>
              <w:t xml:space="preserve"> </w:t>
            </w:r>
            <w:r>
              <w:t xml:space="preserve">(Dev only) lists every endpoint with the right ProblemDetails status responses.</w:t>
            </w:r>
          </w:p>
        </w:tc>
        <w:tc>
          <w:tcPr/>
          <w:p>
            <w:pPr>
              <w:pStyle w:val="Compact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CC-12</w:t>
            </w:r>
          </w:p>
        </w:tc>
        <w:tc>
          <w:tcPr/>
          <w:p>
            <w:pPr>
              <w:pStyle w:val="Compact"/>
            </w:pPr>
            <w:r>
              <w:t xml:space="preserve">Sort + filter on every list grid (Tenants / Jobs / Wells / Tools / Licenses / Tubulars / Formations / CommonMeasures / etc).</w:t>
            </w:r>
          </w:p>
        </w:tc>
        <w:tc>
          <w:tcPr/>
          <w:p>
            <w:pPr>
              <w:pStyle w:val="Compact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CC-13</w:t>
            </w:r>
          </w:p>
        </w:tc>
        <w:tc>
          <w:tcPr/>
          <w:p>
            <w:pPr>
              <w:pStyle w:val="Compact"/>
            </w:pPr>
            <w:r>
              <w:t xml:space="preserve">RowVersion concurrency: every IAuditable entity has a working</w:t>
            </w:r>
            <w:r>
              <w:t xml:space="preserve"> </w:t>
            </w:r>
            <w:r>
              <w:rPr>
                <w:rStyle w:val="VerbatimChar"/>
              </w:rPr>
              <w:t xml:space="preserve">rowversion</w:t>
            </w:r>
            <w:r>
              <w:t xml:space="preserve"> </w:t>
            </w:r>
            <w:r>
              <w:t xml:space="preserve">column (concurrent edits → 409 not last-write-wins).</w:t>
            </w:r>
          </w:p>
        </w:tc>
        <w:tc>
          <w:tcPr/>
          <w:p>
            <w:pPr>
              <w:pStyle w:val="Compact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CC-14</w:t>
            </w:r>
          </w:p>
        </w:tc>
        <w:tc>
          <w:tcPr/>
          <w:p>
            <w:pPr>
              <w:pStyle w:val="Compact"/>
            </w:pPr>
            <w:r>
              <w:t xml:space="preserve">Every list grid (Tenants / Jobs / Wells / Runs / Tools / Logs / Shots / Licenses / AdminUsers / TenantMembers) spans full container width with the first / link column absorbing leftover space — no dead space on the right, no truncated cell content.</w:t>
            </w:r>
          </w:p>
        </w:tc>
        <w:tc>
          <w:tcPr/>
          <w:p>
            <w:pPr>
              <w:pStyle w:val="Compact"/>
            </w:pPr>
            <w:r>
              <w:t xml:space="preserve">[ ]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3"/>
    <w:bookmarkStart w:id="75" w:name="X32707c9294bc6681adc6a7bb548c969d8304c1f"/>
    <w:p>
      <w:pPr>
        <w:pStyle w:val="Heading2"/>
      </w:pPr>
      <w:r>
        <w:t xml:space="preserve">22. Cross-tenant isolation (the highest-stakes regression check)</w:t>
      </w:r>
    </w:p>
    <w:bookmarkStart w:id="74" w:name="what-youre-testing-14"/>
    <w:p>
      <w:pPr>
        <w:pStyle w:val="Heading3"/>
      </w:pPr>
      <w:r>
        <w:t xml:space="preserve">What you’re testing</w:t>
      </w:r>
    </w:p>
    <w:p>
      <w:pPr>
        <w:pStyle w:val="FirstParagraph"/>
      </w:pPr>
      <w:r>
        <w:t xml:space="preserve">The single defect that would be most catastrophic: a user from Tenant A seeing or modifying Tenant B’s data. Every test in this section is a regression check against that boundary.</w:t>
      </w:r>
    </w:p>
    <w:p>
      <w:pPr>
        <w:pStyle w:val="BlockText"/>
      </w:pPr>
      <w:r>
        <w:rPr>
          <w:b/>
          <w:bCs/>
        </w:rPr>
        <w:t xml:space="preserve">Software pattern:</w:t>
      </w:r>
      <w:r>
        <w:t xml:space="preserve"> </w:t>
      </w:r>
      <w:r>
        <w:rPr>
          <w:i/>
          <w:iCs/>
        </w:rPr>
        <w:t xml:space="preserve">isolation by construction, not by query filter</w:t>
      </w:r>
      <w:r>
        <w:t xml:space="preserve">. Cross-tenant data leakage is impossible because each tenant’s data lives in a different database — there’s no</w:t>
      </w:r>
      <w:r>
        <w:t xml:space="preserve"> </w:t>
      </w:r>
      <w:r>
        <w:rPr>
          <w:rStyle w:val="VerbatimChar"/>
        </w:rPr>
        <w:t xml:space="preserve">WHERE TenantId = ?</w:t>
      </w:r>
      <w:r>
        <w:t xml:space="preserve"> </w:t>
      </w:r>
      <w:r>
        <w:t xml:space="preserve">to forget. The boundary is the connection string. See</w:t>
      </w:r>
      <w:r>
        <w:t xml:space="preserve"> </w:t>
      </w:r>
      <w:r>
        <w:rPr>
          <w:rStyle w:val="VerbatimChar"/>
        </w:rPr>
        <w:t xml:space="preserve">Isolation.Tests</w:t>
      </w:r>
      <w:r>
        <w:t xml:space="preserve"> </w:t>
      </w:r>
      <w:r>
        <w:t xml:space="preserve">in the test suite for the automated equivalent.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19"/>
        <w:gridCol w:w="7290"/>
        <w:gridCol w:w="20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Test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ISO-01</w:t>
            </w:r>
          </w:p>
        </w:tc>
        <w:tc>
          <w:tcPr/>
          <w:p>
            <w:pPr>
              <w:pStyle w:val="Compact"/>
            </w:pPr>
            <w:r>
              <w:t xml:space="preserve">Sign in as a user who’s a member of PERMIAN only. Try</w:t>
            </w:r>
            <w:r>
              <w:t xml:space="preserve"> </w:t>
            </w:r>
            <w:r>
              <w:rPr>
                <w:rStyle w:val="VerbatimChar"/>
              </w:rPr>
              <w:t xml:space="preserve">/tenants/NORTHSEA/jobs</w:t>
            </w:r>
            <w:r>
              <w:t xml:space="preserve"> </w:t>
            </w:r>
            <w:r>
              <w:t xml:space="preserve">directly → 403.</w:t>
            </w:r>
          </w:p>
        </w:tc>
        <w:tc>
          <w:tcPr/>
          <w:p>
            <w:pPr>
              <w:pStyle w:val="Compact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ISO-02</w:t>
            </w:r>
          </w:p>
        </w:tc>
        <w:tc>
          <w:tcPr/>
          <w:p>
            <w:pPr>
              <w:pStyle w:val="Compact"/>
            </w:pPr>
            <w:r>
              <w:t xml:space="preserve">Same user —</w:t>
            </w:r>
            <w:r>
              <w:t xml:space="preserve"> </w:t>
            </w:r>
            <w:r>
              <w:rPr>
                <w:rStyle w:val="VerbatimChar"/>
              </w:rPr>
              <w:t xml:space="preserve">/tenants</w:t>
            </w:r>
            <w:r>
              <w:t xml:space="preserve"> </w:t>
            </w:r>
            <w:r>
              <w:t xml:space="preserve">lists only PERMIAN.</w:t>
            </w:r>
          </w:p>
        </w:tc>
        <w:tc>
          <w:tcPr/>
          <w:p>
            <w:pPr>
              <w:pStyle w:val="Compact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ISO-03</w:t>
            </w:r>
          </w:p>
        </w:tc>
        <w:tc>
          <w:tcPr/>
          <w:p>
            <w:pPr>
              <w:pStyle w:val="Compact"/>
            </w:pPr>
            <w:r>
              <w:t xml:space="preserve">Same user — try to PUT a Job in NORTHSEA via curl with their token → 403.</w:t>
            </w:r>
          </w:p>
        </w:tc>
        <w:tc>
          <w:tcPr/>
          <w:p>
            <w:pPr>
              <w:pStyle w:val="Compact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ISO-04</w:t>
            </w:r>
          </w:p>
        </w:tc>
        <w:tc>
          <w:tcPr/>
          <w:p>
            <w:pPr>
              <w:pStyle w:val="Compact"/>
            </w:pPr>
            <w:r>
              <w:t xml:space="preserve">Same user — anti-collision scan response only references wells in tenants they’re a member of.</w:t>
            </w:r>
          </w:p>
        </w:tc>
        <w:tc>
          <w:tcPr/>
          <w:p>
            <w:pPr>
              <w:pStyle w:val="Compact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ISO-05</w:t>
            </w:r>
          </w:p>
        </w:tc>
        <w:tc>
          <w:tcPr/>
          <w:p>
            <w:pPr>
              <w:pStyle w:val="Compact"/>
            </w:pPr>
            <w:r>
              <w:t xml:space="preserve">Inactive tenant: deactivate PERMIAN →</w:t>
            </w:r>
            <w:r>
              <w:t xml:space="preserve"> </w:t>
            </w:r>
            <w:r>
              <w:rPr>
                <w:rStyle w:val="VerbatimChar"/>
              </w:rPr>
              <w:t xml:space="preserve">/tenants/PERMIAN/jobs</w:t>
            </w:r>
            <w:r>
              <w:t xml:space="preserve"> </w:t>
            </w:r>
            <w:r>
              <w:t xml:space="preserve">returns 404 even for</w:t>
            </w:r>
            <w:r>
              <w:t xml:space="preserve"> </w:t>
            </w:r>
            <w:r>
              <w:rPr>
                <w:rStyle w:val="VerbatimChar"/>
              </w:rPr>
              <w:t xml:space="preserve">enki-admin</w:t>
            </w:r>
            <w:r>
              <w:t xml:space="preserve"> </w:t>
            </w:r>
            <w:r>
              <w:t xml:space="preserve">(admins reactivate via master endpoints).</w:t>
            </w:r>
          </w:p>
        </w:tc>
        <w:tc>
          <w:tcPr/>
          <w:p>
            <w:pPr>
              <w:pStyle w:val="Compact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ISO-06</w:t>
            </w:r>
          </w:p>
        </w:tc>
        <w:tc>
          <w:tcPr/>
          <w:p>
            <w:pPr>
              <w:pStyle w:val="Compact"/>
            </w:pPr>
            <w:r>
              <w:t xml:space="preserve">Reactivate PERMIAN → routes work again.</w:t>
            </w:r>
          </w:p>
        </w:tc>
        <w:tc>
          <w:tcPr/>
          <w:p>
            <w:pPr>
              <w:pStyle w:val="Compact"/>
            </w:pPr>
            <w:r>
              <w:t xml:space="preserve">[ ]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4"/>
    <w:bookmarkEnd w:id="75"/>
    <w:bookmarkStart w:id="79" w:name="glossary"/>
    <w:p>
      <w:pPr>
        <w:pStyle w:val="Heading2"/>
      </w:pPr>
      <w:r>
        <w:t xml:space="preserve">99. Glossary</w:t>
      </w:r>
    </w:p>
    <w:bookmarkStart w:id="76" w:name="drilling"/>
    <w:p>
      <w:pPr>
        <w:pStyle w:val="Heading3"/>
      </w:pPr>
      <w:r>
        <w:t xml:space="preserve">Drilling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Term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MD</w:t>
            </w:r>
          </w:p>
        </w:tc>
        <w:tc>
          <w:tcPr/>
          <w:p>
            <w:pPr>
              <w:pStyle w:val="Compact"/>
            </w:pPr>
            <w:r>
              <w:t xml:space="preserve">Measured Depth — distance along the borehole.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TVD</w:t>
            </w:r>
          </w:p>
        </w:tc>
        <w:tc>
          <w:tcPr/>
          <w:p>
            <w:pPr>
              <w:pStyle w:val="Compact"/>
            </w:pPr>
            <w:r>
              <w:t xml:space="preserve">True Vertical Depth — straight-line depth from surface.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Inc</w:t>
            </w:r>
          </w:p>
        </w:tc>
        <w:tc>
          <w:tcPr/>
          <w:p>
            <w:pPr>
              <w:pStyle w:val="Compact"/>
            </w:pPr>
            <w:r>
              <w:t xml:space="preserve">Inclination — angle from vertical (0° = straight down).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Az</w:t>
            </w:r>
          </w:p>
        </w:tc>
        <w:tc>
          <w:tcPr/>
          <w:p>
            <w:pPr>
              <w:pStyle w:val="Compact"/>
            </w:pPr>
            <w:r>
              <w:t xml:space="preserve">Azimuth — compass direction (0° = north).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DLS</w:t>
            </w:r>
          </w:p>
        </w:tc>
        <w:tc>
          <w:tcPr/>
          <w:p>
            <w:pPr>
              <w:pStyle w:val="Compact"/>
            </w:pPr>
            <w:r>
              <w:t xml:space="preserve">Dogleg severity — how sharply the path bends per unit MD.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Tie-on</w:t>
            </w:r>
          </w:p>
        </w:tc>
        <w:tc>
          <w:tcPr/>
          <w:p>
            <w:pPr>
              <w:pStyle w:val="Compact"/>
            </w:pPr>
            <w:r>
              <w:t xml:space="preserve">Anchor station at known surface coords; first row in Surveys.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KB</w:t>
            </w:r>
          </w:p>
        </w:tc>
        <w:tc>
          <w:tcPr/>
          <w:p>
            <w:pPr>
              <w:pStyle w:val="Compact"/>
            </w:pPr>
            <w:r>
              <w:t xml:space="preserve">Kelly Bushing — the rotary-table reference height, MD = 0.</w:t>
            </w:r>
          </w:p>
        </w:tc>
      </w:tr>
      <w:tr>
        <w:tc>
          <w:tcPr/>
          <w:p>
            <w:pPr>
              <w:pStyle w:val="Compact"/>
            </w:pPr>
            <w:r>
              <w:t xml:space="preserve">WMM</w:t>
            </w:r>
          </w:p>
        </w:tc>
        <w:tc>
          <w:tcPr/>
          <w:p>
            <w:pPr>
              <w:pStyle w:val="Compact"/>
            </w:pPr>
            <w:r>
              <w:t xml:space="preserve">World Magnetic Model — global declination/dip lookup.</w:t>
            </w:r>
          </w:p>
        </w:tc>
      </w:tr>
      <w:tr>
        <w:tc>
          <w:tcPr/>
          <w:p>
            <w:pPr>
              <w:pStyle w:val="Compact"/>
            </w:pPr>
            <w:r>
              <w:t xml:space="preserve">ERD</w:t>
            </w:r>
          </w:p>
        </w:tc>
        <w:tc>
          <w:tcPr/>
          <w:p>
            <w:pPr>
              <w:pStyle w:val="Compact"/>
            </w:pPr>
            <w:r>
              <w:t xml:space="preserve">Extended-Reach Drilling — laterals 5+ km long.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SAGD</w:t>
            </w:r>
          </w:p>
        </w:tc>
        <w:tc>
          <w:tcPr/>
          <w:p>
            <w:pPr>
              <w:pStyle w:val="Compact"/>
            </w:pPr>
            <w:r>
              <w:t xml:space="preserve">Steam-Assisted Gravity Drainage — paired producer/injector wells, ~5 m apart.</w:t>
            </w:r>
          </w:p>
        </w:tc>
      </w:tr>
      <w:tr>
        <w:tc>
          <w:tcPr/>
          <w:p>
            <w:pPr>
              <w:pStyle w:val="Compact"/>
            </w:pPr>
            <w:r>
              <w:t xml:space="preserve">Run</w:t>
            </w:r>
          </w:p>
        </w:tc>
        <w:tc>
          <w:tcPr/>
          <w:p>
            <w:pPr>
              <w:pStyle w:val="Compact"/>
            </w:pPr>
            <w:r>
              <w:t xml:space="preserve">A grouping of capture events under a Job.</w:t>
            </w:r>
          </w:p>
        </w:tc>
      </w:tr>
      <w:tr>
        <w:tc>
          <w:tcPr/>
          <w:p>
            <w:pPr>
              <w:pStyle w:val="Compact"/>
            </w:pPr>
            <w:r>
              <w:t xml:space="preserve">Shot</w:t>
            </w:r>
          </w:p>
        </w:tc>
        <w:tc>
          <w:tcPr/>
          <w:p>
            <w:pPr>
              <w:pStyle w:val="Compact"/>
            </w:pPr>
            <w:r>
              <w:t xml:space="preserve">One captured event under a Run (Gradient/Rotary).</w:t>
            </w:r>
          </w:p>
        </w:tc>
      </w:tr>
    </w:tbl>
    <w:bookmarkEnd w:id="76"/>
    <w:bookmarkStart w:id="77" w:name="software"/>
    <w:p>
      <w:pPr>
        <w:pStyle w:val="Heading3"/>
      </w:pPr>
      <w:r>
        <w:t xml:space="preserve">Software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Term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OIDC</w:t>
            </w:r>
          </w:p>
        </w:tc>
        <w:tc>
          <w:tcPr/>
          <w:p>
            <w:pPr>
              <w:pStyle w:val="Compact"/>
            </w:pPr>
            <w:r>
              <w:t xml:space="preserve">OpenID Connect — identity layer over OAuth 2.0.</w:t>
            </w:r>
          </w:p>
        </w:tc>
      </w:tr>
      <w:tr>
        <w:tc>
          <w:tcPr/>
          <w:p>
            <w:pPr>
              <w:pStyle w:val="Compact"/>
            </w:pPr>
            <w:r>
              <w:t xml:space="preserve">PKCE</w:t>
            </w:r>
          </w:p>
        </w:tc>
        <w:tc>
          <w:tcPr/>
          <w:p>
            <w:pPr>
              <w:pStyle w:val="Compact"/>
            </w:pPr>
            <w:r>
              <w:t xml:space="preserve">Proof Key for Code Exchange — anti-interception extension to OIDC auth-code flow.</w:t>
            </w:r>
          </w:p>
        </w:tc>
      </w:tr>
      <w:tr>
        <w:tc>
          <w:tcPr/>
          <w:p>
            <w:pPr>
              <w:pStyle w:val="Compact"/>
            </w:pPr>
            <w:r>
              <w:t xml:space="preserve">JWT</w:t>
            </w:r>
          </w:p>
        </w:tc>
        <w:tc>
          <w:tcPr/>
          <w:p>
            <w:pPr>
              <w:pStyle w:val="Compact"/>
            </w:pPr>
            <w:r>
              <w:t xml:space="preserve">JSON Web Token — signed token format used to carry claims between hosts.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ProblemDetails</w:t>
            </w:r>
          </w:p>
        </w:tc>
        <w:tc>
          <w:tcPr/>
          <w:p>
            <w:pPr>
              <w:pStyle w:val="Compact"/>
            </w:pPr>
            <w:r>
              <w:t xml:space="preserve">RFC 7807 — standardised error JSON shape.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RowVersion</w:t>
            </w:r>
          </w:p>
        </w:tc>
        <w:tc>
          <w:tcPr/>
          <w:p>
            <w:pPr>
              <w:pStyle w:val="Compact"/>
            </w:pPr>
            <w:r>
              <w:t xml:space="preserve">SQL Server’s auto-incremented binary column used for optimistic concurrency.</w:t>
            </w:r>
          </w:p>
        </w:tc>
      </w:tr>
      <w:tr>
        <w:tc>
          <w:tcPr/>
          <w:p>
            <w:pPr>
              <w:pStyle w:val="Compact"/>
            </w:pPr>
            <w:r>
              <w:t xml:space="preserve">EF Core</w:t>
            </w:r>
          </w:p>
        </w:tc>
        <w:tc>
          <w:tcPr/>
          <w:p>
            <w:pPr>
              <w:pStyle w:val="Compact"/>
            </w:pPr>
            <w:r>
              <w:t xml:space="preserve">Entity Framework Core — Microsoft’s ORM.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InteractiveServer</w:t>
            </w:r>
          </w:p>
        </w:tc>
        <w:tc>
          <w:tcPr/>
          <w:p>
            <w:pPr>
              <w:pStyle w:val="Compact"/>
            </w:pPr>
            <w:r>
              <w:t xml:space="preserve">Blazor render mode where the component runs server-side over a SignalR circuit.</w:t>
            </w:r>
          </w:p>
        </w:tc>
      </w:tr>
      <w:tr>
        <w:tc>
          <w:tcPr/>
          <w:p>
            <w:pPr>
              <w:pStyle w:val="Compact"/>
            </w:pPr>
            <w:r>
              <w:t xml:space="preserve">SSR</w:t>
            </w:r>
          </w:p>
        </w:tc>
        <w:tc>
          <w:tcPr/>
          <w:p>
            <w:pPr>
              <w:pStyle w:val="Compact"/>
            </w:pPr>
            <w:r>
              <w:t xml:space="preserve">Server-Side Rendering — page renders once on the server, then becomes static HTML.</w:t>
            </w:r>
          </w:p>
        </w:tc>
      </w:tr>
      <w:tr>
        <w:tc>
          <w:tcPr/>
          <w:p>
            <w:pPr>
              <w:pStyle w:val="Compact"/>
            </w:pPr>
            <w:r>
              <w:t xml:space="preserve">Smart enum</w:t>
            </w:r>
          </w:p>
        </w:tc>
        <w:tc>
          <w:tcPr/>
          <w:p>
            <w:pPr>
              <w:pStyle w:val="Compact"/>
            </w:pPr>
            <w:r>
              <w:t xml:space="preserve">A class-based replacement for C# enums that allows methods + variant inheritance. Library:</w:t>
            </w:r>
            <w:r>
              <w:t xml:space="preserve"> </w:t>
            </w:r>
            <w:r>
              <w:rPr>
                <w:rStyle w:val="VerbatimChar"/>
              </w:rPr>
              <w:t xml:space="preserve">Ardalis.SmartEnum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Specification pattern</w:t>
            </w:r>
          </w:p>
        </w:tc>
        <w:tc>
          <w:tcPr/>
          <w:p>
            <w:pPr>
              <w:pStyle w:val="Compact"/>
            </w:pPr>
            <w:r>
              <w:t xml:space="preserve">A way to encapsulate query criteria as objects. Deliberately</w:t>
            </w:r>
            <w:r>
              <w:t xml:space="preserve"> </w:t>
            </w:r>
            <w:r>
              <w:rPr>
                <w:b/>
                <w:bCs/>
              </w:rPr>
              <w:t xml:space="preserve">not</w:t>
            </w:r>
            <w:r>
              <w:t xml:space="preserve"> </w:t>
            </w:r>
            <w:r>
              <w:t xml:space="preserve">used here.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MediatR</w:t>
            </w:r>
          </w:p>
        </w:tc>
        <w:tc>
          <w:tcPr/>
          <w:p>
            <w:pPr>
              <w:pStyle w:val="Compact"/>
            </w:pPr>
            <w:r>
              <w:t xml:space="preserve">A request/handler dispatch library. Deliberately</w:t>
            </w:r>
            <w:r>
              <w:t xml:space="preserve"> </w:t>
            </w:r>
            <w:r>
              <w:rPr>
                <w:b/>
                <w:bCs/>
              </w:rPr>
              <w:t xml:space="preserve">not</w:t>
            </w:r>
            <w:r>
              <w:t xml:space="preserve"> </w:t>
            </w:r>
            <w:r>
              <w:t xml:space="preserve">used here — controllers talk to DbContext directly.</w:t>
            </w:r>
          </w:p>
        </w:tc>
      </w:tr>
    </w:tbl>
    <w:bookmarkEnd w:id="77"/>
    <w:bookmarkStart w:id="78" w:name="enki-specific"/>
    <w:p>
      <w:pPr>
        <w:pStyle w:val="Heading3"/>
      </w:pPr>
      <w:r>
        <w:t xml:space="preserve">Enki-specific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Term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enki-admin</w:t>
            </w:r>
          </w:p>
        </w:tc>
        <w:tc>
          <w:tcPr/>
          <w:p>
            <w:pPr>
              <w:pStyle w:val="Compact"/>
            </w:pPr>
            <w:r>
              <w:t xml:space="preserve">Cross-tenant SDI-side operator role. Materialised at sign-in from</w:t>
            </w:r>
            <w:r>
              <w:t xml:space="preserve"> </w:t>
            </w:r>
            <w:r>
              <w:rPr>
                <w:rStyle w:val="VerbatimChar"/>
              </w:rPr>
              <w:t xml:space="preserve">IsEnkiAdmin</w:t>
            </w:r>
            <w:r>
              <w:t xml:space="preserve"> </w:t>
            </w:r>
            <w:r>
              <w:t xml:space="preserve">column.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TenantUser</w:t>
            </w:r>
          </w:p>
        </w:tc>
        <w:tc>
          <w:tcPr/>
          <w:p>
            <w:pPr>
              <w:pStyle w:val="Compact"/>
            </w:pPr>
            <w:r>
              <w:t xml:space="preserve">Row in master.TenantUsers linking an Identity user to a tenant with a per-tenant Role.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Marduk</w:t>
            </w:r>
          </w:p>
        </w:tc>
        <w:tc>
          <w:tcPr/>
          <w:p>
            <w:pPr>
              <w:pStyle w:val="Compact"/>
            </w:pPr>
            <w:r>
              <w:t xml:space="preserve">Sibling repo at</w:t>
            </w:r>
            <w:r>
              <w:t xml:space="preserve"> </w:t>
            </w:r>
            <w:r>
              <w:rPr>
                <w:rStyle w:val="VerbatimChar"/>
              </w:rPr>
              <w:t xml:space="preserve">../Marduk/Marduk/</w:t>
            </w:r>
            <w:r>
              <w:t xml:space="preserve"> </w:t>
            </w:r>
            <w:r>
              <w:t xml:space="preserve">— owns all drilling-domain math. Referenced via</w:t>
            </w:r>
            <w:r>
              <w:t xml:space="preserve"> </w:t>
            </w:r>
            <w:r>
              <w:rPr>
                <w:rStyle w:val="VerbatimChar"/>
              </w:rPr>
              <w:t xml:space="preserve">&lt;ProjectReference&gt;</w:t>
            </w:r>
            <w:r>
              <w:t xml:space="preserve">, not NuGet.</w:t>
            </w:r>
          </w:p>
        </w:tc>
      </w:tr>
      <w:tr>
        <w:tc>
          <w:tcPr/>
          <w:p>
            <w:pPr>
              <w:pStyle w:val="Compact"/>
            </w:pPr>
            <w:r>
              <w:t xml:space="preserve">Heimdall</w:t>
            </w:r>
          </w:p>
        </w:tc>
        <w:tc>
          <w:tcPr/>
          <w:p>
            <w:pPr>
              <w:pStyle w:val="Compact"/>
            </w:pPr>
            <w:r>
              <w:t xml:space="preserve">The license-file format Enki generates for Esagila. RSA-signed envelope + sidecar key.</w:t>
            </w:r>
          </w:p>
        </w:tc>
      </w:tr>
      <w:tr>
        <w:tc>
          <w:tcPr/>
          <w:p>
            <w:pPr>
              <w:pStyle w:val="Compact"/>
            </w:pPr>
            <w:r>
              <w:t xml:space="preserve">Esagila</w:t>
            </w:r>
          </w:p>
        </w:tc>
        <w:tc>
          <w:tcPr/>
          <w:p>
            <w:pPr>
              <w:pStyle w:val="Compact"/>
            </w:pPr>
            <w:r>
              <w:t xml:space="preserve">Field-side desktop tool that consumes Heimdall licenses.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Athena</w:t>
            </w:r>
          </w:p>
        </w:tc>
        <w:tc>
          <w:tcPr/>
          <w:p>
            <w:pPr>
              <w:pStyle w:val="Compact"/>
            </w:pPr>
            <w:r>
              <w:t xml:space="preserve">The older legacy SDI system. Per-Job DB design — Enki’s per-tenant DB pair design is in part a reaction to Athena’s schema-drift pain. Enki replaces it.</w:t>
            </w:r>
          </w:p>
        </w:tc>
      </w:tr>
      <w:tr>
        <w:tc>
          <w:tcPr/>
          <w:p>
            <w:pPr>
              <w:pStyle w:val="Compact"/>
            </w:pPr>
            <w:r>
              <w:t xml:space="preserve">Artemis</w:t>
            </w:r>
          </w:p>
        </w:tc>
        <w:tc>
          <w:tcPr/>
          <w:p>
            <w:pPr>
              <w:pStyle w:val="Compact"/>
            </w:pPr>
            <w:r>
              <w:t xml:space="preserve">The .NET 8 monolith that succeeded Athena. No auth, MATLAB dep, computation duplicated outside Marduk. Enki replaces it too — and is the direct predecessor whose entities you’ll see referenced in seed data + porting notes.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If you find anything in this doc that’s wrong, out-of-date, or unclear, file an issue. The doc is a living artefact — it should keep up with the system it describes.</w:t>
      </w:r>
    </w:p>
    <w:p>
      <w:r>
        <w:pict>
          <v:rect style="width:0;height:1.5pt" o:hralign="center" o:hrstd="t" o:hr="t"/>
        </w:pict>
      </w:r>
    </w:p>
    <w:bookmarkEnd w:id="78"/>
    <w:bookmarkEnd w:id="79"/>
    <w:bookmarkEnd w:id="80"/>
    <w:bookmarkStart w:id="85" w:name="document-control"/>
    <w:p>
      <w:pPr>
        <w:pStyle w:val="Heading1"/>
      </w:pPr>
      <w:r>
        <w:t xml:space="preserve">Document control</w:t>
      </w:r>
    </w:p>
    <w:bookmarkStart w:id="81" w:name="revision-history"/>
    <w:p>
      <w:pPr>
        <w:pStyle w:val="Heading2"/>
      </w:pPr>
      <w:r>
        <w:t xml:space="preserve">Revision history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Author</w:t>
            </w:r>
          </w:p>
        </w:tc>
        <w:tc>
          <w:tcPr/>
          <w:p>
            <w:pPr>
              <w:pStyle w:val="Compact"/>
            </w:pPr>
            <w:r>
              <w:t xml:space="preserve">Changes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1.0</w:t>
            </w:r>
          </w:p>
        </w:tc>
        <w:tc>
          <w:tcPr/>
          <w:p>
            <w:pPr>
              <w:pStyle w:val="Compact"/>
            </w:pPr>
            <w:r>
              <w:t xml:space="preserve">2026-04-29</w:t>
            </w:r>
          </w:p>
        </w:tc>
        <w:tc>
          <w:tcPr/>
          <w:p>
            <w:pPr>
              <w:pStyle w:val="Compact"/>
            </w:pPr>
            <w:r>
              <w:t xml:space="preserve">Mike King (KingOfTheGeeks)</w:t>
            </w:r>
          </w:p>
        </w:tc>
        <w:tc>
          <w:tcPr/>
          <w:p>
            <w:pPr>
              <w:pStyle w:val="Compact"/>
            </w:pPr>
            <w:r>
              <w:t xml:space="preserve">Initial issue. Covers all surfaces shipped to date: Identity / WebApi / BlazorServer / Migrator hosts; Master, per-tenant, and Identity DB tiers; full audit pipeline (per-entity tile + admin feeds); calibration in-portal pipeline; Heimdall licensing wizard; tenant member management; cross-tenant isolation.</w:t>
            </w:r>
          </w:p>
        </w:tc>
      </w:tr>
    </w:tbl>
    <w:bookmarkEnd w:id="81"/>
    <w:bookmarkStart w:id="82" w:name="change-control-protocol"/>
    <w:p>
      <w:pPr>
        <w:pStyle w:val="Heading2"/>
      </w:pPr>
      <w:r>
        <w:t xml:space="preserve">Change-control protocol</w:t>
      </w:r>
    </w:p>
    <w:p>
      <w:pPr>
        <w:pStyle w:val="FirstParagraph"/>
      </w:pPr>
      <w:r>
        <w:t xml:space="preserve">Updates to this SOP follow the standard procedure-change rules:</w:t>
      </w:r>
    </w:p>
    <w:p>
      <w:pPr>
        <w:pStyle w:val="Compact"/>
        <w:numPr>
          <w:ilvl w:val="0"/>
          <w:numId w:val="1011"/>
        </w:numPr>
      </w:pPr>
      <w:r>
        <w:t xml:space="preserve">Every code change that alters a tested surface (page route added /</w:t>
      </w:r>
      <w:r>
        <w:t xml:space="preserve"> </w:t>
      </w:r>
      <w:r>
        <w:t xml:space="preserve">removed, endpoint behaviour changed, lifecycle transition modified,</w:t>
      </w:r>
      <w:r>
        <w:t xml:space="preserve"> </w:t>
      </w:r>
      <w:r>
        <w:t xml:space="preserve">etc.)</w:t>
      </w:r>
      <w:r>
        <w:t xml:space="preserve"> </w:t>
      </w:r>
      <w:r>
        <w:rPr>
          <w:b/>
          <w:bCs/>
        </w:rPr>
        <w:t xml:space="preserve">requires</w:t>
      </w:r>
      <w:r>
        <w:t xml:space="preserve"> </w:t>
      </w:r>
      <w:r>
        <w:t xml:space="preserve">a corresponding update to the relevant test</w:t>
      </w:r>
      <w:r>
        <w:t xml:space="preserve"> </w:t>
      </w:r>
      <w:r>
        <w:t xml:space="preserve">row(s) in the same pull request.</w:t>
      </w:r>
    </w:p>
    <w:p>
      <w:pPr>
        <w:pStyle w:val="Compact"/>
        <w:numPr>
          <w:ilvl w:val="0"/>
          <w:numId w:val="1011"/>
        </w:numPr>
      </w:pPr>
      <w:r>
        <w:t xml:space="preserve">Adding or removing a test section bumps the SOP minor version</w:t>
      </w:r>
      <w:r>
        <w:t xml:space="preserve"> </w:t>
      </w:r>
      <w:r>
        <w:t xml:space="preserve">(1.0 → 1.1). Renumbering or renaming sections bumps the major</w:t>
      </w:r>
      <w:r>
        <w:t xml:space="preserve"> </w:t>
      </w:r>
      <w:r>
        <w:t xml:space="preserve">version (1.x → 2.0).</w:t>
      </w:r>
    </w:p>
    <w:p>
      <w:pPr>
        <w:pStyle w:val="Compact"/>
        <w:numPr>
          <w:ilvl w:val="0"/>
          <w:numId w:val="1011"/>
        </w:numPr>
      </w:pPr>
      <w:r>
        <w:t xml:space="preserve">Every SOP version is tagged in source control alongside the Enki</w:t>
      </w:r>
      <w:r>
        <w:t xml:space="preserve"> </w:t>
      </w:r>
      <w:r>
        <w:t xml:space="preserve">release it covers — so the SOP that was used to validate a given</w:t>
      </w:r>
      <w:r>
        <w:t xml:space="preserve"> </w:t>
      </w:r>
      <w:r>
        <w:t xml:space="preserve">release can be retrieved by checking out that release tag.</w:t>
      </w:r>
    </w:p>
    <w:bookmarkEnd w:id="82"/>
    <w:bookmarkStart w:id="83" w:name="storage-and-distribution"/>
    <w:p>
      <w:pPr>
        <w:pStyle w:val="Heading2"/>
      </w:pPr>
      <w:r>
        <w:t xml:space="preserve">Storage and distribution</w:t>
      </w:r>
    </w:p>
    <w:p>
      <w:pPr>
        <w:pStyle w:val="FirstParagraph"/>
      </w:pPr>
      <w:r>
        <w:t xml:space="preserve">The authoritative source of this SOP is the markdown set in the Enki</w:t>
      </w:r>
      <w:r>
        <w:t xml:space="preserve"> </w:t>
      </w:r>
      <w:r>
        <w:t xml:space="preserve">repository (</w:t>
      </w:r>
      <w:r>
        <w:rPr>
          <w:rStyle w:val="VerbatimChar"/>
        </w:rPr>
        <w:t xml:space="preserve">docs/test-plan.md</w:t>
      </w:r>
      <w:r>
        <w:t xml:space="preserve"> </w:t>
      </w:r>
      <w:r>
        <w:t xml:space="preserve">— body content;</w:t>
      </w:r>
      <w:r>
        <w:t xml:space="preserve"> </w:t>
      </w:r>
      <w:r>
        <w:rPr>
          <w:rStyle w:val="VerbatimChar"/>
        </w:rPr>
        <w:t xml:space="preserve">docs/sop-cover.md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docs/sop-back.md</w:t>
      </w:r>
      <w:r>
        <w:t xml:space="preserve"> </w:t>
      </w:r>
      <w:r>
        <w:t xml:space="preserve">— SOP framing). The compiled</w:t>
      </w:r>
      <w:r>
        <w:t xml:space="preserve"> </w:t>
      </w:r>
      <w:r>
        <w:rPr>
          <w:rStyle w:val="VerbatimChar"/>
        </w:rPr>
        <w:t xml:space="preserve">.docx</w:t>
      </w:r>
      <w:r>
        <w:t xml:space="preserve"> </w:t>
      </w:r>
      <w:r>
        <w:t xml:space="preserve">artefact</w:t>
      </w:r>
      <w:r>
        <w:t xml:space="preserve"> </w:t>
      </w:r>
      <w:r>
        <w:t xml:space="preserve">(</w:t>
      </w:r>
      <w:r>
        <w:rPr>
          <w:rStyle w:val="VerbatimChar"/>
        </w:rPr>
        <w:t xml:space="preserve">docs/sop-enki-validation.docx</w:t>
      </w:r>
      <w:r>
        <w:t xml:space="preserve">) is regenerated from those sources at</w:t>
      </w:r>
      <w:r>
        <w:t xml:space="preserve"> </w:t>
      </w:r>
      <w:r>
        <w:t xml:space="preserve">release time and distributed to QA / release managers / customer</w:t>
      </w:r>
      <w:r>
        <w:t xml:space="preserve"> </w:t>
      </w:r>
      <w:r>
        <w:t xml:space="preserve">acceptance teams as needed.</w:t>
      </w:r>
    </w:p>
    <w:p>
      <w:pPr>
        <w:pStyle w:val="BodyText"/>
      </w:pPr>
      <w:r>
        <w:t xml:space="preserve">Print copies are uncontrolled. The source-of-truth is the version in</w:t>
      </w:r>
      <w:r>
        <w:t xml:space="preserve"> </w:t>
      </w:r>
      <w:r>
        <w:t xml:space="preserve">the repository tagged for the release under test.</w:t>
      </w:r>
    </w:p>
    <w:bookmarkEnd w:id="83"/>
    <w:bookmarkStart w:id="84" w:name="approval"/>
    <w:p>
      <w:pPr>
        <w:pStyle w:val="Heading2"/>
      </w:pPr>
      <w:r>
        <w:t xml:space="preserve">Approval</w:t>
      </w:r>
    </w:p>
    <w:p>
      <w:pPr>
        <w:pStyle w:val="FirstParagraph"/>
      </w:pPr>
      <w:r>
        <w:t xml:space="preserve">By signing below, the approver attests that this SOP correctly</w:t>
      </w:r>
      <w:r>
        <w:t xml:space="preserve"> </w:t>
      </w:r>
      <w:r>
        <w:t xml:space="preserve">describes the validation procedure for the Enki release identified by</w:t>
      </w:r>
      <w:r>
        <w:t xml:space="preserve"> </w:t>
      </w:r>
      <w:r>
        <w:t xml:space="preserve">the version and date on the cover page.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Role</w:t>
            </w:r>
          </w:p>
        </w:tc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Signature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Document Owner</w:t>
            </w:r>
          </w:p>
        </w:tc>
        <w:tc>
          <w:tcPr/>
          <w:p>
            <w:pPr>
              <w:pStyle w:val="Compact"/>
            </w:pPr>
            <w:r>
              <w:t xml:space="preserve">Mike King</w:t>
            </w:r>
          </w:p>
        </w:tc>
        <w:tc>
          <w:tcPr/>
          <w:p>
            <w:pPr>
              <w:pStyle w:val="Compact"/>
            </w:pPr>
            <w:r>
              <w:t xml:space="preserve">_________________</w:t>
            </w:r>
          </w:p>
        </w:tc>
        <w:tc>
          <w:tcPr/>
          <w:p>
            <w:pPr>
              <w:pStyle w:val="Compact"/>
            </w:pPr>
            <w:r>
              <w:t xml:space="preserve">__________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Engineering Lead</w:t>
            </w:r>
          </w:p>
        </w:tc>
        <w:tc>
          <w:tcPr/>
          <w:p>
            <w:pPr>
              <w:pStyle w:val="Compact"/>
            </w:pPr>
            <w:r>
              <w:t xml:space="preserve">_________________</w:t>
            </w:r>
          </w:p>
        </w:tc>
        <w:tc>
          <w:tcPr/>
          <w:p>
            <w:pPr>
              <w:pStyle w:val="Compact"/>
            </w:pPr>
            <w:r>
              <w:t xml:space="preserve">_________________</w:t>
            </w:r>
          </w:p>
        </w:tc>
        <w:tc>
          <w:tcPr/>
          <w:p>
            <w:pPr>
              <w:pStyle w:val="Compact"/>
            </w:pPr>
            <w:r>
              <w:t xml:space="preserve">__________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Release Manager</w:t>
            </w:r>
          </w:p>
        </w:tc>
        <w:tc>
          <w:tcPr/>
          <w:p>
            <w:pPr>
              <w:pStyle w:val="Compact"/>
            </w:pPr>
            <w:r>
              <w:t xml:space="preserve">_________________</w:t>
            </w:r>
          </w:p>
        </w:tc>
        <w:tc>
          <w:tcPr/>
          <w:p>
            <w:pPr>
              <w:pStyle w:val="Compact"/>
            </w:pPr>
            <w:r>
              <w:t xml:space="preserve">_________________</w:t>
            </w:r>
          </w:p>
        </w:tc>
        <w:tc>
          <w:tcPr/>
          <w:p>
            <w:pPr>
              <w:pStyle w:val="Compact"/>
            </w:pPr>
            <w:r>
              <w:t xml:space="preserve">__________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End of SOP.</w:t>
      </w:r>
    </w:p>
    <w:bookmarkEnd w:id="84"/>
    <w:bookmarkEnd w:id="8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28" Target="../README.md" TargetMode="External" /><Relationship Type="http://schemas.openxmlformats.org/officeDocument/2006/relationships/hyperlink" Id="rId67" Target="ArchDecisions.md" TargetMode="External" /><Relationship Type="http://schemas.openxmlformats.org/officeDocument/2006/relationships/hyperlink" Id="rId30" Target="http://localhost:5073" TargetMode="External" /><Relationship Type="http://schemas.openxmlformats.org/officeDocument/2006/relationships/hyperlink" Id="rId9" Target="https://github.com/KingOfTheGeeks/Enki" TargetMode="External" /><Relationship Type="http://schemas.openxmlformats.org/officeDocument/2006/relationships/hyperlink" Id="rId19" Target="https://github.com/KingOfTheGeeks/Enki/issues" TargetMode="External" /><Relationship Type="http://schemas.openxmlformats.org/officeDocument/2006/relationships/hyperlink" Id="rId39" Target="sop-authorization-redesign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8" Target="../README.md" TargetMode="External" /><Relationship Type="http://schemas.openxmlformats.org/officeDocument/2006/relationships/hyperlink" Id="rId67" Target="ArchDecisions.md" TargetMode="External" /><Relationship Type="http://schemas.openxmlformats.org/officeDocument/2006/relationships/hyperlink" Id="rId30" Target="http://localhost:5073" TargetMode="External" /><Relationship Type="http://schemas.openxmlformats.org/officeDocument/2006/relationships/hyperlink" Id="rId9" Target="https://github.com/KingOfTheGeeks/Enki" TargetMode="External" /><Relationship Type="http://schemas.openxmlformats.org/officeDocument/2006/relationships/hyperlink" Id="rId19" Target="https://github.com/KingOfTheGeeks/Enki/issues" TargetMode="External" /><Relationship Type="http://schemas.openxmlformats.org/officeDocument/2006/relationships/hyperlink" Id="rId39" Target="sop-authorization-redesign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Enki — System Validation</dc:title>
  <dc:creator>SDI · KingOfTheGeeks</dc:creator>
  <cp:keywords/>
  <dcterms:created xsi:type="dcterms:W3CDTF">2026-05-02T09:30:55Z</dcterms:created>
  <dcterms:modified xsi:type="dcterms:W3CDTF">2026-05-02T09:30:55Z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2026-04-29</vt:lpwstr>
  </property>
  <property fmtid="{D5CDD505-2E9C-101B-9397-08002B2CF9AE}" pid="3" name="subtitle">
    <vt:lpwstr>Standard Operating Procedure</vt:lpwstr>
  </property>
</Properties>
</file>