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System Test Plan</w:t>
      </w:r>
    </w:p>
    <w:p>
      <w:pPr>
        <w:pStyle w:val="Subtitle"/>
      </w:pPr>
      <w:r>
        <w:t xml:space="preserve">Manual Validation Checklist</w:t>
      </w:r>
    </w:p>
    <w:p>
      <w:pPr>
        <w:pStyle w:val="Author"/>
      </w:pPr>
      <w:r>
        <w:t xml:space="preserve">SDI Engineering</w:t>
      </w:r>
    </w:p>
    <w:p>
      <w:pPr>
        <w:pStyle w:val="Date"/>
      </w:pPr>
      <w:r>
        <w:t xml:space="preserve">2026-04-29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enki--system-test-plan"/>
    <w:p>
      <w:pPr>
        <w:pStyle w:val="Heading1"/>
      </w:pPr>
      <w:r>
        <w:t xml:space="preserve">Enki — System Test Plan</w:t>
      </w:r>
    </w:p>
    <w:p>
      <w:pPr>
        <w:pStyle w:val="FirstParagraph"/>
      </w:pPr>
      <w:r>
        <w:rPr>
          <w:b/>
          <w:bCs/>
        </w:rPr>
        <w:t xml:space="preserve">For Gavin.</w:t>
      </w:r>
      <w:r>
        <w:t xml:space="preserve"> </w:t>
      </w:r>
      <w:r>
        <w:t xml:space="preserve">A guide to walking through every feature of Enki on a fresh build, with enough domain context that you finish the doc with a working mental model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application is shaped this way — not just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 does.</w:t>
      </w:r>
    </w:p>
    <w:p>
      <w:pPr>
        <w:pStyle w:val="BodyText"/>
      </w:pPr>
      <w:r>
        <w:t xml:space="preserve">This document is your testing checklist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guided tour of the codebase. Wherever a test exercises a recognisable software pattern (optimistic concurrency, RFC 7807, role-based authorization, JWT bearer auth, etc.), I name the pattern. Wherever the underlying behaviour lives in a specific file, I cite the path + line so you can read the source after running the test. Two birds.</w:t>
      </w:r>
    </w:p>
    <w:p>
      <w:r>
        <w:pict>
          <v:rect style="width:0;height:1.5pt" o:hralign="center" o:hrstd="t" o:hr="t"/>
        </w:pict>
      </w:r>
    </w:p>
    <w:bookmarkStart w:id="10" w:name="how-to-read-this-doc"/>
    <w:p>
      <w:pPr>
        <w:pStyle w:val="Heading2"/>
      </w:pPr>
      <w:r>
        <w:t xml:space="preserve">How to read this doc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Build under test</w:t>
            </w:r>
          </w:p>
        </w:tc>
        <w:tc>
          <w:tcPr/>
          <w:p>
            <w:pPr>
              <w:pStyle w:val="Compact"/>
            </w:pPr>
            <w:r>
              <w:t xml:space="preserve">What hash you're verifying.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System overview</w:t>
            </w:r>
          </w:p>
        </w:tc>
        <w:tc>
          <w:tcPr/>
          <w:p>
            <w:pPr>
              <w:pStyle w:val="Compact"/>
            </w:pPr>
            <w:r>
              <w:t xml:space="preserve">The four hosts + per-tenant DB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Domain primer</w:t>
            </w:r>
          </w:p>
        </w:tc>
        <w:tc>
          <w:tcPr/>
          <w:p>
            <w:pPr>
              <w:pStyle w:val="Compact"/>
            </w:pPr>
            <w:r>
              <w:t xml:space="preserve">Drilling concepts you need (read this first if you're new).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Setup + sign-in</w:t>
            </w:r>
          </w:p>
        </w:tc>
        <w:tc>
          <w:tcPr/>
          <w:p>
            <w:pPr>
              <w:pStyle w:val="Compact"/>
            </w:pPr>
            <w:r>
              <w:t xml:space="preserve">How to launch the dev rig and log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Test-ID conventions</w:t>
            </w:r>
          </w:p>
        </w:tc>
        <w:tc>
          <w:tcPr/>
          <w:p>
            <w:pPr>
              <w:pStyle w:val="Compact"/>
            </w:pPr>
            <w:r>
              <w:t xml:space="preserve">How to read / track / report test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Smoke tests</w:t>
            </w:r>
          </w:p>
        </w:tc>
        <w:tc>
          <w:tcPr/>
          <w:p>
            <w:pPr>
              <w:pStyle w:val="Compact"/>
            </w:pPr>
            <w:r>
              <w:t xml:space="preserve">A 15-minute sanity pass. Do this first on a fresh build.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7+. Per-feature tests</w:t>
            </w:r>
          </w:p>
        </w:tc>
        <w:tc>
          <w:tcPr/>
          <w:p>
            <w:pPr>
              <w:pStyle w:val="Compact"/>
            </w:pPr>
            <w:r>
              <w:t xml:space="preserve">Auth → tenants → jobs → wells → surveys → runs → shots → tubulars → formations → common measures → magnetics → calibrations → licenses → admin → audit → account → cross-cutting → cross-tenant isolation.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 Glossary</w:t>
            </w:r>
          </w:p>
        </w:tc>
        <w:tc>
          <w:tcPr/>
          <w:p>
            <w:pPr>
              <w:pStyle w:val="Compact"/>
            </w:pPr>
            <w:r>
              <w:t xml:space="preserve">Drilling + software terms. Jump back here when something's unfamiliar.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log a result:</w:t>
      </w:r>
      <w:r>
        <w:t xml:space="preserve"> </w:t>
      </w:r>
      <w:r>
        <w:t xml:space="preserve">for each test row, replace the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checkbox with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if it passed and</w:t>
      </w:r>
      <w:r>
        <w:t xml:space="preserve"> </w:t>
      </w:r>
      <w:r>
        <w:rPr>
          <w:rStyle w:val="VerbatimChar"/>
        </w:rPr>
        <w:t xml:space="preserve">[F]</w:t>
      </w:r>
      <w:r>
        <w:t xml:space="preserve"> </w:t>
      </w:r>
      <w:r>
        <w:t xml:space="preserve">if it failed. If it failed, file a GitHub issue at</w:t>
      </w:r>
      <w:r>
        <w:t xml:space="preserve"> </w:t>
      </w:r>
      <w:hyperlink r:id="rId9">
        <w:r>
          <w:rPr>
            <w:rStyle w:val="Hyperlink"/>
          </w:rPr>
          <w:t xml:space="preserve">https://github.com/KingOfTheGeeks/Enki/issues</w:t>
        </w:r>
      </w:hyperlink>
      <w:r>
        <w:t xml:space="preserve"> </w:t>
      </w:r>
      <w:r>
        <w:t xml:space="preserve">with the test ID in the title (e.g.</w:t>
      </w:r>
      <w:r>
        <w:t xml:space="preserve"> </w:t>
      </w:r>
      <w:r>
        <w:rPr>
          <w:i/>
          <w:iCs/>
        </w:rPr>
        <w:t xml:space="preserve">"TEN-12: Submit valid tenant returns 500"</w:t>
      </w:r>
      <w:r>
        <w:t xml:space="preserve">) and the request/response or screenshot. Reference issues #8–#19 for examples of the shape Mike's worked from in past passes.</w:t>
      </w:r>
    </w:p>
    <w:p>
      <w:r>
        <w:pict>
          <v:rect style="width:0;height:1.5pt" o:hralign="center" o:hrstd="t" o:hr="t"/>
        </w:pict>
      </w:r>
    </w:p>
    <w:bookmarkEnd w:id="10"/>
    <w:bookmarkStart w:id="11" w:name="X162bf8d1fd70f9d094798e50dc17b41cfcfd13c"/>
    <w:p>
      <w:pPr>
        <w:pStyle w:val="Heading2"/>
      </w:pPr>
      <w:r>
        <w:t xml:space="preserve">1. Build under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Enki commit</w:t>
            </w:r>
          </w:p>
        </w:tc>
        <w:tc>
          <w:tcPr/>
          <w:p>
            <w:pPr>
              <w:pStyle w:val="Compact"/>
            </w:pPr>
            <w:r>
              <w:t xml:space="preserve">Whatever's checked out —</w:t>
            </w:r>
            <w:r>
              <w:t xml:space="preserve"> </w:t>
            </w: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should match the build you're running.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Marduk commit</w:t>
            </w:r>
          </w:p>
        </w:tc>
        <w:tc>
          <w:tcPr/>
          <w:p>
            <w:pPr>
              <w:pStyle w:val="Compact"/>
            </w:pPr>
            <w:r>
              <w:t xml:space="preserve">Sibling repo at</w:t>
            </w:r>
            <w:r>
              <w:t xml:space="preserve"> </w:t>
            </w:r>
            <w:r>
              <w:rPr>
                <w:rStyle w:val="VerbatimChar"/>
              </w:rPr>
              <w:t xml:space="preserve">../Marduk/Marduk/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from inside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SDK</w:t>
            </w:r>
          </w:p>
        </w:tc>
        <w:tc>
          <w:tcPr/>
          <w:p>
            <w:pPr>
              <w:pStyle w:val="Compact"/>
            </w:pPr>
            <w:r>
              <w:t xml:space="preserve">10.0.202 (per</w:t>
            </w:r>
            <w:r>
              <w:t xml:space="preserve"> </w:t>
            </w:r>
            <w:r>
              <w:rPr>
                <w:rStyle w:val="VerbatimChar"/>
              </w:rPr>
              <w:t xml:space="preserve">global.json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scripts/start-dev.ps1 -Reset</w:t>
            </w:r>
            <w:r>
              <w:t xml:space="preserve"> </w:t>
            </w:r>
            <w:r>
              <w:t xml:space="preserve">from the Enki repo root.</w:t>
            </w:r>
          </w:p>
        </w:tc>
      </w:tr>
    </w:tbl>
    <w:p>
      <w:pPr>
        <w:pStyle w:val="BodyText"/>
      </w:pPr>
      <w:r>
        <w:t xml:space="preserve">If the dev rig won't start, double-check the</w:t>
      </w:r>
      <w:r>
        <w:t xml:space="preserve"> </w:t>
      </w:r>
      <w:r>
        <w:rPr>
          <w:b/>
          <w:bCs/>
        </w:rPr>
        <w:t xml:space="preserve">Prerequisites</w:t>
      </w:r>
      <w:r>
        <w:t xml:space="preserve"> </w:t>
      </w:r>
      <w:r>
        <w:t xml:space="preserve">in the README before reporting a bug — most "won't start" reports trace back to SQL Server not running, the Marduk path being wrong, or</w:t>
      </w:r>
      <w:r>
        <w:t xml:space="preserve"> </w:t>
      </w:r>
      <w:r>
        <w:rPr>
          <w:rStyle w:val="VerbatimChar"/>
        </w:rPr>
        <w:t xml:space="preserve">EnkiMasterCs</w:t>
      </w:r>
      <w:r>
        <w:t xml:space="preserve"> </w:t>
      </w:r>
      <w:r>
        <w:t xml:space="preserve">not being set.</w:t>
      </w:r>
    </w:p>
    <w:p>
      <w:r>
        <w:pict>
          <v:rect style="width:0;height:1.5pt" o:hralign="center" o:hrstd="t" o:hr="t"/>
        </w:pict>
      </w:r>
    </w:p>
    <w:bookmarkEnd w:id="11"/>
    <w:bookmarkStart w:id="12" w:name="X5508b397684bf4192a0d8d0a48692b0135f807f"/>
    <w:p>
      <w:pPr>
        <w:pStyle w:val="Heading2"/>
      </w:pPr>
      <w:r>
        <w:t xml:space="preserve">2. System overview</w:t>
      </w:r>
    </w:p>
    <w:p>
      <w:pPr>
        <w:pStyle w:val="FirstParagraph"/>
      </w:pPr>
      <w:r>
        <w:t xml:space="preserve">Enki is a four-host system. You'll be exercising all of them.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Browser (you)                               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cookie auth + HTML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  bearer JWT   ┌─────────────────────────┐</w:t>
      </w:r>
      <w:r>
        <w:br/>
      </w:r>
      <w:r>
        <w:rPr>
          <w:rStyle w:val="VerbatimChar"/>
        </w:rPr>
        <w:t xml:space="preserve">│ SDI.Enki.BlazorServer│ ────────────▶│ SDI.Enki.WebApi          │</w:t>
      </w:r>
      <w:r>
        <w:br/>
      </w:r>
      <w:r>
        <w:rPr>
          <w:rStyle w:val="VerbatimChar"/>
        </w:rPr>
        <w:t xml:space="preserve">│ (port 5073)          │              │ (port 5107)              │</w:t>
      </w:r>
      <w:r>
        <w:br/>
      </w:r>
      <w:r>
        <w:rPr>
          <w:rStyle w:val="VerbatimChar"/>
        </w:rPr>
        <w:t xml:space="preserve">│ Cookie auth, SSR +   │              │ REST API. Per-tenant DB  │</w:t>
      </w:r>
      <w:r>
        <w:br/>
      </w:r>
      <w:r>
        <w:rPr>
          <w:rStyle w:val="VerbatimChar"/>
        </w:rPr>
        <w:t xml:space="preserve">│ InteractiveServer.   │◀───── 204 ───│ via routing middleware.  │</w:t>
      </w:r>
      <w:r>
        <w:br/>
      </w:r>
      <w:r>
        <w:rPr>
          <w:rStyle w:val="VerbatimChar"/>
        </w:rPr>
        <w:t xml:space="preserve">└──────────┬──────────┘              └─────────┬───────────────┘</w:t>
      </w:r>
      <w:r>
        <w:br/>
      </w:r>
      <w:r>
        <w:rPr>
          <w:rStyle w:val="VerbatimChar"/>
        </w:rPr>
        <w:t xml:space="preserve">           │ OIDC                                │ EF Core</w:t>
      </w:r>
      <w:r>
        <w:br/>
      </w:r>
      <w:r>
        <w:rPr>
          <w:rStyle w:val="VerbatimChar"/>
        </w:rPr>
        <w:t xml:space="preserve">           ▼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│ SDI.Enki.Identity    │              │ SQL Server               │</w:t>
      </w:r>
      <w:r>
        <w:br/>
      </w:r>
      <w:r>
        <w:rPr>
          <w:rStyle w:val="VerbatimChar"/>
        </w:rPr>
        <w:t xml:space="preserve">│ (port 5196)          │              │ Enki_Master              │</w:t>
      </w:r>
      <w:r>
        <w:br/>
      </w:r>
      <w:r>
        <w:rPr>
          <w:rStyle w:val="VerbatimChar"/>
        </w:rPr>
        <w:t xml:space="preserve">│ OpenIddict + ASP.NET │              │ Enki_Identity            │</w:t>
      </w:r>
      <w:r>
        <w:br/>
      </w:r>
      <w:r>
        <w:rPr>
          <w:rStyle w:val="VerbatimChar"/>
        </w:rPr>
        <w:t xml:space="preserve">│ Identity. Issues JWT.│              │ Enki_&lt;CODE&gt;_Active       │</w:t>
      </w:r>
      <w:r>
        <w:br/>
      </w:r>
      <w:r>
        <w:rPr>
          <w:rStyle w:val="VerbatimChar"/>
        </w:rPr>
        <w:t xml:space="preserve">└──────────────────────┘              │ Enki_&lt;CODE&gt;_Archive (RO) │</w:t>
      </w:r>
      <w:r>
        <w:br/>
      </w:r>
      <w:r>
        <w:rPr>
          <w:rStyle w:val="VerbatimChar"/>
        </w:rPr>
        <w:t xml:space="preserve">                                       └──────────────────────────┘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Why three databases instead of one?</w:t>
      </w:r>
      <w:r>
        <w:t xml:space="preserve"> </w:t>
      </w:r>
      <w:r>
        <w:t xml:space="preserve">Enki replaces a legacy system (Athena) where every Job got its own DB — the schema-drift nightmare that caused. We went the other direction: one shared schema per</w:t>
      </w:r>
      <w:r>
        <w:t xml:space="preserve"> </w:t>
      </w:r>
      <w:r>
        <w:rPr>
          <w:b/>
          <w:bCs/>
        </w:rPr>
        <w:t xml:space="preserve">tenant</w:t>
      </w:r>
      <w:r>
        <w:t xml:space="preserve"> </w:t>
      </w:r>
      <w:r>
        <w:t xml:space="preserve">(customer organisation), not per Job. Each tenant gets a pair (Active read-write + Archive read-only) and a separate Master DB holds the registry of which tenants exist. Identity is a third DB so you can drop Enki's data without nuking everyone's passwords.</w:t>
      </w:r>
    </w:p>
    <w:p>
      <w:pPr>
        <w:pStyle w:val="BodyText"/>
      </w:pPr>
      <w:r>
        <w:t xml:space="preserve">Cross-tenant data leakage is</w:t>
      </w:r>
      <w:r>
        <w:t xml:space="preserve"> </w:t>
      </w:r>
      <w:r>
        <w:rPr>
          <w:b/>
          <w:bCs/>
        </w:rPr>
        <w:t xml:space="preserve">impossible by construction</w:t>
      </w:r>
      <w:r>
        <w:t xml:space="preserve"> </w:t>
      </w:r>
      <w:r>
        <w:t xml:space="preserve">because the connection literally targets a different database for each tenant. There's no</w:t>
      </w:r>
      <w:r>
        <w:t xml:space="preserve"> </w:t>
      </w:r>
      <w:r>
        <w:rPr>
          <w:rStyle w:val="VerbatimChar"/>
        </w:rPr>
        <w:t xml:space="preserve">WHERE TenantId = ?</w:t>
      </w:r>
      <w:r>
        <w:t xml:space="preserve"> </w:t>
      </w:r>
      <w:r>
        <w:t xml:space="preserve">to forget. The</w:t>
      </w:r>
      <w:r>
        <w:t xml:space="preserve"> </w:t>
      </w:r>
      <w:r>
        <w:rPr>
          <w:rStyle w:val="VerbatimChar"/>
        </w:rPr>
        <w:t xml:space="preserve">TenantRoutingMiddleware</w:t>
      </w:r>
      <w:r>
        <w:t xml:space="preserve"> </w:t>
      </w:r>
      <w:r>
        <w:t xml:space="preserve">resolves the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 </w:t>
      </w:r>
      <w:r>
        <w:t xml:space="preserve">URL segment to a connection string at the start of every request.</w:t>
      </w:r>
    </w:p>
    <w:p>
      <w:r>
        <w:pict>
          <v:rect style="width:0;height:1.5pt" o:hralign="center" o:hrstd="t" o:hr="t"/>
        </w:pict>
      </w:r>
    </w:p>
    <w:bookmarkEnd w:id="12"/>
    <w:bookmarkStart w:id="17" w:name="X55381cc77c2825c89fb5e7713d6737c4d138881"/>
    <w:p>
      <w:pPr>
        <w:pStyle w:val="Heading2"/>
      </w:pPr>
      <w:r>
        <w:t xml:space="preserve">3. Domain primer</w:t>
      </w:r>
    </w:p>
    <w:p>
      <w:pPr>
        <w:pStyle w:val="FirstParagraph"/>
      </w:pPr>
      <w:r>
        <w:t xml:space="preserve">If you've never worked with directional drilling data, read this section once. Skip it on subsequent passes.</w:t>
      </w:r>
    </w:p>
    <w:bookmarkStart w:id="13" w:name="whats-a-survey"/>
    <w:p>
      <w:pPr>
        <w:pStyle w:val="Heading3"/>
      </w:pPr>
      <w:r>
        <w:t xml:space="preserve">What's a survey?</w:t>
      </w:r>
    </w:p>
    <w:p>
      <w:pPr>
        <w:pStyle w:val="FirstParagraph"/>
      </w:pPr>
      <w:r>
        <w:t xml:space="preserve">A wellbore is a long curved tube going from the surface into the earth (sometimes 5+ kilometres, often horizontal at the bottom). To know where it goes, you measure</w:t>
      </w:r>
      <w:r>
        <w:t xml:space="preserve"> </w:t>
      </w:r>
      <w:r>
        <w:rPr>
          <w:b/>
          <w:bCs/>
        </w:rPr>
        <w:t xml:space="preserve">Depth, Inclination, Azimuth</w:t>
      </w:r>
      <w:r>
        <w:t xml:space="preserve"> </w:t>
      </w:r>
      <w:r>
        <w:t xml:space="preserve">at each station along the way: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Depth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Measured Depth</w:t>
      </w:r>
      <w:r>
        <w:t xml:space="preserve"> </w:t>
      </w:r>
      <w:r>
        <w:t xml:space="preserve">/ MD) — distance along the borehole from the surface. Always increases as you go down.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Inclination</w:t>
      </w:r>
      <w:r>
        <w:t xml:space="preserve"> </w:t>
      </w:r>
      <w:r>
        <w:t xml:space="preserve">— angle from vertical. 0° = straight down, 90° = horizontal.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Azimuth</w:t>
      </w:r>
      <w:r>
        <w:t xml:space="preserve"> </w:t>
      </w:r>
      <w:r>
        <w:t xml:space="preserve">— compass direction (0–360°, 0 = north, 90 = east).</w:t>
      </w:r>
    </w:p>
    <w:p>
      <w:pPr>
        <w:pStyle w:val="FirstParagraph"/>
      </w:pPr>
      <w:r>
        <w:t xml:space="preserve">That triple, captured every ~30 m / 100 ft, is a</w:t>
      </w:r>
      <w:r>
        <w:t xml:space="preserve"> </w:t>
      </w:r>
      <w:r>
        <w:rPr>
          <w:b/>
          <w:bCs/>
        </w:rPr>
        <w:t xml:space="preserve">Survey station</w:t>
      </w:r>
      <w:r>
        <w:t xml:space="preserve">. The first station is special — the</w:t>
      </w:r>
      <w:r>
        <w:t xml:space="preserve"> </w:t>
      </w:r>
      <w:r>
        <w:rPr>
          <w:b/>
          <w:bCs/>
        </w:rPr>
        <w:t xml:space="preserve">Tie-On</w:t>
      </w:r>
      <w:r>
        <w:t xml:space="preserve"> </w:t>
      </w:r>
      <w:r>
        <w:t xml:space="preserve">— anchored at known surface coordinates (Northing, Easting, vertical reference, sub-sea reference).</w:t>
      </w:r>
    </w:p>
    <w:p>
      <w:pPr>
        <w:pStyle w:val="BodyText"/>
      </w:pPr>
      <w:r>
        <w:t xml:space="preserve">From the (Depth, Inc, Az) sequence + the tie-on, the</w:t>
      </w:r>
      <w:r>
        <w:t xml:space="preserve"> </w:t>
      </w:r>
      <w:r>
        <w:rPr>
          <w:b/>
          <w:bCs/>
        </w:rPr>
        <w:t xml:space="preserve">minimum-curvature</w:t>
      </w:r>
      <w:r>
        <w:t xml:space="preserve"> </w:t>
      </w:r>
      <w:r>
        <w:t xml:space="preserve">algorithm computes everything else: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TVD (true vertical depth)</w:t>
            </w:r>
          </w:p>
        </w:tc>
        <w:tc>
          <w:tcPr/>
          <w:p>
            <w:pPr>
              <w:pStyle w:val="Compact"/>
            </w:pPr>
            <w:r>
              <w:t xml:space="preserve">How deep you actually are below the rotary, ignoring horizontal 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Sub-sea</w:t>
            </w:r>
          </w:p>
        </w:tc>
        <w:tc>
          <w:tcPr/>
          <w:p>
            <w:pPr>
              <w:pStyle w:val="Compact"/>
            </w:pPr>
            <w:r>
              <w:t xml:space="preserve">TVD relative to mean sea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/ East</w:t>
            </w:r>
          </w:p>
        </w:tc>
        <w:tc>
          <w:tcPr/>
          <w:p>
            <w:pPr>
              <w:pStyle w:val="Compact"/>
            </w:pPr>
            <w:r>
              <w:t xml:space="preserve">Local-grid offset from the tie-on.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Northing / Easting</w:t>
            </w:r>
          </w:p>
        </w:tc>
        <w:tc>
          <w:tcPr/>
          <w:p>
            <w:pPr>
              <w:pStyle w:val="Compact"/>
            </w:pPr>
            <w:r>
              <w:t xml:space="preserve">Absolute grid coordinates (tie-on offset + local).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Dogleg severity (DLS)</w:t>
            </w:r>
          </w:p>
        </w:tc>
        <w:tc>
          <w:tcPr/>
          <w:p>
            <w:pPr>
              <w:pStyle w:val="Compact"/>
            </w:pPr>
            <w:r>
              <w:t xml:space="preserve">How sharply the path bends, °/30 m or °/100 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/ Turn</w:t>
            </w:r>
          </w:p>
        </w:tc>
        <w:tc>
          <w:tcPr/>
          <w:p>
            <w:pPr>
              <w:pStyle w:val="Compact"/>
            </w:pPr>
            <w:r>
              <w:t xml:space="preserve">Rate of inclination / azimuth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Section</w:t>
            </w:r>
          </w:p>
        </w:tc>
        <w:tc>
          <w:tcPr/>
          <w:p>
            <w:pPr>
              <w:pStyle w:val="Compact"/>
            </w:pPr>
            <w:r>
              <w:t xml:space="preserve">1-D progress toward a target azimuth.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Marduk</w:t>
      </w:r>
      <w:r>
        <w:t xml:space="preserve"> </w:t>
      </w:r>
      <w:r>
        <w:t xml:space="preserve">owns this math. Enki stores the inputs and renders the outputs; it doesn't compute anything itself.</w:t>
      </w:r>
    </w:p>
    <w:bookmarkEnd w:id="13"/>
    <w:bookmarkStart w:id="14" w:name="wells-jobs-tenants"/>
    <w:p>
      <w:pPr>
        <w:pStyle w:val="Heading3"/>
      </w:pPr>
      <w:r>
        <w:t xml:space="preserve">Wells, Jobs, Tenants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A customer organisation. PERMIAN, NORTHSEA, BOREAL are the seeded demo tenants. Has its own DB pair.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A drilling project under a tenant. Carries a unit-system preference (Field / Metric / SI), a region label, start/end timestamps.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</w:t>
            </w:r>
          </w:p>
        </w:tc>
        <w:tc>
          <w:tcPr/>
          <w:p>
            <w:pPr>
              <w:pStyle w:val="Compact"/>
            </w:pPr>
            <w:r>
              <w:t xml:space="preserve">A wellbore under a Job. Most Jobs have a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(the producer) +</w:t>
            </w:r>
            <w:r>
              <w:t xml:space="preserve"> </w:t>
            </w:r>
            <w:r>
              <w:rPr>
                <w:b/>
                <w:bCs/>
              </w:rPr>
              <w:t xml:space="preserve">Injection</w:t>
            </w:r>
            <w:r>
              <w:t xml:space="preserve"> </w:t>
            </w:r>
            <w:r>
              <w:t xml:space="preserve">(a parallel injector ~15 m below) +</w:t>
            </w:r>
            <w:r>
              <w:t xml:space="preserve"> </w:t>
            </w:r>
            <w:r>
              <w:rPr>
                <w:b/>
                <w:bCs/>
              </w:rPr>
              <w:t xml:space="preserve">Offset</w:t>
            </w:r>
            <w:r>
              <w:t xml:space="preserve"> </w:t>
            </w:r>
            <w:r>
              <w:t xml:space="preserve">(legacy neighbour for anti-collision).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A logical grouping of captures under a Job. Type ∈ {Gradient, Rotary, Passive}.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One captured event under a Gradient or Rotary Run. Carries a binary capture file + JSON config + JSON result. Passive runs have no Shots — capture lives directly on the Run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Sensor stream during trip in/out of hole. Independent of Shots.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Tubular</w:t>
            </w:r>
          </w:p>
        </w:tc>
        <w:tc>
          <w:tcPr/>
          <w:p>
            <w:pPr>
              <w:pStyle w:val="Compact"/>
            </w:pPr>
            <w:r>
              <w:t xml:space="preserve">A piece of pipe (casing / liner / tubing / drill pipe / open hole). Has from-MD, to-MD, diameter, weight.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Formation</w:t>
            </w:r>
          </w:p>
        </w:tc>
        <w:tc>
          <w:tcPr/>
          <w:p>
            <w:pPr>
              <w:pStyle w:val="Compact"/>
            </w:pPr>
            <w:r>
              <w:t xml:space="preserve">A geological layer the well passes through. From-TVD, to-TVD, name, "resistance"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Measure</w:t>
            </w:r>
          </w:p>
        </w:tc>
        <w:tc>
          <w:tcPr/>
          <w:p>
            <w:pPr>
              <w:pStyle w:val="Compact"/>
            </w:pPr>
            <w:r>
              <w:t xml:space="preserve">Depth-ranged dimensionless multipliers used by signal processing. From-TVD, to-TVD, value (~1.0).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Magnetic Reference</w:t>
            </w:r>
          </w:p>
        </w:tc>
        <w:tc>
          <w:tcPr/>
          <w:p>
            <w:pPr>
              <w:pStyle w:val="Compact"/>
            </w:pPr>
            <w:r>
              <w:t xml:space="preserve">Per-well declination / dip / total field. Surveys use these to convert tool-measured azimuth to grid azimuth.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Per-tool calibration session — 25 binary captures (</w:t>
            </w:r>
            <w:r>
              <w:rPr>
                <w:rStyle w:val="VerbatimChar"/>
              </w:rPr>
              <w:t xml:space="preserve">0.bin</w:t>
            </w:r>
            <w:r>
              <w:t xml:space="preserve"> </w:t>
            </w:r>
            <w:r>
              <w:t xml:space="preserve">baseline +</w:t>
            </w:r>
            <w:r>
              <w:t xml:space="preserve"> </w:t>
            </w:r>
            <w:r>
              <w:rPr>
                <w:rStyle w:val="VerbatimChar"/>
              </w:rPr>
              <w:t xml:space="preserve">1.bin..24.bin</w:t>
            </w:r>
            <w:r>
              <w:t xml:space="preserve">) processed by Marduk to produce a calibration set.</w:t>
            </w:r>
          </w:p>
        </w:tc>
      </w:tr>
    </w:tbl>
    <w:bookmarkEnd w:id="14"/>
    <w:bookmarkStart w:id="15" w:name="anti-collision"/>
    <w:p>
      <w:pPr>
        <w:pStyle w:val="Heading3"/>
      </w:pPr>
      <w:r>
        <w:t xml:space="preserve">Anti-collision</w:t>
      </w:r>
    </w:p>
    <w:p>
      <w:pPr>
        <w:pStyle w:val="FirstParagraph"/>
      </w:pPr>
      <w:r>
        <w:t xml:space="preserve">In a producing field there are often dozens of wells in close proximity. Drilling a new well, you must not collide with existing ones — at the worst, two wellbores intersecting can release a high-pressure fluid stream that destroys both wells. The Macondo blowout (2010) is the textbook example. PERMIAN's seeded demo includes a Macondo-style relief-well intercept; BOREAL has the SAGD producer/injector pair (a producer/injector held ~5 m apart over hundreds of metres of lateral — the canonical SDI MagTraC ranging scenario).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anti-collision scan</w:t>
      </w:r>
      <w:r>
        <w:t xml:space="preserve"> </w:t>
      </w:r>
      <w:r>
        <w:t xml:space="preserve">projects every offset well's trajectory relative to a target and reports the closest-approach distance at every depth. The</w:t>
      </w:r>
      <w:r>
        <w:t xml:space="preserve"> </w:t>
      </w:r>
      <w:r>
        <w:rPr>
          <w:b/>
          <w:bCs/>
        </w:rPr>
        <w:t xml:space="preserve">travelling cylinder</w:t>
      </w:r>
      <w:r>
        <w:t xml:space="preserve"> </w:t>
      </w:r>
      <w:r>
        <w:t xml:space="preserve">plot is the most common visualisation.</w:t>
      </w:r>
    </w:p>
    <w:bookmarkEnd w:id="15"/>
    <w:bookmarkStart w:id="16" w:name="unit-systems"/>
    <w:p>
      <w:pPr>
        <w:pStyle w:val="Heading3"/>
      </w:pPr>
      <w:r>
        <w:t xml:space="preserve">Unit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(US oilfield)</w:t>
            </w:r>
          </w:p>
        </w:tc>
        <w:tc>
          <w:tcPr/>
          <w:p>
            <w:pPr>
              <w:pStyle w:val="Compact"/>
            </w:pPr>
            <w:r>
              <w:t xml:space="preserve">ft</w:t>
            </w:r>
          </w:p>
        </w:tc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°F</w:t>
            </w:r>
          </w:p>
        </w:tc>
        <w:tc>
          <w:tcPr/>
          <w:p>
            <w:pPr>
              <w:pStyle w:val="Compact"/>
            </w:pPr>
            <w:r>
              <w:t xml:space="preserve">ppg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kg/m³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Storage convention:</w:t>
      </w:r>
      <w:r>
        <w:t xml:space="preserve"> </w:t>
      </w:r>
      <w:r>
        <w:t xml:space="preserve">the database always stores SI / metric. The Blazor UI converts at the rendering edge based on (Job preset OR User preference) — see</w:t>
      </w:r>
      <w:r>
        <w:t xml:space="preserve"> </w:t>
      </w:r>
      <w:r>
        <w:rPr>
          <w:rStyle w:val="VerbatimChar"/>
        </w:rPr>
        <w:t xml:space="preserve">UnitPreferenceProvider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src/SDI.Enki.BlazorServer/Auth/</w:t>
      </w:r>
      <w:r>
        <w:t xml:space="preserve">. This is why your account-level "Preferred unit system" can override per-Job presets without touching the data on disk.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unit projection at the boundary</w:t>
      </w:r>
      <w:r>
        <w:t xml:space="preserve">. A common pattern in scientific software — store canonical units in the model, convert at I/O. Means you never have to migrate data when display preferences change.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05ec1a5cf3241e5e48f08edfac614ff95da70d5"/>
    <w:p>
      <w:pPr>
        <w:pStyle w:val="Heading2"/>
      </w:pPr>
      <w:r>
        <w:t xml:space="preserve">4. Setup + sign-in</w:t>
      </w:r>
    </w:p>
    <w:bookmarkStart w:id="19" w:name="one-time-machine-setup"/>
    <w:p>
      <w:pPr>
        <w:pStyle w:val="Heading3"/>
      </w:pPr>
      <w:r>
        <w:t xml:space="preserve">One-time machine setup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8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for prerequisites and first-run steps. The short version: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"EnkiMasterCs"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"Server=localhost;Database=Enki_Master;Integrated Security=true;TrustServerCertificate=true;"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</w:p>
    <w:bookmarkEnd w:id="19"/>
    <w:bookmarkStart w:id="21" w:name="launch--reset"/>
    <w:p>
      <w:pPr>
        <w:pStyle w:val="Heading3"/>
      </w:pPr>
      <w:r>
        <w:t xml:space="preserve">Launch + reset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start-dev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Reset    </w:t>
      </w:r>
      <w:r>
        <w:rPr>
          <w:rStyle w:val="CommentTok"/>
        </w:rPr>
        <w:t xml:space="preserve"># drop everything + reseed (do this for a clean test run)</w:t>
      </w:r>
    </w:p>
    <w:p>
      <w:pPr>
        <w:pStyle w:val="FirstParagraph"/>
      </w:pPr>
      <w:r>
        <w:t xml:space="preserve">Wait for all three hosts to log "Now listening on …". Hit</w:t>
      </w:r>
      <w:r>
        <w:t xml:space="preserve"> </w:t>
      </w:r>
      <w:hyperlink r:id="rId20">
        <w:r>
          <w:rPr>
            <w:rStyle w:val="Hyperlink"/>
          </w:rPr>
          <w:t xml:space="preserve">http://localhost:5073</w:t>
        </w:r>
      </w:hyperlink>
      <w:r>
        <w:t xml:space="preserve">. If the page renders without an error, sign in with one of the seeded users (see</w:t>
      </w:r>
      <w:r>
        <w:t xml:space="preserve"> </w:t>
      </w:r>
      <w:r>
        <w:rPr>
          <w:rStyle w:val="VerbatimChar"/>
        </w:rPr>
        <w:t xml:space="preserve">IdentitySeedData.cs</w:t>
      </w:r>
      <w:r>
        <w:t xml:space="preserve"> </w:t>
      </w:r>
      <w:r>
        <w:t xml:space="preserve">for the roster —</w:t>
      </w:r>
      <w:r>
        <w:t xml:space="preserve"> </w:t>
      </w:r>
      <w:r>
        <w:rPr>
          <w:rStyle w:val="VerbatimChar"/>
        </w:rPr>
        <w:t xml:space="preserve">mike.king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gavin.helboe</w:t>
      </w:r>
      <w:r>
        <w:t xml:space="preserve"> </w:t>
      </w:r>
      <w:r>
        <w:t xml:space="preserve">etc. with their dev passwords pinned).</w:t>
      </w:r>
    </w:p>
    <w:bookmarkEnd w:id="21"/>
    <w:bookmarkStart w:id="22" w:name="what-reset-gives-you"/>
    <w:p>
      <w:pPr>
        <w:pStyle w:val="Heading3"/>
      </w:pPr>
      <w:r>
        <w:t xml:space="preserve">What "Reset" gives you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-Reset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demo tenants</w:t>
      </w:r>
      <w:r>
        <w:t xml:space="preserve"> </w:t>
      </w:r>
      <w:r>
        <w:t xml:space="preserve">auto-provisioned: PERMIAN, NORTHSEA, BOREAL. Each has its own DB pair.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Each tenant has a Job + Wells + tie-ons + surveys + tubulars + formations + common measures + magnetic reference</w:t>
      </w:r>
      <w:r>
        <w:t xml:space="preserve">, modeled on real-world drilling shapes (PERMIAN = parallel laterals + Macondo-style relief; NORTHSEA = offshore parallel laterals + Wytch-Farm-style ERD; BOREAL = SAGD producer/injector pair).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Each well also has 1–3 randomised Runs and 5–25 Shots per Gradient/Rotary run</w:t>
      </w:r>
      <w:r>
        <w:t xml:space="preserve">, with bin captures pulled from a 25-file pool. Each tenant gets a different shape (deterministic per-tenant seed — same shape every reset).</w:t>
      </w:r>
    </w:p>
    <w:p>
      <w:pPr>
        <w:pStyle w:val="FirstParagraph"/>
      </w:pPr>
      <w:r>
        <w:t xml:space="preserve">That's a</w:t>
      </w:r>
      <w:r>
        <w:t xml:space="preserve"> </w:t>
      </w:r>
      <w:r>
        <w:rPr>
          <w:i/>
          <w:iCs/>
        </w:rPr>
        <w:t xml:space="preserve">lot</w:t>
      </w:r>
      <w:r>
        <w:t xml:space="preserve"> </w:t>
      </w:r>
      <w:r>
        <w:t xml:space="preserve">of pre-populated data — by design, so every page in the app has something to render.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09942cb7fc433e267ec46c10a7b941c4ca3118f"/>
    <w:p>
      <w:pPr>
        <w:pStyle w:val="Heading2"/>
      </w:pPr>
      <w:r>
        <w:t xml:space="preserve">5. Test-ID conventions</w:t>
      </w:r>
    </w:p>
    <w:p>
      <w:pPr>
        <w:pStyle w:val="FirstParagraph"/>
      </w:pPr>
      <w:r>
        <w:t xml:space="preserve">Test rows look like this: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Hit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while signed out → "Sign in to continue" card shows.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Three-letter prefix per area (</w:t>
            </w:r>
            <w:r>
              <w:rPr>
                <w:rStyle w:val="VerbatimChar"/>
              </w:rPr>
              <w:t xml:space="preserve">AUTH-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WELL-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SHOT-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TUB-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FRM-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CMM-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MAG-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CC-</w:t>
            </w:r>
            <w:r>
              <w:t xml:space="preserve"> </w:t>
            </w:r>
            <w:r>
              <w:t xml:space="preserve">for cross-cutting), then a 2-digit number. Listed in roughly the order you'd execute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Steps + expected. Read it as "do these steps; expect this."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empty → not run.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→ passed.</w:t>
            </w:r>
            <w:r>
              <w:t xml:space="preserve"> </w:t>
            </w:r>
            <w:r>
              <w:rPr>
                <w:rStyle w:val="VerbatimChar"/>
              </w:rPr>
              <w:t xml:space="preserve">[F]</w:t>
            </w:r>
            <w:r>
              <w:t xml:space="preserve"> </w:t>
            </w:r>
            <w:r>
              <w:t xml:space="preserve">→ failed.</w:t>
            </w:r>
          </w:p>
        </w:tc>
      </w:tr>
    </w:tbl>
    <w:p>
      <w:pPr>
        <w:pStyle w:val="BodyText"/>
      </w:pPr>
      <w:r>
        <w:t xml:space="preserve">When a test fails, file a GitHub issue using the</w:t>
      </w:r>
      <w:r>
        <w:t xml:space="preserve"> </w:t>
      </w:r>
      <w:r>
        <w:rPr>
          <w:b/>
          <w:bCs/>
        </w:rPr>
        <w:t xml:space="preserve">test ID in the title</w:t>
      </w:r>
      <w:r>
        <w:t xml:space="preserve"> </w:t>
      </w:r>
      <w:r>
        <w:t xml:space="preserve">so we can correlate. Add a screenshot if it's a UI bug, the response body if it's a 4xx/5xx surfaced as a banner.</w:t>
      </w:r>
    </w:p>
    <w:p>
      <w:r>
        <w:pict>
          <v:rect style="width:0;height:1.5pt" o:hralign="center" o:hrstd="t" o:hr="t"/>
        </w:pict>
      </w:r>
    </w:p>
    <w:bookmarkEnd w:id="24"/>
    <w:bookmarkStart w:id="25" w:name="X668679dfa7ca9ca07548b9ad82eb246430ce47f"/>
    <w:p>
      <w:pPr>
        <w:pStyle w:val="Heading2"/>
      </w:pPr>
      <w:r>
        <w:t xml:space="preserve">6. Smoke test (15 min)</w:t>
      </w:r>
    </w:p>
    <w:p>
      <w:pPr>
        <w:pStyle w:val="FirstParagraph"/>
      </w:pPr>
      <w:r>
        <w:t xml:space="preserve">Run this first on every fresh build. If any of these fail, stop and report — the rest of the doc isn't worth your time until smoke is green.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SMK-01</w:t>
            </w:r>
          </w:p>
        </w:tc>
        <w:tc>
          <w:tcPr/>
          <w:p>
            <w:pPr>
              <w:pStyle w:val="Compact"/>
            </w:pPr>
            <w:r>
              <w:t xml:space="preserve">All three hosts come up (Identity / WebApi / Blazor) with no errors in their logs.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SMK-02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http://localhost:5073</w:t>
              </w:r>
            </w:hyperlink>
            <w:r>
              <w:t xml:space="preserve"> </w:t>
            </w:r>
            <w:r>
              <w:t xml:space="preserve">renders the</w:t>
            </w:r>
            <w:r>
              <w:t xml:space="preserve"> </w:t>
            </w:r>
            <w:r>
              <w:rPr>
                <w:b/>
                <w:bCs/>
              </w:rPr>
              <w:t xml:space="preserve">Overview</w:t>
            </w:r>
            <w:r>
              <w:t xml:space="preserve"> </w:t>
            </w:r>
            <w:r>
              <w:t xml:space="preserve">page with the Sign-in card.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 </w:t>
            </w:r>
            <w:r>
              <w:t xml:space="preserve">→ redirected to Identity → sign in → returned to overview as authenticated.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SMK-04</w:t>
            </w:r>
          </w:p>
        </w:tc>
        <w:tc>
          <w:tcPr/>
          <w:p>
            <w:pPr>
              <w:pStyle w:val="Compact"/>
            </w:pPr>
            <w:r>
              <w:t xml:space="preserve">Sidebar shows</w:t>
            </w:r>
            <w:r>
              <w:t xml:space="preserve"> </w:t>
            </w:r>
            <w:r>
              <w:rPr>
                <w:b/>
                <w:bCs/>
              </w:rPr>
              <w:t xml:space="preserve">OVERVIEW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TENANTS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FLEET</w:t>
            </w:r>
            <w:r>
              <w:t xml:space="preserve"> </w:t>
            </w:r>
            <w:r>
              <w:t xml:space="preserve">groups (every signed-in user) plus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only. The TENANTS group expands with per-tenant drill-in (Jobs / Wells / Runs / Members / Audit) when a tenant is in URL scope.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lists 3 demo tenants (PERMIAN / NORTHSEA / BOREAL).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SMK-06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PERMIAN</w:t>
            </w:r>
            <w:r>
              <w:t xml:space="preserve"> </w:t>
            </w:r>
            <w:r>
              <w:t xml:space="preserve">→ drills into Jobs list with at least 1 Job.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SMK-07</w:t>
            </w:r>
          </w:p>
        </w:tc>
        <w:tc>
          <w:tcPr/>
          <w:p>
            <w:pPr>
              <w:pStyle w:val="Compact"/>
            </w:pPr>
            <w:r>
              <w:t xml:space="preserve">Click the Job → drills into Wells with at least 3 wells (Target / Injection / Offset shape).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SMK-08</w:t>
            </w:r>
          </w:p>
        </w:tc>
        <w:tc>
          <w:tcPr/>
          <w:p>
            <w:pPr>
              <w:pStyle w:val="Compact"/>
            </w:pPr>
            <w:r>
              <w:t xml:space="preserve">Click any Well → see Surveys card with non-zero station count.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SMK-09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Surveys</w:t>
            </w:r>
            <w:r>
              <w:t xml:space="preserve"> </w:t>
            </w:r>
            <w:r>
              <w:t xml:space="preserve">→ grid loads,</w:t>
            </w:r>
            <w:r>
              <w:t xml:space="preserve"> </w:t>
            </w:r>
            <w:r>
              <w:rPr>
                <w:b/>
                <w:bCs/>
              </w:rPr>
              <w:t xml:space="preserve">TVD / N / E / DLS</w:t>
            </w:r>
            <w:r>
              <w:t xml:space="preserve"> </w:t>
            </w:r>
            <w:r>
              <w:t xml:space="preserve">columns are populated (not all zero).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SMK-10</w:t>
            </w:r>
          </w:p>
        </w:tc>
        <w:tc>
          <w:tcPr/>
          <w:p>
            <w:pPr>
              <w:pStyle w:val="Compact"/>
            </w:pPr>
            <w:r>
              <w:t xml:space="preserve">Sign out via top-bar → returned to Overview signed out, top-bar shows "Sign in".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Smoke green → continue.</w:t>
      </w:r>
    </w:p>
    <w:p>
      <w:r>
        <w:pict>
          <v:rect style="width:0;height:1.5pt" o:hralign="center" o:hrstd="t" o:hr="t"/>
        </w:pict>
      </w:r>
    </w:p>
    <w:bookmarkEnd w:id="25"/>
    <w:bookmarkStart w:id="28" w:name="X400825bfaa626fb6137128aa4c923c8e643d84c"/>
    <w:p>
      <w:pPr>
        <w:pStyle w:val="Heading2"/>
      </w:pPr>
      <w:r>
        <w:t xml:space="preserve">7. Authentication + authorization</w:t>
      </w:r>
    </w:p>
    <w:bookmarkStart w:id="26" w:name="what-youre-testing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Enki uses</w:t>
      </w:r>
      <w:r>
        <w:t xml:space="preserve"> </w:t>
      </w:r>
      <w:r>
        <w:rPr>
          <w:b/>
          <w:bCs/>
        </w:rPr>
        <w:t xml:space="preserve">OpenID Connect (OIDC)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authorization-code flow + PKCE</w:t>
      </w:r>
      <w:r>
        <w:t xml:space="preserve"> </w:t>
      </w:r>
      <w:r>
        <w:t xml:space="preserve">between Blazor and Identity. A signed-in user has a cookie on the Blazor side carrying the access token; outbound API calls forward that token as a Bearer header (the</w:t>
      </w:r>
      <w:r>
        <w:t xml:space="preserve"> </w:t>
      </w:r>
      <w:r>
        <w:rPr>
          <w:rStyle w:val="VerbatimChar"/>
        </w:rPr>
        <w:t xml:space="preserve">BearerTokenHandler</w:t>
      </w:r>
      <w:r>
        <w:t xml:space="preserve"> </w:t>
      </w:r>
      <w:r>
        <w:t xml:space="preserve">DelegatingHandler, in</w:t>
      </w:r>
      <w:r>
        <w:t xml:space="preserve"> </w:t>
      </w:r>
      <w:r>
        <w:rPr>
          <w:rStyle w:val="VerbatimChar"/>
        </w:rPr>
        <w:t xml:space="preserve">src/SDI.Enki.BlazorServer/Auth/BearerTokenHandler.cs</w:t>
      </w:r>
      <w:r>
        <w:t xml:space="preserve">). The WebApi validates the JWT using OpenIddict's local validation.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separation of authority and resource server</w:t>
      </w:r>
      <w:r>
        <w:t xml:space="preserve">. The Identity host issues tokens; the WebApi consumes them. They share no session — the JWT is the contract. Standard OAuth 2.0 / OIDC architecture.</w:t>
      </w:r>
    </w:p>
    <w:bookmarkEnd w:id="26"/>
    <w:bookmarkStart w:id="27" w:name="tests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Hit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while signed out → "Sign in to continue" card visible.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AUTH-02</w:t>
            </w:r>
          </w:p>
        </w:tc>
        <w:tc>
          <w:tcPr/>
          <w:p>
            <w:pPr>
              <w:pStyle w:val="Compact"/>
            </w:pPr>
            <w:r>
              <w:t xml:space="preserve">Below it, the</w:t>
            </w:r>
            <w:r>
              <w:t xml:space="preserve"> </w:t>
            </w:r>
            <w:r>
              <w:rPr>
                <w:b/>
                <w:bCs/>
              </w:rPr>
              <w:t xml:space="preserve">Enki lore</w:t>
            </w:r>
            <w:r>
              <w:t xml:space="preserve"> </w:t>
            </w:r>
            <w:r>
              <w:t xml:space="preserve">card renders ("Lord of the Sweet Deep…").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 </w:t>
            </w:r>
            <w:r>
              <w:t xml:space="preserve">→ redirected to Identity at</w:t>
            </w:r>
            <w:r>
              <w:t xml:space="preserve"> </w:t>
            </w:r>
            <w:r>
              <w:rPr>
                <w:rStyle w:val="VerbatimChar"/>
              </w:rPr>
              <w:t xml:space="preserve">/connect/authorize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AUTH-04</w:t>
            </w:r>
          </w:p>
        </w:tc>
        <w:tc>
          <w:tcPr/>
          <w:p>
            <w:pPr>
              <w:pStyle w:val="Compact"/>
            </w:pPr>
            <w:r>
              <w:t xml:space="preserve">Identity login form — submit empty → form rejects (HTML5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AUTH-05</w:t>
            </w:r>
          </w:p>
        </w:tc>
        <w:tc>
          <w:tcPr/>
          <w:p>
            <w:pPr>
              <w:pStyle w:val="Compact"/>
            </w:pPr>
            <w:r>
              <w:t xml:space="preserve">Submit wrong password 5 times → user gets locked out (default Identity lockout).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AUTH-06</w:t>
            </w:r>
          </w:p>
        </w:tc>
        <w:tc>
          <w:tcPr/>
          <w:p>
            <w:pPr>
              <w:pStyle w:val="Compact"/>
            </w:pPr>
            <w:r>
              <w:t xml:space="preserve">Submit correct credentials → returned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as authenticated; top-bar shows username.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AUTH-07</w:t>
            </w:r>
          </w:p>
        </w:tc>
        <w:tc>
          <w:tcPr/>
          <w:p>
            <w:pPr>
              <w:pStyle w:val="Compact"/>
            </w:pPr>
            <w:r>
              <w:t xml:space="preserve">Refresh the page → still signed in (cookie persists).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AUTH-08</w:t>
            </w:r>
          </w:p>
        </w:tc>
        <w:tc>
          <w:tcPr/>
          <w:p>
            <w:pPr>
              <w:pStyle w:val="Compact"/>
            </w:pPr>
            <w:r>
              <w:t xml:space="preserve">Open a fresh incognito tab → not signed in (cookie is per-profile).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AUTH-09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Sign out</w:t>
            </w:r>
            <w:r>
              <w:t xml:space="preserve"> </w:t>
            </w:r>
            <w:r>
              <w:t xml:space="preserve">→ returned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signed out; cookie gone (devtools → Application).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AUTH-10</w:t>
            </w:r>
          </w:p>
        </w:tc>
        <w:tc>
          <w:tcPr/>
          <w:p>
            <w:pPr>
              <w:pStyle w:val="Compact"/>
            </w:pPr>
            <w:r>
              <w:t xml:space="preserve">After sign-out, hitting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 </w:t>
            </w:r>
            <w:r>
              <w:t xml:space="preserve">redirects to sign-in (auth-required route).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AUTH-11</w:t>
            </w:r>
          </w:p>
        </w:tc>
        <w:tc>
          <w:tcPr/>
          <w:p>
            <w:pPr>
              <w:pStyle w:val="Compact"/>
            </w:pPr>
            <w:r>
              <w:t xml:space="preserve">As a regular (non-admin) user, hit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 </w:t>
            </w:r>
            <w:r>
              <w:t xml:space="preserve">→ 403;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sidebar group is also hidden.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AUTH-12</w:t>
            </w:r>
          </w:p>
        </w:tc>
        <w:tc>
          <w:tcPr/>
          <w:p>
            <w:pPr>
              <w:pStyle w:val="Compact"/>
            </w:pPr>
            <w:r>
              <w:t xml:space="preserve">As an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user, the sidebar shows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group with Users / Licensing / Settings / Audit; each route loads.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/>
          <w:bCs/>
        </w:rPr>
        <w:t xml:space="preserve">Curious why</w:t>
      </w:r>
      <w:r>
        <w:t xml:space="preserve"> </w:t>
      </w:r>
      <w:r>
        <w:rPr>
          <w:b/>
          <w:bCs/>
        </w:rPr>
        <w:t xml:space="preserve">AUTH-11</w:t>
      </w:r>
      <w:r>
        <w:t xml:space="preserve"> </w:t>
      </w:r>
      <w:r>
        <w:t xml:space="preserve">doesn't hit a 500? Each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page carries</w:t>
      </w:r>
      <w:r>
        <w:t xml:space="preserve"> </w:t>
      </w:r>
      <w:r>
        <w:rPr>
          <w:rStyle w:val="VerbatimChar"/>
        </w:rPr>
        <w:t xml:space="preserve">[Authorize(Roles = "enki-admin")]</w:t>
      </w:r>
      <w:r>
        <w:t xml:space="preserve">; ASP.NET's authorization pipeline rejects missing-role requests with 403. Defense-in-depth: the sidebar also hides the SYSTEM group via</w:t>
      </w:r>
      <w:r>
        <w:t xml:space="preserve"> </w:t>
      </w:r>
      <w:r>
        <w:rPr>
          <w:rStyle w:val="VerbatimChar"/>
        </w:rPr>
        <w:t xml:space="preserve">&lt;AuthorizeView Roles="enki-admin"&gt;</w:t>
      </w:r>
      <w:r>
        <w:t xml:space="preserve">, so a non-admin doesn't see the link in the first place — but a hand-typed URL still gets a 403, not a render.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5391585a4d3c3a99d04028ce94700fbaeb87e81"/>
    <w:p>
      <w:pPr>
        <w:pStyle w:val="Heading2"/>
      </w:pPr>
      <w:r>
        <w:t xml:space="preserve">8. Tenants</w:t>
      </w:r>
    </w:p>
    <w:bookmarkStart w:id="29" w:name="what-youre-testing-1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A tenant is a customer organisation with its own DB pair. Master-registry CRUD lives at</w:t>
      </w:r>
      <w:r>
        <w:t xml:space="preserve"> </w:t>
      </w:r>
      <w:r>
        <w:rPr>
          <w:rStyle w:val="VerbatimChar"/>
        </w:rPr>
        <w:t xml:space="preserve">/tenants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src/SDI.Enki.WebApi/Controllers/TenantsController.cs</w:t>
      </w:r>
      <w:r>
        <w:t xml:space="preserve">). Each action has its own authorization policy: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Who satisfies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EnkiApiScope</w:t>
            </w:r>
            <w:r>
              <w:t xml:space="preserve"> </w:t>
            </w:r>
            <w:r>
              <w:t xml:space="preserve">+ in-method filter</w:t>
            </w:r>
          </w:p>
        </w:tc>
        <w:tc>
          <w:tcPr/>
          <w:p>
            <w:pPr>
              <w:pStyle w:val="Compact"/>
            </w:pPr>
            <w:r>
              <w:t xml:space="preserve">Any signed-in user; sees only their tenants (admin sees 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/tenants/{code}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CanAccessTenant</w:t>
            </w:r>
          </w:p>
        </w:tc>
        <w:tc>
          <w:tcPr/>
          <w:p>
            <w:pPr>
              <w:pStyle w:val="Compact"/>
            </w:pPr>
            <w:r>
              <w:t xml:space="preserve">Tenant member or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/tenants/{code}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CanManageTenantMembers</w:t>
            </w:r>
          </w:p>
        </w:tc>
        <w:tc>
          <w:tcPr/>
          <w:p>
            <w:pPr>
              <w:pStyle w:val="Compact"/>
            </w:pPr>
            <w:r>
              <w:t xml:space="preserve">Tenant Admin role or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EnkiAdminOnly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/tenants/{code}/deactivate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EnkiAdminOnly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/tenants/{code}/reactivate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EnkiAdminOnly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only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role-based authorization via policy + handler</w:t>
      </w:r>
      <w:r>
        <w:t xml:space="preserve">. Each policy maps to an</w:t>
      </w:r>
      <w:r>
        <w:t xml:space="preserve"> </w:t>
      </w:r>
      <w:r>
        <w:rPr>
          <w:rStyle w:val="VerbatimChar"/>
        </w:rPr>
        <w:t xml:space="preserve">IAuthorizationRequirement</w:t>
      </w:r>
      <w:r>
        <w:t xml:space="preserve">; a handler decides whether the requirement is met. ASP.NET Core's authorization framework — same shape every .NET Core / .NET 5+ app uses. Look at</w:t>
      </w:r>
      <w:r>
        <w:t xml:space="preserve"> </w:t>
      </w:r>
      <w:r>
        <w:rPr>
          <w:rStyle w:val="VerbatimChar"/>
        </w:rPr>
        <w:t xml:space="preserve">src/SDI.Enki.WebApi/Authorization/</w:t>
      </w:r>
      <w:r>
        <w:t xml:space="preserve"> </w:t>
      </w:r>
      <w:r>
        <w:t xml:space="preserve">for the four handlers.</w:t>
      </w:r>
    </w:p>
    <w:bookmarkEnd w:id="29"/>
    <w:bookmarkStart w:id="30" w:name="tests-1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TEN-01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lists PERMIAN, NORTHSEA, BOREAL with status pills.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TEN-02</w:t>
            </w:r>
          </w:p>
        </w:tc>
        <w:tc>
          <w:tcPr/>
          <w:p>
            <w:pPr>
              <w:pStyle w:val="Compact"/>
            </w:pPr>
            <w:r>
              <w:t xml:space="preserve">Click any tenant code → drills into</w:t>
            </w:r>
            <w:r>
              <w:t xml:space="preserve"> </w:t>
            </w:r>
            <w:r>
              <w:rPr>
                <w:rStyle w:val="VerbatimChar"/>
              </w:rPr>
              <w:t xml:space="preserve">/tenants/{code}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TEN-03</w:t>
            </w:r>
          </w:p>
        </w:tc>
        <w:tc>
          <w:tcPr/>
          <w:p>
            <w:pPr>
              <w:pStyle w:val="Compact"/>
            </w:pPr>
            <w:r>
              <w:t xml:space="preserve">Detail page shows Code (read-only), Name, Display name, Status, Active+Archive DB names, action buttons.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/tenants/{code}/edit</w:t>
            </w:r>
            <w:r>
              <w:t xml:space="preserve"> </w:t>
            </w:r>
            <w:r>
              <w:t xml:space="preserve">form pre-fills with current values.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TEN-05</w:t>
            </w:r>
          </w:p>
        </w:tc>
        <w:tc>
          <w:tcPr/>
          <w:p>
            <w:pPr>
              <w:pStyle w:val="Compact"/>
            </w:pPr>
            <w:r>
              <w:t xml:space="preserve">Change Display name →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returns to detail with new value.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TEN-06</w:t>
            </w:r>
          </w:p>
        </w:tc>
        <w:tc>
          <w:tcPr/>
          <w:p>
            <w:pPr>
              <w:pStyle w:val="Compact"/>
            </w:pPr>
            <w:r>
              <w:t xml:space="preserve">Refresh → value 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TEN-07</w:t>
            </w:r>
          </w:p>
        </w:tc>
        <w:tc>
          <w:tcPr/>
          <w:p>
            <w:pPr>
              <w:pStyle w:val="Compact"/>
            </w:pPr>
            <w:r>
              <w:t xml:space="preserve">Edit two browser tabs simultaneously, save in one, then save in the other → second one shows a 409 conflict banner with field-level message.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TEN-08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tenant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/tenants/new</w:t>
            </w:r>
            <w:r>
              <w:t xml:space="preserve"> </w:t>
            </w:r>
            <w:r>
              <w:t xml:space="preserve">form. Submit empty → validation messages on required fields.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TEN-09</w:t>
            </w:r>
          </w:p>
        </w:tc>
        <w:tc>
          <w:tcPr/>
          <w:p>
            <w:pPr>
              <w:pStyle w:val="Compact"/>
            </w:pPr>
            <w:r>
              <w:t xml:space="preserve">Submit valid form (Code</w:t>
            </w:r>
            <w:r>
              <w:t xml:space="preserve"> </w:t>
            </w:r>
            <w:r>
              <w:rPr>
                <w:rStyle w:val="VerbatimChar"/>
              </w:rPr>
              <w:t xml:space="preserve">TESTCO</w:t>
            </w:r>
            <w:r>
              <w:t xml:space="preserve">, Name</w:t>
            </w:r>
            <w:r>
              <w:t xml:space="preserve"> </w:t>
            </w:r>
            <w:r>
              <w:rPr>
                <w:rStyle w:val="VerbatimChar"/>
              </w:rPr>
              <w:t xml:space="preserve">Test Co</w:t>
            </w:r>
            <w:r>
              <w:t xml:space="preserve">) → redirects to new tenant's detail page.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TEN-10</w:t>
            </w:r>
          </w:p>
        </w:tc>
        <w:tc>
          <w:tcPr/>
          <w:p>
            <w:pPr>
              <w:pStyle w:val="Compact"/>
            </w:pPr>
            <w:r>
              <w:t xml:space="preserve">Re-submit with the same Code → 409; not added (Code uniqueness).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TEN-11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TESTCO</w:t>
            </w:r>
            <w:r>
              <w:t xml:space="preserve"> </w:t>
            </w:r>
            <w:r>
              <w:t xml:space="preserve">detail → click</w:t>
            </w:r>
            <w:r>
              <w:t xml:space="preserve"> </w:t>
            </w:r>
            <w:r>
              <w:rPr>
                <w:b/>
                <w:bCs/>
              </w:rPr>
              <w:t xml:space="preserve">Deactivate</w:t>
            </w:r>
            <w:r>
              <w:t xml:space="preserve"> </w:t>
            </w:r>
            <w:r>
              <w:t xml:space="preserve">→ status → Inactive.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TEN-12</w:t>
            </w:r>
          </w:p>
        </w:tc>
        <w:tc>
          <w:tcPr/>
          <w:p>
            <w:pPr>
              <w:pStyle w:val="Compact"/>
            </w:pPr>
            <w:r>
              <w:t xml:space="preserve">Try to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/tenants/TESTCO/jobs</w:t>
            </w:r>
            <w:r>
              <w:t xml:space="preserve"> </w:t>
            </w:r>
            <w:r>
              <w:t xml:space="preserve">while it's Inactive → 404 ProblemDetails (deactivation is a hard revocation;</w:t>
            </w:r>
            <w:r>
              <w:t xml:space="preserve"> </w:t>
            </w:r>
            <w:r>
              <w:rPr>
                <w:rStyle w:val="VerbatimChar"/>
              </w:rPr>
              <w:t xml:space="preserve">TenantRoutingMiddleware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→ status → Active.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TEN-14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  <w:r>
              <w:t xml:space="preserve"> </w:t>
            </w:r>
            <w:r>
              <w:rPr>
                <w:rStyle w:val="VerbatimChar"/>
              </w:rPr>
              <w:t xml:space="preserve">/tenants/TESTCO/jobs</w:t>
            </w:r>
            <w:r>
              <w:t xml:space="preserve"> </w:t>
            </w:r>
            <w:r>
              <w:t xml:space="preserve">is reachable again.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TEN-15</w:t>
            </w:r>
          </w:p>
        </w:tc>
        <w:tc>
          <w:tcPr/>
          <w:p>
            <w:pPr>
              <w:pStyle w:val="Compact"/>
            </w:pPr>
            <w:r>
              <w:t xml:space="preserve">Sign in as a regular user (non-admin, non-member of</w:t>
            </w:r>
            <w:r>
              <w:t xml:space="preserve"> </w:t>
            </w:r>
            <w:r>
              <w:rPr>
                <w:rStyle w:val="VerbatimChar"/>
              </w:rPr>
              <w:t xml:space="preserve">TESTCO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show TESTCO.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TEN-16</w:t>
            </w:r>
          </w:p>
        </w:tc>
        <w:tc>
          <w:tcPr/>
          <w:p>
            <w:pPr>
              <w:pStyle w:val="Compact"/>
            </w:pPr>
            <w:r>
              <w:t xml:space="preserve">While signed in as that user, type</w:t>
            </w:r>
            <w:r>
              <w:t xml:space="preserve"> </w:t>
            </w:r>
            <w:r>
              <w:rPr>
                <w:rStyle w:val="VerbatimChar"/>
              </w:rPr>
              <w:t xml:space="preserve">/tenants/TESTCO</w:t>
            </w:r>
            <w:r>
              <w:t xml:space="preserve"> </w:t>
            </w:r>
            <w:r>
              <w:t xml:space="preserve">directly into the URL → 403.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TEN-17</w:t>
            </w:r>
          </w:p>
        </w:tc>
        <w:tc>
          <w:tcPr/>
          <w:p>
            <w:pPr>
              <w:pStyle w:val="Compact"/>
            </w:pPr>
            <w:r>
              <w:t xml:space="preserve">Same user — try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Deactivate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Provision</w:t>
            </w:r>
            <w:r>
              <w:t xml:space="preserve"> </w:t>
            </w:r>
            <w:r>
              <w:t xml:space="preserve">via direct URL or curl → 403.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0"/>
    <w:bookmarkStart w:id="31" w:name="tenant-members"/>
    <w:p>
      <w:pPr>
        <w:pStyle w:val="Heading3"/>
      </w:pPr>
      <w:r>
        <w:t xml:space="preserve">Tenant members</w:t>
      </w:r>
    </w:p>
    <w:p>
      <w:pPr>
        <w:pStyle w:val="FirstParagraph"/>
      </w:pPr>
      <w:r>
        <w:t xml:space="preserve">A separate sub-page at</w:t>
      </w:r>
      <w:r>
        <w:t xml:space="preserve"> </w:t>
      </w:r>
      <w:r>
        <w:rPr>
          <w:rStyle w:val="VerbatimChar"/>
        </w:rPr>
        <w:t xml:space="preserve">/tenants/{code}/members</w:t>
      </w:r>
      <w:r>
        <w:t xml:space="preserve"> </w:t>
      </w:r>
      <w:r>
        <w:t xml:space="preserve">controls who has access to a tenant and at what role. CRUD via</w:t>
      </w:r>
      <w:r>
        <w:t xml:space="preserve"> </w:t>
      </w:r>
      <w:r>
        <w:rPr>
          <w:rStyle w:val="VerbatimChar"/>
        </w:rPr>
        <w:t xml:space="preserve">TenantMembersController</w:t>
      </w:r>
      <w:r>
        <w:t xml:space="preserve">; UI in</w:t>
      </w:r>
      <w:r>
        <w:t xml:space="preserve"> </w:t>
      </w:r>
      <w:r>
        <w:rPr>
          <w:rStyle w:val="VerbatimChar"/>
        </w:rPr>
        <w:t xml:space="preserve">TenantMembers.razor</w:t>
      </w:r>
      <w:r>
        <w:t xml:space="preserve">. Authorization:</w:t>
      </w:r>
      <w:r>
        <w:t xml:space="preserve"> </w:t>
      </w:r>
      <w:r>
        <w:rPr>
          <w:rStyle w:val="VerbatimChar"/>
        </w:rPr>
        <w:t xml:space="preserve">CanManageTenantMembers</w:t>
      </w:r>
      <w:r>
        <w:t xml:space="preserve"> </w:t>
      </w:r>
      <w:r>
        <w:t xml:space="preserve">— tenant Admin role or</w:t>
      </w:r>
      <w:r>
        <w:t xml:space="preserve"> </w:t>
      </w:r>
      <w:r>
        <w:rPr>
          <w:rStyle w:val="VerbatimChar"/>
        </w:rPr>
        <w:t xml:space="preserve">enki-admin</w:t>
      </w:r>
      <w:r>
        <w:t xml:space="preserve">;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for read.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TM-01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  <w:r>
              <w:t xml:space="preserve"> </w:t>
            </w:r>
            <w:r>
              <w:rPr>
                <w:b/>
                <w:bCs/>
              </w:rPr>
              <w:t xml:space="preserve">Members</w:t>
            </w:r>
            <w:r>
              <w:t xml:space="preserve"> </w:t>
            </w:r>
            <w:r>
              <w:t xml:space="preserve">link (under TENANTS, when scoped) navigates to</w:t>
            </w:r>
            <w:r>
              <w:t xml:space="preserve"> </w:t>
            </w:r>
            <w:r>
              <w:rPr>
                <w:rStyle w:val="VerbatimChar"/>
              </w:rPr>
              <w:t xml:space="preserve">/tenants/{code}/members</w:t>
            </w:r>
            <w:r>
              <w:t xml:space="preserve">. Page lists current members with Username / Role / Since columns.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TM-02</w:t>
            </w:r>
          </w:p>
        </w:tc>
        <w:tc>
          <w:tcPr/>
          <w:p>
            <w:pPr>
              <w:pStyle w:val="Compact"/>
            </w:pPr>
            <w:r>
              <w:t xml:space="preserve">"Add member" form lists candidate users (the master roster minus current members). Submit empty → button disabled.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TM-03</w:t>
            </w:r>
          </w:p>
        </w:tc>
        <w:tc>
          <w:tcPr/>
          <w:p>
            <w:pPr>
              <w:pStyle w:val="Compact"/>
            </w:pPr>
            <w:r>
              <w:t xml:space="preserve">Pick a user, pick a role (Admin / Contributor / Viewer), submit → row appears in the grid; user disappears from the candidate dropdown.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TM-04</w:t>
            </w:r>
          </w:p>
        </w:tc>
        <w:tc>
          <w:tcPr/>
          <w:p>
            <w:pPr>
              <w:pStyle w:val="Compact"/>
            </w:pPr>
            <w:r>
              <w:t xml:space="preserve">Change a member's role via the inline dropdown → grid reloads with the new role on save.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Remove</w:t>
            </w:r>
            <w:r>
              <w:t xml:space="preserve"> </w:t>
            </w:r>
            <w:r>
              <w:t xml:space="preserve">on a member → confirms → row drops; user reappears in the candidate dropdown.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TM-06</w:t>
            </w:r>
          </w:p>
        </w:tc>
        <w:tc>
          <w:tcPr/>
          <w:p>
            <w:pPr>
              <w:pStyle w:val="Compact"/>
            </w:pPr>
            <w:r>
              <w:t xml:space="preserve">Open two browser tabs editing the same member's role. Save in tab A → save in tab B shows a 409 conflict; the page reloads to current state.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TM-07</w:t>
            </w:r>
          </w:p>
        </w:tc>
        <w:tc>
          <w:tcPr/>
          <w:p>
            <w:pPr>
              <w:pStyle w:val="Compact"/>
            </w:pPr>
            <w:r>
              <w:t xml:space="preserve">Sign in as a Contributor or Viewer (non-Admin tenant member) 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/tenants/{code}/members</w:t>
            </w:r>
            <w:r>
              <w:t xml:space="preserve"> </w:t>
            </w:r>
            <w:r>
              <w:t xml:space="preserve">page renders, but Add / Change-role / Remove actions return 403 in the action banner (controller-side</w:t>
            </w:r>
            <w:r>
              <w:t xml:space="preserve"> </w:t>
            </w:r>
            <w:r>
              <w:rPr>
                <w:rStyle w:val="VerbatimChar"/>
              </w:rPr>
              <w:t xml:space="preserve">CanManageTenantMembers</w:t>
            </w:r>
            <w:r>
              <w:t xml:space="preserve"> </w:t>
            </w:r>
            <w:r>
              <w:t xml:space="preserve">enforces).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TM-08</w:t>
            </w:r>
          </w:p>
        </w:tc>
        <w:tc>
          <w:tcPr/>
          <w:p>
            <w:pPr>
              <w:pStyle w:val="Compact"/>
            </w:pPr>
            <w:r>
              <w:t xml:space="preserve">Sign in as a member of a different tenant 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/tenants/{code}/members</w:t>
            </w:r>
            <w:r>
              <w:t xml:space="preserve"> </w:t>
            </w:r>
            <w:r>
              <w:t xml:space="preserve">returns 403 outright (cross-tenant guard via</w:t>
            </w:r>
            <w:r>
              <w:t xml:space="preserve"> </w:t>
            </w:r>
            <w:r>
              <w:rPr>
                <w:rStyle w:val="VerbatimChar"/>
              </w:rPr>
              <w:t xml:space="preserve">CanAccessTenant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Xb096fdab8d21a778fe03cdc2d2c31ab6bcdd99e"/>
    <w:p>
      <w:pPr>
        <w:pStyle w:val="Heading2"/>
      </w:pPr>
      <w:r>
        <w:t xml:space="preserve">9. Jobs</w:t>
      </w:r>
    </w:p>
    <w:bookmarkStart w:id="33" w:name="what-youre-testing-2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Jobs are tenant-scoped projects. CRUD at</w:t>
      </w:r>
      <w:r>
        <w:t xml:space="preserve"> </w:t>
      </w:r>
      <w:r>
        <w:rPr>
          <w:rStyle w:val="VerbatimChar"/>
        </w:rPr>
        <w:t xml:space="preserve">/tenants/{tenantCode}/jobs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src/SDI.Enki.WebApi/Controllers/JobsController.cs</w:t>
      </w:r>
      <w:r>
        <w:t xml:space="preserve">). Job status follows a small lifecycle (Draft → Active → Archived) gated by</w:t>
      </w:r>
      <w:r>
        <w:t xml:space="preserve"> </w:t>
      </w:r>
      <w:r>
        <w:rPr>
          <w:rStyle w:val="VerbatimChar"/>
        </w:rPr>
        <w:t xml:space="preserve">JobLifecycle.CanTransition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SDI.Enki.Core/TenantDb/Jobs/Enums/</w:t>
      </w:r>
      <w:r>
        <w:t xml:space="preserve">). Authorization: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— tenant member or admin.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finite-state machine for entity lifecycle</w:t>
      </w:r>
      <w:r>
        <w:t xml:space="preserve">. Common pattern when an entity has a small set of states with enforced transitions. The</w:t>
      </w:r>
      <w:r>
        <w:t xml:space="preserve"> </w:t>
      </w:r>
      <w:r>
        <w:rPr>
          <w:rStyle w:val="VerbatimChar"/>
        </w:rPr>
        <w:t xml:space="preserve">JobLifecycle.AllowedTransitions</w:t>
      </w:r>
      <w:r>
        <w:t xml:space="preserve"> </w:t>
      </w:r>
      <w:r>
        <w:t xml:space="preserve">table is the authoritative source; controller and UI both read it.</w:t>
      </w:r>
    </w:p>
    <w:bookmarkEnd w:id="33"/>
    <w:bookmarkStart w:id="34" w:name="tests-2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  <w:r>
              <w:t xml:space="preserve"> </w:t>
            </w:r>
            <w:r>
              <w:t xml:space="preserve">lists at least 1 Job; columns: Name, Well, Region, Units, Status, Start.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JOB-02</w:t>
            </w:r>
          </w:p>
        </w:tc>
        <w:tc>
          <w:tcPr/>
          <w:p>
            <w:pPr>
              <w:pStyle w:val="Compact"/>
            </w:pPr>
            <w:r>
              <w:t xml:space="preserve">Grid is sortable + filterable (click a header → sort; filter row at top → type to filter).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JOB-03</w:t>
            </w:r>
          </w:p>
        </w:tc>
        <w:tc>
          <w:tcPr/>
          <w:p>
            <w:pPr>
              <w:pStyle w:val="Compact"/>
            </w:pPr>
            <w:r>
              <w:t xml:space="preserve">Click a Job's name → drills into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/tenants/PERMIAN/jobs/{guid}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JOB-04</w:t>
            </w:r>
          </w:p>
        </w:tc>
        <w:tc>
          <w:tcPr/>
          <w:p>
            <w:pPr>
              <w:pStyle w:val="Compact"/>
            </w:pPr>
            <w:r>
              <w:t xml:space="preserve">Detail page shows Name, Description, Unit system, Region, Wells count, per-type Run counts.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JOB-06</w:t>
            </w:r>
          </w:p>
        </w:tc>
        <w:tc>
          <w:tcPr/>
          <w:p>
            <w:pPr>
              <w:pStyle w:val="Compact"/>
            </w:pPr>
            <w:r>
              <w:t xml:space="preserve">Change Description → Save → returns to detail.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JOB-07</w:t>
            </w:r>
          </w:p>
        </w:tc>
        <w:tc>
          <w:tcPr/>
          <w:p>
            <w:pPr>
              <w:pStyle w:val="Compact"/>
            </w:pPr>
            <w:r>
              <w:t xml:space="preserve">On a Draft Job → click</w:t>
            </w:r>
            <w:r>
              <w:t xml:space="preserve"> </w:t>
            </w:r>
            <w:r>
              <w:rPr>
                <w:b/>
                <w:bCs/>
              </w:rPr>
              <w:t xml:space="preserve">Activate</w:t>
            </w:r>
            <w:r>
              <w:t xml:space="preserve"> </w:t>
            </w:r>
            <w:r>
              <w:t xml:space="preserve">→ status flips. Verify the Activate button is gone and Archive is now offered.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JOB-08</w:t>
            </w:r>
          </w:p>
        </w:tc>
        <w:tc>
          <w:tcPr/>
          <w:p>
            <w:pPr>
              <w:pStyle w:val="Compact"/>
            </w:pPr>
            <w:r>
              <w:t xml:space="preserve">On an Active Job → click</w:t>
            </w:r>
            <w:r>
              <w:t xml:space="preserve"> </w:t>
            </w: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→ status flips to Archived; Archive button gone; only "Restore" remains.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JOB-09</w:t>
            </w:r>
          </w:p>
        </w:tc>
        <w:tc>
          <w:tcPr/>
          <w:p>
            <w:pPr>
              <w:pStyle w:val="Compact"/>
            </w:pPr>
            <w:r>
              <w:t xml:space="preserve">On an Archived Job, try to PUT updates via the Edit page → 409 conflict (archived jobs are read-only;</w:t>
            </w:r>
            <w:r>
              <w:t xml:space="preserve"> </w:t>
            </w:r>
            <w:r>
              <w:rPr>
                <w:rStyle w:val="VerbatimChar"/>
              </w:rPr>
              <w:t xml:space="preserve">JobsController.Update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JOB-10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job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/tenants/{code}/jobs/new</w:t>
            </w:r>
            <w:r>
              <w:t xml:space="preserve"> </w:t>
            </w:r>
            <w:r>
              <w:t xml:space="preserve">form. Submit empty → validation. Submit valid → redirects to new Job's detail.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JOB-11</w:t>
            </w:r>
          </w:p>
        </w:tc>
        <w:tc>
          <w:tcPr/>
          <w:p>
            <w:pPr>
              <w:pStyle w:val="Compact"/>
            </w:pPr>
            <w:r>
              <w:t xml:space="preserve">The new Job's UnitSystem option list matches what the API exposes (</w:t>
            </w:r>
            <w:r>
              <w:rPr>
                <w:rStyle w:val="VerbatimChar"/>
              </w:rPr>
              <w:t xml:space="preserve">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JOB-12</w:t>
            </w:r>
          </w:p>
        </w:tc>
        <w:tc>
          <w:tcPr/>
          <w:p>
            <w:pPr>
              <w:pStyle w:val="Compact"/>
            </w:pPr>
            <w:r>
              <w:t xml:space="preserve">Job edit submitted with stale RowVersion (use two tabs) → 409 conflict ("modified by another user — reload").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7" w:name="X9aa4c190c237d53e378a1e937980d0c355ec01e"/>
    <w:p>
      <w:pPr>
        <w:pStyle w:val="Heading2"/>
      </w:pPr>
      <w:r>
        <w:t xml:space="preserve">10. Wells</w:t>
      </w:r>
    </w:p>
    <w:bookmarkStart w:id="36" w:name="what-youre-testing-3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Wells are children of a Job. Each Well carries a tie-on, surveys, tubulars, formations, common measures, and a magnetic reference. The first survey in a well drives Marduk's minimum-curvature calculation; the tie-on is the anchor.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/tenants/PERMIAN/jobs/{jobId}/wells</w:t>
            </w:r>
            <w:r>
              <w:t xml:space="preserve"> </w:t>
            </w:r>
            <w:r>
              <w:t xml:space="preserve">lists Target / Injection / Offset wells.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WELL-02</w:t>
            </w:r>
          </w:p>
        </w:tc>
        <w:tc>
          <w:tcPr/>
          <w:p>
            <w:pPr>
              <w:pStyle w:val="Compact"/>
            </w:pPr>
            <w:r>
              <w:t xml:space="preserve">Each row links to</w:t>
            </w:r>
            <w:r>
              <w:t xml:space="preserve"> </w:t>
            </w:r>
            <w:r>
              <w:rPr>
                <w:rStyle w:val="VerbatimChar"/>
              </w:rPr>
              <w:t xml:space="preserve">/tenants/.../wells/{wellId}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WELL-03</w:t>
            </w:r>
          </w:p>
        </w:tc>
        <w:tc>
          <w:tcPr/>
          <w:p>
            <w:pPr>
              <w:pStyle w:val="Compact"/>
            </w:pPr>
            <w:r>
              <w:t xml:space="preserve">Detail page shows Name, Type, parent-Job link,</w:t>
            </w:r>
            <w:r>
              <w:t xml:space="preserve"> </w:t>
            </w:r>
            <w:r>
              <w:rPr>
                <w:b/>
                <w:bCs/>
              </w:rPr>
              <w:t xml:space="preserve">stat tiles</w:t>
            </w:r>
            <w:r>
              <w:t xml:space="preserve"> </w:t>
            </w:r>
            <w:r>
              <w:t xml:space="preserve">(station count, min/max depth), and child cards (Surveys, Tubulars, Formations, CMM, Magnetics).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Plot</w:t>
            </w:r>
            <w:r>
              <w:t xml:space="preserve"> </w:t>
            </w:r>
            <w:r>
              <w:t xml:space="preserve">(the Plan View / VSect / Travelling Cylinder card) → trajectory chart renders on the</w:t>
            </w:r>
            <w:r>
              <w:t xml:space="preserve"> </w:t>
            </w:r>
            <w:r>
              <w:rPr>
                <w:b/>
                <w:bCs/>
              </w:rPr>
              <w:t xml:space="preserve">Plan view</w:t>
            </w:r>
            <w:r>
              <w:t xml:space="preserve"> </w:t>
            </w:r>
            <w:r>
              <w:t xml:space="preserve">tab.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WELL-05</w:t>
            </w:r>
          </w:p>
        </w:tc>
        <w:tc>
          <w:tcPr/>
          <w:p>
            <w:pPr>
              <w:pStyle w:val="Compact"/>
            </w:pPr>
            <w:r>
              <w:t xml:space="preserve">Plot axes use the Job's unit system (or your account's preferred unit if set on</w:t>
            </w:r>
            <w:r>
              <w:t xml:space="preserve"> </w:t>
            </w:r>
            <w:r>
              <w:rPr>
                <w:rStyle w:val="VerbatimChar"/>
              </w:rPr>
              <w:t xml:space="preserve">/account/settings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WELL-06</w:t>
            </w:r>
          </w:p>
        </w:tc>
        <w:tc>
          <w:tcPr/>
          <w:p>
            <w:pPr>
              <w:pStyle w:val="Compact"/>
            </w:pPr>
            <w:r>
              <w:t xml:space="preserve">Set your account's Preferred unit system → revisit the plot → axes change without re-signing in.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WELL-07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well</w:t>
            </w:r>
            <w:r>
              <w:t xml:space="preserve"> </w:t>
            </w:r>
            <w:r>
              <w:t xml:space="preserve">→ form. Submit empty → required-field validation. Submit valid (Name, Type, parent Job auto-set) → new well appears in the Wells list.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WELL-08</w:t>
            </w:r>
          </w:p>
        </w:tc>
        <w:tc>
          <w:tcPr/>
          <w:p>
            <w:pPr>
              <w:pStyle w:val="Compact"/>
            </w:pPr>
            <w:r>
              <w:t xml:space="preserve">Edit an existing well's name → save → returns to detail page; new value persists across refresh.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WELL-09</w:t>
            </w:r>
          </w:p>
        </w:tc>
        <w:tc>
          <w:tcPr/>
          <w:p>
            <w:pPr>
              <w:pStyle w:val="Compact"/>
            </w:pPr>
            <w:r>
              <w:t xml:space="preserve">Edit a well's Name to the empty string → 400 with field-level error.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WELL-10</w:t>
            </w:r>
          </w:p>
        </w:tc>
        <w:tc>
          <w:tcPr/>
          <w:p>
            <w:pPr>
              <w:pStyle w:val="Compact"/>
            </w:pPr>
            <w:r>
              <w:t xml:space="preserve">Switch to the</w:t>
            </w:r>
            <w:r>
              <w:t xml:space="preserve"> </w:t>
            </w:r>
            <w:r>
              <w:rPr>
                <w:b/>
                <w:bCs/>
              </w:rPr>
              <w:t xml:space="preserve">Travelling cylinder</w:t>
            </w:r>
            <w:r>
              <w:t xml:space="preserve"> </w:t>
            </w:r>
            <w:r>
              <w:t xml:space="preserve">tab → anti-collision scan loads (lazy first-fetch); offset wells render as polylines around the target's depth axis.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WELL-11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Re-run scan</w:t>
            </w:r>
            <w:r>
              <w:t xml:space="preserve"> </w:t>
            </w:r>
            <w:r>
              <w:t xml:space="preserve">on the cylinder tab after editing a target survey → scan re-fetches and the polylines update to match the new trajectory.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X0c66511ed4223273589e0696c84850ddc80aa49"/>
    <w:p>
      <w:pPr>
        <w:pStyle w:val="Heading2"/>
      </w:pPr>
      <w:r>
        <w:t xml:space="preserve">11. Surveys (the trajectory grid)</w:t>
      </w:r>
    </w:p>
    <w:bookmarkStart w:id="38" w:name="what-youre-testing-4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The most data-dense page in the app. Combines the Tie-on (top row) and Survey stations (rest) in one grid.</w:t>
      </w:r>
      <w:r>
        <w:t xml:space="preserve"> </w:t>
      </w:r>
      <w:r>
        <w:rPr>
          <w:b/>
          <w:bCs/>
        </w:rPr>
        <w:t xml:space="preserve">Both are inline-editable</w:t>
      </w:r>
      <w:r>
        <w:t xml:space="preserve"> </w:t>
      </w:r>
      <w:r>
        <w:t xml:space="preserve">— double-click any row, edit the observed fields (Depth / Inclination / Azimuth), Enter to save. Auto-calc fires server-side and the page reloads to show recomputed columns.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optimistic concurrency control via rowversion</w:t>
      </w:r>
      <w:r>
        <w:t xml:space="preserve">. SQL Server's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column is auto-incremented on every UPDATE. The client round-trips the last-seen value; the UPDATE's WHERE clause checks it. If somebody else saved first, our UPDATE affects 0 rows and EF throws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. We catch it and surface a 409. See</w:t>
      </w:r>
      <w:r>
        <w:t xml:space="preserve"> </w:t>
      </w:r>
      <w:r>
        <w:rPr>
          <w:rStyle w:val="VerbatimChar"/>
        </w:rPr>
        <w:t xml:space="preserve">src/SDI.Enki.WebApi/Concurrency/ConcurrencyHelper.cs</w:t>
      </w:r>
      <w:r>
        <w:t xml:space="preserve">.</w:t>
      </w:r>
    </w:p>
    <w:bookmarkEnd w:id="38"/>
    <w:bookmarkStart w:id="39" w:name="tests-3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/tenants/PERMIAN/jobs/{jobId}/wells/{wellId}/surveys</w:t>
            </w:r>
            <w:r>
              <w:t xml:space="preserve"> </w:t>
            </w:r>
            <w:r>
              <w:t xml:space="preserve">shows the tie-on row at the top, surveys below, in depth order.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SUR-02</w:t>
            </w:r>
          </w:p>
        </w:tc>
        <w:tc>
          <w:tcPr/>
          <w:p>
            <w:pPr>
              <w:pStyle w:val="Compact"/>
            </w:pPr>
            <w:r>
              <w:t xml:space="preserve">Computed columns (TVD / N / E / DLS / V-sect / Build / Turn) populated for every survey row (the auto-calc fired on seed).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SUR-03</w:t>
            </w:r>
          </w:p>
        </w:tc>
        <w:tc>
          <w:tcPr/>
          <w:p>
            <w:pPr>
              <w:pStyle w:val="Compact"/>
            </w:pPr>
            <w:r>
              <w:t xml:space="preserve">Tie-on row's TVD = 0 (it IS the anchor).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SUR-04</w:t>
            </w:r>
          </w:p>
        </w:tc>
        <w:tc>
          <w:tcPr/>
          <w:p>
            <w:pPr>
              <w:pStyle w:val="Compact"/>
            </w:pPr>
            <w:r>
              <w:t xml:space="preserve">Double-click a survey row → it enters edit mode. Editable: Depth, Inc, Az. Read-only in edit mode: TVD, Sub-sea, Northing, Easting.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SUR-05</w:t>
            </w:r>
          </w:p>
        </w:tc>
        <w:tc>
          <w:tcPr/>
          <w:p>
            <w:pPr>
              <w:pStyle w:val="Compact"/>
            </w:pPr>
            <w:r>
              <w:t xml:space="preserve">Change Inclination on a station → press Enter → row saves; whole grid reloads with recomputed columns reflecting the change.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SUR-06</w:t>
            </w:r>
          </w:p>
        </w:tc>
        <w:tc>
          <w:tcPr/>
          <w:p>
            <w:pPr>
              <w:pStyle w:val="Compact"/>
            </w:pPr>
            <w:r>
              <w:t xml:space="preserve">Try to edit a survey's Depth to match an existing tie-on or another survey's depth → 400 with field-level error ("Depth N already exists…").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SUR-07</w:t>
            </w:r>
          </w:p>
        </w:tc>
        <w:tc>
          <w:tcPr/>
          <w:p>
            <w:pPr>
              <w:pStyle w:val="Compact"/>
            </w:pPr>
            <w:r>
              <w:t xml:space="preserve">Edit the</w:t>
            </w:r>
            <w:r>
              <w:t xml:space="preserve"> </w:t>
            </w:r>
            <w:r>
              <w:rPr>
                <w:b/>
                <w:bCs/>
              </w:rPr>
              <w:t xml:space="preserve">tie-on</w:t>
            </w:r>
            <w:r>
              <w:t xml:space="preserve"> </w:t>
            </w:r>
            <w:r>
              <w:t xml:space="preserve">row → change Depth to a value that matches an existing survey → after save, that survey is removed (issue #11 behaviour).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SUR-08</w:t>
            </w:r>
          </w:p>
        </w:tc>
        <w:tc>
          <w:tcPr/>
          <w:p>
            <w:pPr>
              <w:pStyle w:val="Compact"/>
            </w:pPr>
            <w:r>
              <w:t xml:space="preserve">Edit the tie-on Depth to a value GREATER than several surveys → those surveys (depth ≤ tie-on) are pruned; deeper surveys stay.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SUR-09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Import surveys</w:t>
            </w:r>
            <w:r>
              <w:t xml:space="preserve"> </w:t>
            </w:r>
            <w:r>
              <w:t xml:space="preserve">→ file picker. Drop in a sample WITSML / CSV → modal shows detected format + units + warnings.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SUR-10</w:t>
            </w:r>
          </w:p>
        </w:tc>
        <w:tc>
          <w:tcPr/>
          <w:p>
            <w:pPr>
              <w:pStyle w:val="Compact"/>
            </w:pPr>
            <w:r>
              <w:t xml:space="preserve">Confirm the import → surveys replace existing; auto-calc fires; computed columns populated.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SUR-11</w:t>
            </w:r>
          </w:p>
        </w:tc>
        <w:tc>
          <w:tcPr/>
          <w:p>
            <w:pPr>
              <w:pStyle w:val="Compact"/>
            </w:pPr>
            <w:r>
              <w:t xml:space="preserve">Re-import a file when the well's tie-on has non-default values → 409 conflict modal showing existing vs. imported tie-on diff.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SUR-12</w:t>
            </w:r>
          </w:p>
        </w:tc>
        <w:tc>
          <w:tcPr/>
          <w:p>
            <w:pPr>
              <w:pStyle w:val="Compact"/>
            </w:pPr>
            <w:r>
              <w:t xml:space="preserve">Choose</w:t>
            </w:r>
            <w:r>
              <w:t xml:space="preserve"> </w:t>
            </w:r>
            <w:r>
              <w:rPr>
                <w:b/>
                <w:bCs/>
              </w:rPr>
              <w:t xml:space="preserve">Keep existing</w:t>
            </w:r>
            <w:r>
              <w:t xml:space="preserve"> </w:t>
            </w:r>
            <w:r>
              <w:t xml:space="preserve">in the conflict modal → the file's tie-on is ignored; only stations import.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Clear surveys</w:t>
            </w:r>
            <w:r>
              <w:t xml:space="preserve"> </w:t>
            </w:r>
            <w:r>
              <w:t xml:space="preserve">→ all surveys (and the tie-on) drop; well returns to "no surveys" state.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SUR-14</w:t>
            </w:r>
          </w:p>
        </w:tc>
        <w:tc>
          <w:tcPr/>
          <w:p>
            <w:pPr>
              <w:pStyle w:val="Compact"/>
            </w:pPr>
            <w:r>
              <w:t xml:space="preserve">Edit a survey value with two browser tabs open simultaneously: save in tab A, then in tab B → tab B shows a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SUR-15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90.01</w:t>
            </w:r>
            <w:r>
              <w:t xml:space="preserve"> </w:t>
            </w:r>
            <w:r>
              <w:t xml:space="preserve">into an Inclination cell — value commits cleanly on Tab/Enter (does not revert; issue #10 fix).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SUR-16</w:t>
            </w:r>
          </w:p>
        </w:tc>
        <w:tc>
          <w:tcPr/>
          <w:p>
            <w:pPr>
              <w:pStyle w:val="Compact"/>
            </w:pPr>
            <w:r>
              <w:t xml:space="preserve">From the Surveys grid header tie-on row, click the depth link → standalone tie-on edit page (</w:t>
            </w:r>
            <w:r>
              <w:rPr>
                <w:rStyle w:val="VerbatimChar"/>
              </w:rPr>
              <w:t xml:space="preserve">/tieons/{id}/edit</w:t>
            </w:r>
            <w:r>
              <w:t xml:space="preserve">) opens with values pre-filled.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SUR-17</w:t>
            </w:r>
          </w:p>
        </w:tc>
        <w:tc>
          <w:tcPr/>
          <w:p>
            <w:pPr>
              <w:pStyle w:val="Compact"/>
            </w:pPr>
            <w:r>
              <w:t xml:space="preserve">Save the standalone tie-on edit → returns to dedicated TieOns list (</w:t>
            </w:r>
            <w:r>
              <w:rPr>
                <w:rStyle w:val="VerbatimChar"/>
              </w:rPr>
              <w:t xml:space="preserve">/wells/{id}/tieons</w:t>
            </w:r>
            <w:r>
              <w:t xml:space="preserve">); list shows the updated tie-on; per-well auto-recalc fires for the surveys.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SUR-18</w:t>
            </w:r>
          </w:p>
        </w:tc>
        <w:tc>
          <w:tcPr/>
          <w:p>
            <w:pPr>
              <w:pStyle w:val="Compact"/>
            </w:pPr>
            <w:r>
              <w:t xml:space="preserve">The dedicated</w:t>
            </w:r>
            <w:r>
              <w:t xml:space="preserve"> </w:t>
            </w:r>
            <w:r>
              <w:rPr>
                <w:rStyle w:val="VerbatimChar"/>
              </w:rPr>
              <w:t xml:space="preserve">/wells/{id}/tieons</w:t>
            </w:r>
            <w:r>
              <w:t xml:space="preserve"> </w:t>
            </w:r>
            <w:r>
              <w:t xml:space="preserve">page lists every tie-on row, supports + New / Edit; depth columns honour the Job's unit system (or account override).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X752bbe456dcf420dadc5e1404b1f5eedbe05d5f"/>
    <w:p>
      <w:pPr>
        <w:pStyle w:val="Heading2"/>
      </w:pPr>
      <w:r>
        <w:t xml:space="preserve">12. Runs + Shots + Logs</w:t>
      </w:r>
    </w:p>
    <w:bookmarkStart w:id="41" w:name="what-youre-testing-5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Runs are children of Jobs (</w:t>
      </w:r>
      <w:r>
        <w:rPr>
          <w:rStyle w:val="VerbatimChar"/>
        </w:rPr>
        <w:t xml:space="preserve">/tenants/{code}/jobs/{jobId}/runs</w:t>
      </w:r>
      <w:r>
        <w:t xml:space="preserve">). Type ∈ {Gradient, Rotary, Passive}. Gradient + Rotary runs carry</w:t>
      </w:r>
      <w:r>
        <w:t xml:space="preserve"> </w:t>
      </w:r>
      <w:r>
        <w:rPr>
          <w:b/>
          <w:bCs/>
        </w:rPr>
        <w:t xml:space="preserve">Shots</w:t>
      </w:r>
      <w:r>
        <w:t xml:space="preserve">. Passive runs do not — their captured data lives directly on the Run row. All Run types can also carry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(sensor-stream files independent of Shots).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single-table inheritance with a discriminator + tagged-state fields</w:t>
      </w:r>
      <w:r>
        <w:t xml:space="preserve">. Run is one entity with 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discriminator and nullable Passive-only columns. Trade-off: the table has columns that don't apply to every row (Passive* columns are null on Gradient / Rotary). Alternative would be three separate tables — clean but cross-type queries (</w:t>
      </w:r>
      <w:r>
        <w:rPr>
          <w:rStyle w:val="VerbatimChar"/>
        </w:rPr>
        <w:t xml:space="preserve">SELECT * FROM Runs WHERE JobId = ?</w:t>
      </w:r>
      <w:r>
        <w:t xml:space="preserve">) become 3 queries + UNION. Single-table won here.</w:t>
      </w:r>
    </w:p>
    <w:bookmarkEnd w:id="41"/>
    <w:bookmarkStart w:id="42" w:name="tests-4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/tenants/PERMIAN/jobs/{jobId}/runs</w:t>
            </w:r>
            <w:r>
              <w:t xml:space="preserve"> </w:t>
            </w:r>
            <w:r>
              <w:t xml:space="preserve">lists 1–3 runs per Job (the seeder generates a random count).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RUN-02</w:t>
            </w:r>
          </w:p>
        </w:tc>
        <w:tc>
          <w:tcPr/>
          <w:p>
            <w:pPr>
              <w:pStyle w:val="Compact"/>
            </w:pPr>
            <w:r>
              <w:t xml:space="preserve">Each row shows Name, Type, StartDepth, EndDepth, Status, StartTimestamp.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run</w:t>
            </w:r>
            <w:r>
              <w:t xml:space="preserve"> </w:t>
            </w:r>
            <w:r>
              <w:t xml:space="preserve">→ form. Submit valid → creates the run and returns to the detail page.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RUN-04</w:t>
            </w:r>
          </w:p>
        </w:tc>
        <w:tc>
          <w:tcPr/>
          <w:p>
            <w:pPr>
              <w:pStyle w:val="Compact"/>
            </w:pPr>
            <w:r>
              <w:t xml:space="preserve">On a Run detail page, lifecycle buttons appear based on current status (Start / Suspend / Complete / Cancel / Restore).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RUN-05</w:t>
            </w:r>
          </w:p>
        </w:tc>
        <w:tc>
          <w:tcPr/>
          <w:p>
            <w:pPr>
              <w:pStyle w:val="Compact"/>
            </w:pPr>
            <w:r>
              <w:t xml:space="preserve">Click each lifecycle button → status updates per</w:t>
            </w:r>
            <w:r>
              <w:t xml:space="preserve"> </w:t>
            </w:r>
            <w:r>
              <w:rPr>
                <w:rStyle w:val="VerbatimChar"/>
              </w:rPr>
              <w:t xml:space="preserve">RunLifecycle.AllowedTransitions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RUN-06</w:t>
            </w:r>
          </w:p>
        </w:tc>
        <w:tc>
          <w:tcPr/>
          <w:p>
            <w:pPr>
              <w:pStyle w:val="Compact"/>
            </w:pPr>
            <w:r>
              <w:t xml:space="preserve">A Gradient or Rotary Run lists its Shots in a child grid.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RUN-07</w:t>
            </w:r>
          </w:p>
        </w:tc>
        <w:tc>
          <w:tcPr/>
          <w:p>
            <w:pPr>
              <w:pStyle w:val="Compact"/>
            </w:pPr>
            <w:r>
              <w:t xml:space="preserve">Each Shot row shows Name, FileTime, Binary size (bytes), Result status.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RUN-08</w:t>
            </w:r>
          </w:p>
        </w:tc>
        <w:tc>
          <w:tcPr/>
          <w:p>
            <w:pPr>
              <w:pStyle w:val="Compact"/>
            </w:pPr>
            <w:r>
              <w:t xml:space="preserve">Click a Shot → drills into shot detail. Binary download link works.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SHOT-01</w:t>
            </w:r>
          </w:p>
        </w:tc>
        <w:tc>
          <w:tcPr/>
          <w:p>
            <w:pPr>
              <w:pStyle w:val="Compact"/>
            </w:pPr>
            <w:r>
              <w:t xml:space="preserve">A Passive Run has</w:t>
            </w:r>
            <w:r>
              <w:t xml:space="preserve"> </w:t>
            </w:r>
            <w:r>
              <w:rPr>
                <w:b/>
                <w:bCs/>
              </w:rPr>
              <w:t xml:space="preserve">no Shots grid</w:t>
            </w:r>
            <w:r>
              <w:t xml:space="preserve"> </w:t>
            </w:r>
            <w:r>
              <w:t xml:space="preserve">— instead, the capture is on the Run row itself (PassiveBinary download link).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shot</w:t>
            </w:r>
            <w:r>
              <w:t xml:space="preserve"> </w:t>
            </w:r>
            <w:r>
              <w:t xml:space="preserve">under a Gradient run → form prompts for ShotName + binary upload.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SHOT-03</w:t>
            </w:r>
          </w:p>
        </w:tc>
        <w:tc>
          <w:tcPr/>
          <w:p>
            <w:pPr>
              <w:pStyle w:val="Compact"/>
            </w:pPr>
            <w:r>
              <w:t xml:space="preserve">Upload a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file → Shot row appears with Binary populated.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SHOT-04</w:t>
            </w:r>
          </w:p>
        </w:tc>
        <w:tc>
          <w:tcPr/>
          <w:p>
            <w:pPr>
              <w:pStyle w:val="Compact"/>
            </w:pPr>
            <w:r>
              <w:t xml:space="preserve">On a Shot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pre-fills; change ShotName and save → returns to detail page with new value.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RUN-09</w:t>
            </w:r>
          </w:p>
        </w:tc>
        <w:tc>
          <w:tcPr/>
          <w:p>
            <w:pPr>
              <w:pStyle w:val="Compact"/>
            </w:pPr>
            <w:r>
              <w:t xml:space="preserve">On a Run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pre-fills; edit name / description (not lifecycle) → save 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</w:t>
            </w:r>
          </w:p>
        </w:tc>
        <w:tc>
          <w:tcPr/>
          <w:p>
            <w:pPr>
              <w:pStyle w:val="Compact"/>
            </w:pPr>
            <w:r>
              <w:t xml:space="preserve">Logs grid under any Run lists the seeded logs (or empty if none).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log</w:t>
            </w:r>
            <w:r>
              <w:t xml:space="preserve"> </w:t>
            </w:r>
            <w:r>
              <w:t xml:space="preserve">→ upload a binary → log appears.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LOG-03</w:t>
            </w:r>
          </w:p>
        </w:tc>
        <w:tc>
          <w:tcPr/>
          <w:p>
            <w:pPr>
              <w:pStyle w:val="Compact"/>
            </w:pPr>
            <w:r>
              <w:t xml:space="preserve">On a Log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 (shot name, calibration, file time); save 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LOG-04</w:t>
            </w:r>
          </w:p>
        </w:tc>
        <w:tc>
          <w:tcPr/>
          <w:p>
            <w:pPr>
              <w:pStyle w:val="Compact"/>
            </w:pPr>
            <w:r>
              <w:t xml:space="preserve">Log detail page download buttons (binary / config / result file) deliver the right file.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Xb8c0dc6c895cd784874645b5aca77d315044c13"/>
    <w:p>
      <w:pPr>
        <w:pStyle w:val="Heading2"/>
      </w:pPr>
      <w:r>
        <w:t xml:space="preserve">13. Tubulars</w:t>
      </w:r>
    </w:p>
    <w:bookmarkStart w:id="44" w:name="what-youre-testing-6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Pipe segments inside the wellbore. CRUD lives at</w:t>
      </w:r>
      <w:r>
        <w:t xml:space="preserve"> </w:t>
      </w:r>
      <w:r>
        <w:rPr>
          <w:rStyle w:val="VerbatimChar"/>
        </w:rPr>
        <w:t xml:space="preserve">/tenants/{code}/jobs/{jobId}/wells/{wellId}/tubulars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src/SDI.Enki.WebApi/Controllers/TubularsController.cs</w:t>
      </w:r>
      <w:r>
        <w:t xml:space="preserve">). The list grid supports inline edit + inline delete via Syncfusion's native machinery.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TUB-01</w:t>
            </w:r>
          </w:p>
        </w:tc>
        <w:tc>
          <w:tcPr/>
          <w:p>
            <w:pPr>
              <w:pStyle w:val="Compact"/>
            </w:pPr>
            <w:r>
              <w:t xml:space="preserve">Tubulars list under a seeded well shows multiple rows (casing / liner / tubing).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TUB-02</w:t>
            </w:r>
          </w:p>
        </w:tc>
        <w:tc>
          <w:tcPr/>
          <w:p>
            <w:pPr>
              <w:pStyle w:val="Compact"/>
            </w:pPr>
            <w:r>
              <w:t xml:space="preserve">Columns: Order (#), Type, Name, From MD, To MD, Diameter (in / mm via OverrideUnit), Weight.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TUB-03</w:t>
            </w:r>
          </w:p>
        </w:tc>
        <w:tc>
          <w:tcPr/>
          <w:p>
            <w:pPr>
              <w:pStyle w:val="Compact"/>
            </w:pPr>
            <w:r>
              <w:t xml:space="preserve">Diameter column displays in</w:t>
            </w:r>
            <w:r>
              <w:t xml:space="preserve"> </w:t>
            </w:r>
            <w:r>
              <w:rPr>
                <w:b/>
                <w:bCs/>
              </w:rPr>
              <w:t xml:space="preserve">inches</w:t>
            </w:r>
            <w:r>
              <w:t xml:space="preserve"> </w:t>
            </w:r>
            <w:r>
              <w:t xml:space="preserve">when Job UnitSystem = Field,</w:t>
            </w:r>
            <w:r>
              <w:t xml:space="preserve"> </w:t>
            </w:r>
            <w:r>
              <w:rPr>
                <w:b/>
                <w:bCs/>
              </w:rPr>
              <w:t xml:space="preserve">mm</w:t>
            </w:r>
            <w:r>
              <w:t xml:space="preserve"> </w:t>
            </w:r>
            <w:r>
              <w:t xml:space="preserve">when Metric / SI.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TUB-04</w:t>
            </w:r>
          </w:p>
        </w:tc>
        <w:tc>
          <w:tcPr/>
          <w:p>
            <w:pPr>
              <w:pStyle w:val="Compact"/>
            </w:pPr>
            <w:r>
              <w:t xml:space="preserve">Double-click a row → enters edit mode; all editable cells are inputs.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TUB-05</w:t>
            </w:r>
          </w:p>
        </w:tc>
        <w:tc>
          <w:tcPr/>
          <w:p>
            <w:pPr>
              <w:pStyle w:val="Compact"/>
            </w:pPr>
            <w:r>
              <w:t xml:space="preserve">Edit Type via dropdown (Casing / Liner / Tubing / DrillPipe / OpenHole) → Update → row reloads with new value.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TUB-06</w:t>
            </w:r>
          </w:p>
        </w:tc>
        <w:tc>
          <w:tcPr/>
          <w:p>
            <w:pPr>
              <w:pStyle w:val="Compact"/>
            </w:pPr>
            <w:r>
              <w:t xml:space="preserve">Toolbar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→ confirm dialog → row deletes and grid reloads.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TUB-07</w:t>
            </w:r>
          </w:p>
        </w:tc>
        <w:tc>
          <w:tcPr/>
          <w:p>
            <w:pPr>
              <w:pStyle w:val="Compact"/>
            </w:pPr>
            <w:r>
              <w:t xml:space="preserve">Edit Diameter to an obviously wrong value (e.g. negative) → 400 from API surfaces in the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TUB-08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tubular</w:t>
            </w:r>
            <w:r>
              <w:t xml:space="preserve"> </w:t>
            </w:r>
            <w:r>
              <w:t xml:space="preserve">(toolbar) → standalone create form. Submit valid → new tubular appears in the grid.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TUB-09</w:t>
            </w:r>
          </w:p>
        </w:tc>
        <w:tc>
          <w:tcPr/>
          <w:p>
            <w:pPr>
              <w:pStyle w:val="Compact"/>
            </w:pPr>
            <w:r>
              <w:t xml:space="preserve">Standalone create form: From-MD ≥ To-MD → 400 field-level error before save.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X9ce53f792bf50f0c058656fbb4cf91f5af08e31"/>
    <w:p>
      <w:pPr>
        <w:pStyle w:val="Heading2"/>
      </w:pPr>
      <w:r>
        <w:t xml:space="preserve">14. Formations + Common Measures</w:t>
      </w:r>
    </w:p>
    <w:bookmarkStart w:id="46" w:name="what-youre-testing-7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Two grids with the same shape: From-TVD + To-TVD + a value (Resistance for Formations, Signal-factor multiplier for Common Measures). Same inline-edit + inline-delete pattern as Tubulars.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FRM-01</w:t>
            </w:r>
          </w:p>
        </w:tc>
        <w:tc>
          <w:tcPr/>
          <w:p>
            <w:pPr>
              <w:pStyle w:val="Compact"/>
            </w:pPr>
            <w:r>
              <w:t xml:space="preserve">Formations list shows the seeded formations with names like "Eagle Ford", "Wolfcamp", "Sherwood".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FRM-02</w:t>
            </w:r>
          </w:p>
        </w:tc>
        <w:tc>
          <w:tcPr/>
          <w:p>
            <w:pPr>
              <w:pStyle w:val="Compact"/>
            </w:pPr>
            <w:r>
              <w:t xml:space="preserve">Inline edit a Formation's Name + To-TVD → Update → row reloads.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FRM-03</w:t>
            </w:r>
          </w:p>
        </w:tc>
        <w:tc>
          <w:tcPr/>
          <w:p>
            <w:pPr>
              <w:pStyle w:val="Compact"/>
            </w:pPr>
            <w:r>
              <w:t xml:space="preserve">Try to set From-TVD &gt; To-TVD → 400 with field-level error ("FromVertical must be ≤ ToVertical").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FRM-04</w:t>
            </w:r>
          </w:p>
        </w:tc>
        <w:tc>
          <w:tcPr/>
          <w:p>
            <w:pPr>
              <w:pStyle w:val="Compact"/>
            </w:pPr>
            <w:r>
              <w:t xml:space="preserve">Description preservation: the inline grid doesn't show Description, but editing a row preserves it (PUT does a detail-fetch first).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New formation</w:t>
            </w:r>
            <w:r>
              <w:t xml:space="preserve"> </w:t>
            </w:r>
            <w:r>
              <w:t xml:space="preserve">form. Submit valid → redirects to list; new row appears.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FRM-06</w:t>
            </w:r>
          </w:p>
        </w:tc>
        <w:tc>
          <w:tcPr/>
          <w:p>
            <w:pPr>
              <w:pStyle w:val="Compact"/>
            </w:pPr>
            <w:r>
              <w:t xml:space="preserve">Toolbar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on a row → confirm → deletes.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CMM-01</w:t>
            </w:r>
          </w:p>
        </w:tc>
        <w:tc>
          <w:tcPr/>
          <w:p>
            <w:pPr>
              <w:pStyle w:val="Compact"/>
            </w:pPr>
            <w:r>
              <w:t xml:space="preserve">Common Measures list shows seeded entries with signal factors near 1.0.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CMM-02</w:t>
            </w:r>
          </w:p>
        </w:tc>
        <w:tc>
          <w:tcPr/>
          <w:p>
            <w:pPr>
              <w:pStyle w:val="Compact"/>
            </w:pPr>
            <w:r>
              <w:t xml:space="preserve">Inline edit + delete behave the same as Tubulars / Formations.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CMM-03</w:t>
            </w:r>
          </w:p>
        </w:tc>
        <w:tc>
          <w:tcPr/>
          <w:p>
            <w:pPr>
              <w:pStyle w:val="Compact"/>
            </w:pPr>
            <w:r>
              <w:t xml:space="preserve">From-TVD &gt; To-TVD → 400 (same</w:t>
            </w:r>
            <w:r>
              <w:t xml:space="preserve"> </w:t>
            </w:r>
            <w:r>
              <w:rPr>
                <w:rStyle w:val="VerbatimChar"/>
              </w:rPr>
              <w:t xml:space="preserve">ValidateDepthRange</w:t>
            </w:r>
            <w:r>
              <w:t xml:space="preserve"> </w:t>
            </w:r>
            <w:r>
              <w:t xml:space="preserve">helper underneath).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common measure</w:t>
            </w:r>
            <w:r>
              <w:t xml:space="preserve"> </w:t>
            </w:r>
            <w:r>
              <w:t xml:space="preserve">(toolbar) → standalone create form. Submit valid → new row appears in the grid.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9" w:name="Xffc1fe669e811ffa7222754b776d4a3e4fcb455"/>
    <w:p>
      <w:pPr>
        <w:pStyle w:val="Heading2"/>
      </w:pPr>
      <w:r>
        <w:t xml:space="preserve">15. Magnetic Reference</w:t>
      </w:r>
    </w:p>
    <w:bookmarkStart w:id="48" w:name="what-youre-testing-8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The well's geomagnetic correction (declination + dip + total field). PUT is upsert (works whether the row exists or not). DELETE is idempotent (works whether the row exists or not).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/wells/{id}/magnetics/edit</w:t>
            </w:r>
            <w:r>
              <w:t xml:space="preserve"> </w:t>
            </w:r>
            <w:r>
              <w:t xml:space="preserve">→ form pre-fills with the seeded values for the well.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MAG-02</w:t>
            </w:r>
          </w:p>
        </w:tc>
        <w:tc>
          <w:tcPr/>
          <w:p>
            <w:pPr>
              <w:pStyle w:val="Compact"/>
            </w:pPr>
            <w:r>
              <w:t xml:space="preserve">Edit Declination + save → returns to well detail; the new value 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MAG-03</w:t>
            </w:r>
          </w:p>
        </w:tc>
        <w:tc>
          <w:tcPr/>
          <w:p>
            <w:pPr>
              <w:pStyle w:val="Compact"/>
            </w:pPr>
            <w:r>
              <w:t xml:space="preserve">Refresh after save → value still there (no revert; issue #8 fix).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MAG-04</w:t>
            </w:r>
          </w:p>
        </w:tc>
        <w:tc>
          <w:tcPr/>
          <w:p>
            <w:pPr>
              <w:pStyle w:val="Compact"/>
            </w:pPr>
            <w:r>
              <w:t xml:space="preserve">On a well that has no magnetics yet → form is blank → submit valid → upserts (creates the row).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Clear magnetic reference</w:t>
            </w:r>
            <w:r>
              <w:t xml:space="preserve"> </w:t>
            </w:r>
            <w:r>
              <w:t xml:space="preserve">→ confirm-twice button → row removed; well now has no magnetics.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MAG-06</w:t>
            </w:r>
          </w:p>
        </w:tc>
        <w:tc>
          <w:tcPr/>
          <w:p>
            <w:pPr>
              <w:pStyle w:val="Compact"/>
            </w:pPr>
            <w:r>
              <w:t xml:space="preserve">Concurrency: open two tabs editing the same magnetics → save in one then the other → second tab shows 409 conflict.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Xb91baabe3c8012f2744dc6e7b9c1d00f1ff99a5"/>
    <w:p>
      <w:pPr>
        <w:pStyle w:val="Heading2"/>
      </w:pPr>
      <w:r>
        <w:t xml:space="preserve">16. Calibrations + Calibration wizard</w:t>
      </w:r>
    </w:p>
    <w:bookmarkStart w:id="50" w:name="what-youre-testing-9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A calibration is a session of 25 binary captures (</w:t>
      </w:r>
      <w:r>
        <w:rPr>
          <w:rStyle w:val="VerbatimChar"/>
        </w:rPr>
        <w:t xml:space="preserve">0.bin</w:t>
      </w:r>
      <w:r>
        <w:t xml:space="preserve"> </w:t>
      </w:r>
      <w:r>
        <w:t xml:space="preserve">baseline +</w:t>
      </w:r>
      <w:r>
        <w:t xml:space="preserve"> </w:t>
      </w:r>
      <w:r>
        <w:rPr>
          <w:rStyle w:val="VerbatimChar"/>
        </w:rPr>
        <w:t xml:space="preserve">1.bin..24.bin</w:t>
      </w:r>
      <w:r>
        <w:t xml:space="preserve">) that Marduk processes to produce a calibration set. The wizard is at</w:t>
      </w:r>
      <w:r>
        <w:t xml:space="preserve"> </w:t>
      </w:r>
      <w:r>
        <w:rPr>
          <w:rStyle w:val="VerbatimChar"/>
        </w:rPr>
        <w:t xml:space="preserve">/tools/{serial}/calibrate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src/SDI.Enki.BlazorServer/Components/Pages/ToolCalibrate.razor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  <w:r>
              <w:t xml:space="preserve"> </w:t>
            </w:r>
            <w:r>
              <w:t xml:space="preserve">lists the seeded fleet (22 tools + their calibration counts).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CAL-02</w:t>
            </w:r>
          </w:p>
        </w:tc>
        <w:tc>
          <w:tcPr/>
          <w:p>
            <w:pPr>
              <w:pStyle w:val="Compact"/>
            </w:pPr>
            <w:r>
              <w:t xml:space="preserve">Click a tool → detail page lists the tool's calibrations grid; current calibration is flagged with a pill.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Calibrate</w:t>
            </w:r>
            <w:r>
              <w:t xml:space="preserve"> </w:t>
            </w:r>
            <w:r>
              <w:t xml:space="preserve">on an Active tool → wizard opens.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CAL-04</w:t>
            </w:r>
          </w:p>
        </w:tc>
        <w:tc>
          <w:tcPr/>
          <w:p>
            <w:pPr>
              <w:pStyle w:val="Compact"/>
            </w:pPr>
            <w:r>
              <w:t xml:space="preserve">Wizard step 1 — drop in 25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files (use the seed pool at</w:t>
            </w:r>
            <w:r>
              <w:t xml:space="preserve"> </w:t>
            </w:r>
            <w:r>
              <w:rPr>
                <w:rStyle w:val="VerbatimChar"/>
              </w:rPr>
              <w:t xml:space="preserve">Data/Seed/BinaryFiles/</w:t>
            </w:r>
            <w:r>
              <w:t xml:space="preserve"> </w:t>
            </w:r>
            <w:r>
              <w:t xml:space="preserve">if you don't have your own). Wizard accepts them and shows progress.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CAL-05</w:t>
            </w:r>
          </w:p>
        </w:tc>
        <w:tc>
          <w:tcPr/>
          <w:p>
            <w:pPr>
              <w:pStyle w:val="Compact"/>
            </w:pPr>
            <w:r>
              <w:t xml:space="preserve">If you upload only 24 (missing</w:t>
            </w:r>
            <w:r>
              <w:t xml:space="preserve"> </w:t>
            </w:r>
            <w:r>
              <w:rPr>
                <w:rStyle w:val="VerbatimChar"/>
              </w:rPr>
              <w:t xml:space="preserve">0.bin</w:t>
            </w:r>
            <w:r>
              <w:t xml:space="preserve">) → wizard 400s with a clear error.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CAL-06</w:t>
            </w:r>
          </w:p>
        </w:tc>
        <w:tc>
          <w:tcPr/>
          <w:p>
            <w:pPr>
              <w:pStyle w:val="Compact"/>
            </w:pPr>
            <w:r>
              <w:t xml:space="preserve">After processing, wizard shows shot grid with NarrowBand stats per shot. Operator picks shots.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CAL-07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Compute</w:t>
            </w:r>
            <w:r>
              <w:t xml:space="preserve"> </w:t>
            </w:r>
            <w:r>
              <w:t xml:space="preserve">→ Marduk produces the calibration; preview is shown.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CAL-08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calibration persists; tool's "current" calibration updates.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CAL-09</w:t>
            </w:r>
          </w:p>
        </w:tc>
        <w:tc>
          <w:tcPr/>
          <w:p>
            <w:pPr>
              <w:pStyle w:val="Compact"/>
            </w:pPr>
            <w:r>
              <w:t xml:space="preserve">Tool detail's calibration grid now shows the new row with current pill; previous current shows "Superseded".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CAL-10</w:t>
            </w:r>
          </w:p>
        </w:tc>
        <w:tc>
          <w:tcPr/>
          <w:p>
            <w:pPr>
              <w:pStyle w:val="Compact"/>
            </w:pPr>
            <w:r>
              <w:t xml:space="preserve">Tick two calibrations → click</w:t>
            </w:r>
            <w:r>
              <w:t xml:space="preserve"> </w:t>
            </w:r>
            <w:r>
              <w:rPr>
                <w:b/>
                <w:bCs/>
              </w:rPr>
              <w:t xml:space="preserve">Compare selected</w:t>
            </w:r>
            <w:r>
              <w:t xml:space="preserve"> </w:t>
            </w:r>
            <w:r>
              <w:t xml:space="preserve">→ side-by-side view at</w:t>
            </w:r>
            <w:r>
              <w:t xml:space="preserve"> </w:t>
            </w:r>
            <w:r>
              <w:rPr>
                <w:rStyle w:val="VerbatimChar"/>
              </w:rPr>
              <w:t xml:space="preserve">/tools/{serial}/calibrations/compare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CAL-11</w:t>
            </w:r>
          </w:p>
        </w:tc>
        <w:tc>
          <w:tcPr/>
          <w:p>
            <w:pPr>
              <w:pStyle w:val="Compact"/>
            </w:pPr>
            <w:r>
              <w:t xml:space="preserve">Click a calibration in the tool's grid → CalibrationDetail page (</w:t>
            </w:r>
            <w:r>
              <w:rPr>
                <w:rStyle w:val="VerbatimChar"/>
              </w:rPr>
              <w:t xml:space="preserve">/calibrations/{id}</w:t>
            </w:r>
            <w:r>
              <w:t xml:space="preserve">) renders metadata + the per-shot grid; current pill matches the tool detail's flagging.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CAL-12</w:t>
            </w:r>
          </w:p>
        </w:tc>
        <w:tc>
          <w:tcPr/>
          <w:p>
            <w:pPr>
              <w:pStyle w:val="Compact"/>
            </w:pPr>
            <w:r>
              <w:t xml:space="preserve">CalibrationDetail page download links (per-shot binary / config / result) deliver the right files.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/tools/new</w:t>
            </w:r>
            <w:r>
              <w:t xml:space="preserve"> </w:t>
            </w:r>
            <w:r>
              <w:t xml:space="preserve">form. Submit empty → required-field validation. Submit valid (Serial, DisplayName, Generation) → new tool appears in the fleet list.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TOL-02</w:t>
            </w:r>
          </w:p>
        </w:tc>
        <w:tc>
          <w:tcPr/>
          <w:p>
            <w:pPr>
              <w:pStyle w:val="Compact"/>
            </w:pPr>
            <w:r>
              <w:t xml:space="preserve">Re-submit with the same Serial → 409 (Serial uniqueness).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TOL-03</w:t>
            </w:r>
          </w:p>
        </w:tc>
        <w:tc>
          <w:tcPr/>
          <w:p>
            <w:pPr>
              <w:pStyle w:val="Compact"/>
            </w:pPr>
            <w:r>
              <w:t xml:space="preserve">Click a tool → ToolDetail.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pre-fills; change DisplayName / FirmwareVersion → save 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TOL-04</w:t>
            </w:r>
          </w:p>
        </w:tc>
        <w:tc>
          <w:tcPr/>
          <w:p>
            <w:pPr>
              <w:pStyle w:val="Compact"/>
            </w:pPr>
            <w:r>
              <w:t xml:space="preserve">On ToolDetail of an Active tool, click</w:t>
            </w:r>
            <w:r>
              <w:t xml:space="preserve"> </w:t>
            </w:r>
            <w:r>
              <w:rPr>
                <w:b/>
                <w:bCs/>
              </w:rPr>
              <w:t xml:space="preserve">Retire</w:t>
            </w:r>
            <w:r>
              <w:t xml:space="preserve"> </w:t>
            </w:r>
            <w:r>
              <w:t xml:space="preserve">(confirm prompt) → status flips to Retired;</w:t>
            </w:r>
            <w:r>
              <w:t xml:space="preserve"> </w:t>
            </w:r>
            <w:r>
              <w:rPr>
                <w:b/>
                <w:bCs/>
              </w:rPr>
              <w:t xml:space="preserve">+ Calibrate</w:t>
            </w:r>
            <w:r>
              <w:t xml:space="preserve"> </w:t>
            </w:r>
            <w:r>
              <w:t xml:space="preserve">is hidden.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TOL-05</w:t>
            </w:r>
          </w:p>
        </w:tc>
        <w:tc>
          <w:tcPr/>
          <w:p>
            <w:pPr>
              <w:pStyle w:val="Compact"/>
            </w:pPr>
            <w:r>
              <w:t xml:space="preserve">On a Retired tool, click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→ status flips back to Active;</w:t>
            </w:r>
            <w:r>
              <w:t xml:space="preserve"> </w:t>
            </w:r>
            <w:r>
              <w:rPr>
                <w:b/>
                <w:bCs/>
              </w:rPr>
              <w:t xml:space="preserve">+ Calibrate</w:t>
            </w:r>
            <w:r>
              <w:t xml:space="preserve"> </w:t>
            </w:r>
            <w:r>
              <w:t xml:space="preserve">reappears.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3" w:name="X11402c90630450888c590f4bf199fb309c58602"/>
    <w:p>
      <w:pPr>
        <w:pStyle w:val="Heading2"/>
      </w:pPr>
      <w:r>
        <w:t xml:space="preserve">17. Licensing (Heimdall)</w:t>
      </w:r>
    </w:p>
    <w:bookmarkStart w:id="52" w:name="what-youre-testing-10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Enki generates RSA-signed</w:t>
      </w:r>
      <w:r>
        <w:t xml:space="preserve"> </w:t>
      </w:r>
      <w:r>
        <w:rPr>
          <w:rStyle w:val="VerbatimChar"/>
        </w:rPr>
        <w:t xml:space="preserve">.lic</w:t>
      </w:r>
      <w:r>
        <w:t xml:space="preserve"> </w:t>
      </w:r>
      <w:r>
        <w:t xml:space="preserve">files for the field-side Esagila tool. Each .lic ships with a sidecar</w:t>
      </w:r>
      <w:r>
        <w:t xml:space="preserve"> </w:t>
      </w:r>
      <w:r>
        <w:rPr>
          <w:rStyle w:val="VerbatimChar"/>
        </w:rPr>
        <w:t xml:space="preserve">.key.txt</w:t>
      </w:r>
      <w:r>
        <w:t xml:space="preserve"> </w:t>
      </w:r>
      <w:r>
        <w:t xml:space="preserve">that contains the GUID license key the operator paired the file with at generation time.</w:t>
      </w:r>
      <w:r>
        <w:t xml:space="preserve"> </w:t>
      </w:r>
      <w:r>
        <w:rPr>
          <w:b/>
          <w:bCs/>
        </w:rPr>
        <w:t xml:space="preserve">Both files together</w:t>
      </w:r>
      <w:r>
        <w:t xml:space="preserve"> </w:t>
      </w:r>
      <w:r>
        <w:t xml:space="preserve">are the deliverable — the .lic alone won't validate.</w:t>
      </w:r>
    </w:p>
    <w:p>
      <w:pPr>
        <w:pStyle w:val="BodyText"/>
      </w:pPr>
      <w:r>
        <w:rPr>
          <w:rStyle w:val="VerbatimChar"/>
        </w:rPr>
        <w:t xml:space="preserve">enki-admin</w:t>
      </w:r>
      <w:r>
        <w:t xml:space="preserve"> </w:t>
      </w:r>
      <w:r>
        <w:t xml:space="preserve">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  <w:r>
              <w:t xml:space="preserve"> </w:t>
            </w:r>
            <w:r>
              <w:t xml:space="preserve">lists existing license records.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license</w:t>
            </w:r>
            <w:r>
              <w:t xml:space="preserve"> </w:t>
            </w:r>
            <w:r>
              <w:t xml:space="preserve">→ wizard. Pick a tenant, configure feature flags, set expiry, submit.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LIC-03</w:t>
            </w:r>
          </w:p>
        </w:tc>
        <w:tc>
          <w:tcPr/>
          <w:p>
            <w:pPr>
              <w:pStyle w:val="Compact"/>
            </w:pPr>
            <w:r>
              <w:t xml:space="preserve">New license appears in the list with status Active.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Download .lic</w:t>
            </w:r>
            <w:r>
              <w:t xml:space="preserve"> </w:t>
            </w:r>
            <w:r>
              <w:t xml:space="preserve">→ file downloads.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Download key</w:t>
            </w:r>
            <w:r>
              <w:t xml:space="preserve"> </w:t>
            </w:r>
            <w:r>
              <w:t xml:space="preserve">→ sidecar .key.txt downloads. Both filenames carry the license id.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LIC-06</w:t>
            </w:r>
          </w:p>
        </w:tc>
        <w:tc>
          <w:tcPr/>
          <w:p>
            <w:pPr>
              <w:pStyle w:val="Compact"/>
            </w:pPr>
            <w:r>
              <w:t xml:space="preserve">Verify the .lic via the Marduk reader (out-of-band; ask Mike) — should round-trip cleanly with the matching key.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LIC-07</w:t>
            </w:r>
          </w:p>
        </w:tc>
        <w:tc>
          <w:tcPr/>
          <w:p>
            <w:pPr>
              <w:pStyle w:val="Compact"/>
            </w:pPr>
            <w:r>
              <w:t xml:space="preserve">Try the .lic with a key that doesn't match → reader rejects.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LIC-08</w:t>
            </w:r>
          </w:p>
        </w:tc>
        <w:tc>
          <w:tcPr/>
          <w:p>
            <w:pPr>
              <w:pStyle w:val="Compact"/>
            </w:pPr>
            <w:r>
              <w:t xml:space="preserve">As a non-admin user, hitting</w:t>
            </w:r>
            <w:r>
              <w:t xml:space="preserve"> </w:t>
            </w:r>
            <w:r>
              <w:rPr>
                <w:rStyle w:val="VerbatimChar"/>
              </w:rPr>
              <w:t xml:space="preserve">/licenses</w:t>
            </w:r>
            <w:r>
              <w:t xml:space="preserve"> </w:t>
            </w:r>
            <w:r>
              <w:t xml:space="preserve">→ 403.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LIC-09</w:t>
            </w:r>
          </w:p>
        </w:tc>
        <w:tc>
          <w:tcPr/>
          <w:p>
            <w:pPr>
              <w:pStyle w:val="Compact"/>
            </w:pPr>
            <w:r>
              <w:t xml:space="preserve">On a LicenseDetail page (Active license), click</w:t>
            </w:r>
            <w:r>
              <w:t xml:space="preserve"> </w:t>
            </w:r>
            <w:r>
              <w:rPr>
                <w:b/>
                <w:bCs/>
              </w:rPr>
              <w:t xml:space="preserve">Revoke</w:t>
            </w:r>
            <w:r>
              <w:t xml:space="preserve"> </w:t>
            </w:r>
            <w:r>
              <w:t xml:space="preserve">→ enter reason → confirm. Status flips to Revoked; RevokedAt + RevokedReason populate; Revoke button disappears.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LIC-10</w:t>
            </w:r>
          </w:p>
        </w:tc>
        <w:tc>
          <w:tcPr/>
          <w:p>
            <w:pPr>
              <w:pStyle w:val="Compact"/>
            </w:pPr>
            <w:r>
              <w:t xml:space="preserve">List view shows the revoked row with the Revoked status pill; counts on the stat tiles update.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RSA-signed envelopes with a per-license key</w:t>
      </w:r>
      <w:r>
        <w:t xml:space="preserve">. The .lic is signed with the SDI private key (in</w:t>
      </w:r>
      <w:r>
        <w:t xml:space="preserve"> </w:t>
      </w:r>
      <w:r>
        <w:rPr>
          <w:rStyle w:val="VerbatimChar"/>
        </w:rPr>
        <w:t xml:space="preserve">dev-keys/private.pem</w:t>
      </w:r>
      <w:r>
        <w:t xml:space="preserve"> </w:t>
      </w:r>
      <w:r>
        <w:t xml:space="preserve">for dev). Esagila verifies with the matching public key. The sidecar key.txt is a salt that pairs with the operator-chosen GUID — same pattern as license keys in commercial software.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Xa13896b5ef8a14a56e5b289a604ae9f75c43e86"/>
    <w:p>
      <w:pPr>
        <w:pStyle w:val="Heading2"/>
      </w:pPr>
      <w:r>
        <w:t xml:space="preserve">18. Admin</w:t>
      </w:r>
    </w:p>
    <w:bookmarkStart w:id="54" w:name="what-youre-testing-11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rPr>
          <w:rStyle w:val="VerbatimChar"/>
        </w:rPr>
        <w:t xml:space="preserve">enki-admin</w:t>
      </w:r>
      <w:r>
        <w:t xml:space="preserve">-gated routes covering team-account management, system defaults, and the system-level audit feeds. There is no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landing page — the sidebar's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group is the entry point, with direct routes to each admin surface.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ADM-01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group lists exactly four items: Users / Licensing / Settings / Audit. (Hidden for non-admins.)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Users</w:t>
            </w:r>
            <w:r>
              <w:t xml:space="preserve"> </w:t>
            </w:r>
            <w:r>
              <w:t xml:space="preserve">(or hit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) → grid lists every SDI team user with admin / locked / active pills.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ADM-03</w:t>
            </w:r>
          </w:p>
        </w:tc>
        <w:tc>
          <w:tcPr/>
          <w:p>
            <w:pPr>
              <w:pStyle w:val="Compact"/>
            </w:pPr>
            <w:r>
              <w:t xml:space="preserve">Click a user's name → user-detail page; admin-role toggle, lockout buttons, password reset.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ADM-04</w:t>
            </w:r>
          </w:p>
        </w:tc>
        <w:tc>
          <w:tcPr/>
          <w:p>
            <w:pPr>
              <w:pStyle w:val="Compact"/>
            </w:pPr>
            <w:r>
              <w:t xml:space="preserve">Toggle admin role → confirms → user's</w:t>
            </w:r>
            <w:r>
              <w:t xml:space="preserve"> </w:t>
            </w:r>
            <w:r>
              <w:rPr>
                <w:rStyle w:val="VerbatimChar"/>
              </w:rPr>
              <w:t xml:space="preserve">IsEnkiAdmin</w:t>
            </w:r>
            <w:r>
              <w:t xml:space="preserve"> </w:t>
            </w:r>
            <w:r>
              <w:t xml:space="preserve">flips. Their next sign-in materialises the new claim.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ADM-05</w:t>
            </w:r>
          </w:p>
        </w:tc>
        <w:tc>
          <w:tcPr/>
          <w:p>
            <w:pPr>
              <w:pStyle w:val="Compact"/>
            </w:pPr>
            <w:r>
              <w:t xml:space="preserve">Reset a user's password → temporary password is shown on screen for the admin to hand off out-of-band.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ADM-06</w:t>
            </w:r>
          </w:p>
        </w:tc>
        <w:tc>
          <w:tcPr/>
          <w:p>
            <w:pPr>
              <w:pStyle w:val="Compact"/>
            </w:pPr>
            <w:r>
              <w:t xml:space="preserve">Lock a user → their next sign-in attempt fails with "Account is locked out".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ADM-07</w:t>
            </w:r>
          </w:p>
        </w:tc>
        <w:tc>
          <w:tcPr/>
          <w:p>
            <w:pPr>
              <w:pStyle w:val="Compact"/>
            </w:pPr>
            <w:r>
              <w:t xml:space="preserve">Unlock → next sign-in succeeds.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ADM-08</w:t>
            </w:r>
          </w:p>
        </w:tc>
        <w:tc>
          <w:tcPr/>
          <w:p>
            <w:pPr>
              <w:pStyle w:val="Compact"/>
            </w:pPr>
            <w:r>
              <w:t xml:space="preserve">An admin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revoke their own admin role (self-protection — returns 409).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  <w:r>
              <w:t xml:space="preserve"> </w:t>
            </w:r>
            <w:r>
              <w:t xml:space="preserve">lists system-wide defaults (region suggestions, etc.).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ADM-10</w:t>
            </w:r>
          </w:p>
        </w:tc>
        <w:tc>
          <w:tcPr/>
          <w:p>
            <w:pPr>
              <w:pStyle w:val="Compact"/>
            </w:pPr>
            <w:r>
              <w:t xml:space="preserve">Edit a system setting → save → persists across restart.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X5ce7ceb99e5726280f149f376457eafa0ac3ce9"/>
    <w:p>
      <w:pPr>
        <w:pStyle w:val="Heading2"/>
      </w:pPr>
      <w:r>
        <w:t xml:space="preserve">19. Audit</w:t>
      </w:r>
    </w:p>
    <w:bookmarkStart w:id="57" w:name="what-youre-testing-12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Audit captures every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mutation across the system. Three storage scopes: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Per-tenant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AuditLog</w:t>
      </w:r>
      <w:r>
        <w:t xml:space="preserve"> </w:t>
      </w:r>
      <w:r>
        <w:t xml:space="preserve">— entity-level changes inside a tenant DB.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MasterAuditLog</w:t>
      </w:r>
      <w:r>
        <w:t xml:space="preserve"> </w:t>
      </w:r>
      <w:r>
        <w:t xml:space="preserve">— cross-tenant ops events + privilege denials in the Master DB.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IdentityAuditLog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AuthEventLog</w:t>
      </w:r>
      <w:r>
        <w:t xml:space="preserve"> </w:t>
      </w:r>
      <w:r>
        <w:t xml:space="preserve">— admin actions on user accounts + sign-in / token issuance / lockouts in the Identity DB.</w:t>
      </w:r>
    </w:p>
    <w:p>
      <w:pPr>
        <w:pStyle w:val="FirstParagraph"/>
      </w:pPr>
      <w:r>
        <w:t xml:space="preserve">Two surfaces: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Per-entity tile</w:t>
      </w:r>
      <w:r>
        <w:t xml:space="preserve"> </w:t>
      </w:r>
      <w:r>
        <w:t xml:space="preserve">on every detail page (Job / Well / Run / Shot / Log / Tenant) — lazy-reveal "Show recent activity" button. On reveal, fetches up to 500 rows and renders an SfGrid with paging, sort, and filter.</w:t>
      </w:r>
      <w:r>
        <w:t xml:space="preserve"> </w:t>
      </w:r>
      <w:r>
        <w:rPr>
          <w:b/>
          <w:bCs/>
        </w:rPr>
        <w:t xml:space="preserve">Smallest-grouping rule</w:t>
      </w:r>
      <w:r>
        <w:t xml:space="preserve">: Wells and Runs roll up children that don't have their own audit tile (Wells → surveys / tubulars / formations / etc.; Runs → shots / logs); Job and Tenant tiles are entity-only because their children (Wells/Runs and Jobs respectively) own their own pages.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 landing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 </w:t>
      </w:r>
      <w:r>
        <w:t xml:space="preserve">(enki-admin only) — three feed cards (Master / Identity / Auth events) with 7-day counts and links to the full feeds.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two-phase capture in EF SaveChanges interceptor with best-effort write</w:t>
      </w:r>
      <w:r>
        <w:t xml:space="preserve">. Phase 1 stamps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columns + snapshots pre-save state. Phase 1b runs the underlying SaveChanges so int-IDENTITY keys land. Phase 2 builds audit rows with the now-real IDs and writes them in a separate non-transactional save. Audit failures log a warning but do not fail the original mutation. See</w:t>
      </w:r>
      <w:r>
        <w:t xml:space="preserve"> </w:t>
      </w:r>
      <w:hyperlink r:id="rId56">
        <w:r>
          <w:rPr>
            <w:rStyle w:val="VerbatimChar"/>
          </w:rPr>
          <w:t xml:space="preserve">ArchDecisions.md</w:t>
        </w:r>
      </w:hyperlink>
      <w:r>
        <w:t xml:space="preserve"> </w:t>
      </w:r>
      <w:r>
        <w:t xml:space="preserve">decision 11.</w:t>
      </w:r>
    </w:p>
    <w:bookmarkEnd w:id="57"/>
    <w:bookmarkStart w:id="58" w:name="tests-5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AUD-01</w:t>
            </w:r>
          </w:p>
        </w:tc>
        <w:tc>
          <w:tcPr/>
          <w:p>
            <w:pPr>
              <w:pStyle w:val="Compact"/>
            </w:pPr>
            <w:r>
              <w:t xml:space="preserve">On a Job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Show recent activity</w:t>
            </w:r>
            <w:r>
              <w:t xml:space="preserve"> </w:t>
            </w:r>
            <w:r>
              <w:t xml:space="preserve">→ tile reveals; grid loads with rows for the Job only (no Well / Run children).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AUD-02</w:t>
            </w:r>
          </w:p>
        </w:tc>
        <w:tc>
          <w:tcPr/>
          <w:p>
            <w:pPr>
              <w:pStyle w:val="Compact"/>
            </w:pPr>
            <w:r>
              <w:t xml:space="preserve">Same Job tile — re-click button → tile collapses; click again → reopens without re-fetching (cached).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AUD-03</w:t>
            </w:r>
          </w:p>
        </w:tc>
        <w:tc>
          <w:tcPr/>
          <w:p>
            <w:pPr>
              <w:pStyle w:val="Compact"/>
            </w:pPr>
            <w:r>
              <w:t xml:space="preserve">On a Well detail page (one with seeded surveys / tubulars), reveal tile → rows include</w:t>
            </w:r>
            <w:r>
              <w:t xml:space="preserve"> </w:t>
            </w:r>
            <w:r>
              <w:rPr>
                <w:rStyle w:val="VerbatimChar"/>
              </w:rPr>
              <w:t xml:space="preserve">Survey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Tubular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CommonMeasure</w:t>
            </w:r>
            <w:r>
              <w:t xml:space="preserve"> </w:t>
            </w:r>
            <w:r>
              <w:t xml:space="preserve">entries.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AUD-04</w:t>
            </w:r>
          </w:p>
        </w:tc>
        <w:tc>
          <w:tcPr/>
          <w:p>
            <w:pPr>
              <w:pStyle w:val="Compact"/>
            </w:pPr>
            <w:r>
              <w:t xml:space="preserve">Same Well tile — sort by</w:t>
            </w:r>
            <w:r>
              <w:t xml:space="preserve"> </w:t>
            </w:r>
            <w:r>
              <w:rPr>
                <w:b/>
                <w:bCs/>
              </w:rPr>
              <w:t xml:space="preserve">When</w:t>
            </w:r>
            <w:r>
              <w:t xml:space="preserve">, filter</w:t>
            </w:r>
            <w:r>
              <w:t xml:space="preserve"> </w:t>
            </w:r>
            <w:r>
              <w:rPr>
                <w:b/>
                <w:bCs/>
              </w:rPr>
              <w:t xml:space="preserve">Entity</w:t>
            </w:r>
            <w:r>
              <w:t xml:space="preserve"> </w:t>
            </w:r>
            <w:r>
              <w:t xml:space="preserve">column for</w:t>
            </w:r>
            <w:r>
              <w:t xml:space="preserve"> </w:t>
            </w:r>
            <w:r>
              <w:rPr>
                <w:rStyle w:val="VerbatimChar"/>
              </w:rPr>
              <w:t xml:space="preserve">Survey</w:t>
            </w:r>
            <w:r>
              <w:t xml:space="preserve"> </w:t>
            </w:r>
            <w:r>
              <w:t xml:space="preserve">→ only survey rows visible.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AUD-05</w:t>
            </w:r>
          </w:p>
        </w:tc>
        <w:tc>
          <w:tcPr/>
          <w:p>
            <w:pPr>
              <w:pStyle w:val="Compact"/>
            </w:pPr>
            <w:r>
              <w:t xml:space="preserve">Same Well tile — paging dropdown switches between page sizes; total count reflects the unfiltered set.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AUD-06</w:t>
            </w:r>
          </w:p>
        </w:tc>
        <w:tc>
          <w:tcPr/>
          <w:p>
            <w:pPr>
              <w:pStyle w:val="Compact"/>
            </w:pPr>
            <w:r>
              <w:t xml:space="preserve">On a Run detail page, reveal tile → rows include the Run + its</w:t>
            </w:r>
            <w:r>
              <w:t xml:space="preserve"> </w:t>
            </w:r>
            <w:r>
              <w:rPr>
                <w:rStyle w:val="VerbatimChar"/>
              </w:rPr>
              <w:t xml:space="preserve">Shot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children.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AUD-07</w:t>
            </w:r>
          </w:p>
        </w:tc>
        <w:tc>
          <w:tcPr/>
          <w:p>
            <w:pPr>
              <w:pStyle w:val="Compact"/>
            </w:pPr>
            <w:r>
              <w:t xml:space="preserve">On a Shot or Log detail page, reveal tile → rows are leaf-entity only.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AUD-08</w:t>
            </w:r>
          </w:p>
        </w:tc>
        <w:tc>
          <w:tcPr/>
          <w:p>
            <w:pPr>
              <w:pStyle w:val="Compact"/>
            </w:pPr>
            <w:r>
              <w:t xml:space="preserve">On a Tenant detail page, reveal tile → rows are Tenant-only (no Job descendants).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AUD-09</w:t>
            </w:r>
          </w:p>
        </w:tc>
        <w:tc>
          <w:tcPr/>
          <w:p>
            <w:pPr>
              <w:pStyle w:val="Compact"/>
            </w:pPr>
            <w:r>
              <w:t xml:space="preserve">Edit a Job's description → reload its detail page → reveal tile → an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 </w:t>
            </w:r>
            <w:r>
              <w:t xml:space="preserve">row appears with</w:t>
            </w:r>
            <w:r>
              <w:t xml:space="preserve"> </w:t>
            </w:r>
            <w:r>
              <w:rPr>
                <w:rStyle w:val="VerbatimChar"/>
              </w:rPr>
              <w:t xml:space="preserve">ChangedColumns = Description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AUD-10</w:t>
            </w:r>
          </w:p>
        </w:tc>
        <w:tc>
          <w:tcPr/>
          <w:p>
            <w:pPr>
              <w:pStyle w:val="Compact"/>
            </w:pPr>
            <w:r>
              <w:t xml:space="preserve">Per-tenant</w:t>
            </w:r>
            <w:r>
              <w:t xml:space="preserve"> </w:t>
            </w:r>
            <w:r>
              <w:rPr>
                <w:rStyle w:val="VerbatimChar"/>
              </w:rPr>
              <w:t xml:space="preserve">/tenants/{code}/audit</w:t>
            </w:r>
            <w:r>
              <w:t xml:space="preserve"> </w:t>
            </w:r>
            <w:r>
              <w:t xml:space="preserve">page lists every audit row across the tenant; sortable + filterable; paginated.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</w:t>
            </w:r>
            <w:r>
              <w:t xml:space="preserve"> </w:t>
            </w:r>
            <w:r>
              <w:t xml:space="preserve">(admin only) shows three cards: Master / Identity / Auth events with 7-day counts and "Latest" tags.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Master events</w:t>
            </w:r>
            <w:r>
              <w:t xml:space="preserve"> </w:t>
            </w:r>
            <w:r>
              <w:t xml:space="preserve">card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/admin/audit/master</w:t>
            </w:r>
            <w:r>
              <w:t xml:space="preserve"> </w:t>
            </w:r>
            <w:r>
              <w:t xml:space="preserve">lists every Master-DB audit row.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Identity events</w:t>
            </w:r>
            <w:r>
              <w:t xml:space="preserve"> </w:t>
            </w:r>
            <w:r>
              <w:t xml:space="preserve">card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/admin/audit/identity</w:t>
            </w:r>
            <w:r>
              <w:t xml:space="preserve"> </w:t>
            </w:r>
            <w:r>
              <w:t xml:space="preserve">lists every Identity-DB audit row (admin role grants, lockouts, password resets, etc.).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Auth events</w:t>
            </w:r>
            <w:r>
              <w:t xml:space="preserve"> </w:t>
            </w:r>
            <w:r>
              <w:t xml:space="preserve">card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/admin/audit/auth-events</w:t>
            </w:r>
            <w:r>
              <w:t xml:space="preserve"> </w:t>
            </w:r>
            <w:r>
              <w:t xml:space="preserve">lists sign-ins, token issuance, lockouts.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AUD-15</w:t>
            </w:r>
          </w:p>
        </w:tc>
        <w:tc>
          <w:tcPr/>
          <w:p>
            <w:pPr>
              <w:pStyle w:val="Compact"/>
            </w:pPr>
            <w:r>
              <w:t xml:space="preserve">Sign in as a non-admin →</w:t>
            </w:r>
            <w:r>
              <w:t xml:space="preserve"> </w:t>
            </w:r>
            <w:r>
              <w:rPr>
                <w:rStyle w:val="VerbatimChar"/>
              </w:rPr>
              <w:t xml:space="preserve">/admin/audit</w:t>
            </w:r>
            <w:r>
              <w:t xml:space="preserve"> </w:t>
            </w:r>
            <w:r>
              <w:t xml:space="preserve">returns 403; the SYSTEM sidebar group is hidden.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AUD-16</w:t>
            </w:r>
          </w:p>
        </w:tc>
        <w:tc>
          <w:tcPr/>
          <w:p>
            <w:pPr>
              <w:pStyle w:val="Compact"/>
            </w:pPr>
            <w:r>
              <w:t xml:space="preserve">In any audit grid row, click</w:t>
            </w:r>
            <w:r>
              <w:t xml:space="preserve"> </w:t>
            </w:r>
            <w:r>
              <w:rPr>
                <w:b/>
                <w:bCs/>
              </w:rPr>
              <w:t xml:space="preserve">Show details</w:t>
            </w:r>
            <w:r>
              <w:t xml:space="preserve"> </w:t>
            </w:r>
            <w:r>
              <w:t xml:space="preserve">→ JSON snapshots in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values expand and round-trip valid JSON.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AUD-17</w:t>
            </w:r>
          </w:p>
        </w:tc>
        <w:tc>
          <w:tcPr/>
          <w:p>
            <w:pPr>
              <w:pStyle w:val="Compact"/>
            </w:pPr>
            <w:r>
              <w:t xml:space="preserve">An audit row's</w:t>
            </w:r>
            <w:r>
              <w:t xml:space="preserve"> </w:t>
            </w:r>
            <w:r>
              <w:rPr>
                <w:rStyle w:val="VerbatimChar"/>
              </w:rPr>
              <w:t xml:space="preserve">ChangedColumns</w:t>
            </w:r>
            <w:r>
              <w:t xml:space="preserve"> </w:t>
            </w:r>
            <w:r>
              <w:t xml:space="preserve">chip list shows only fields that actually moved on an Update (not RowVersion, not unchanged columns).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AUD-18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/admin/audit/master</w:t>
            </w:r>
            <w:r>
              <w:t xml:space="preserve">, click an entity reference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/admin/audit/master/{type}/{id}</w:t>
            </w:r>
            <w:r>
              <w:t xml:space="preserve"> </w:t>
            </w:r>
            <w:r>
              <w:t xml:space="preserve">shows every audit row for that entity in chronological order.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AUD-19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/admin/audit/identity</w:t>
            </w:r>
            <w:r>
              <w:t xml:space="preserve">, click an entity reference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/admin/audit/identity/{type}/{id}</w:t>
            </w:r>
            <w:r>
              <w:t xml:space="preserve"> </w:t>
            </w:r>
            <w:r>
              <w:t xml:space="preserve">shows every identity-DB audit row for that entity.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AUD-20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/tenants/{code}/audit</w:t>
            </w:r>
            <w:r>
              <w:t xml:space="preserve">, the tenant-wide page is sortable / filterable / paginated like the per-entity tile.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Xcd8c9d9696dc6f69edae3c7d8ede0daa55ae0f3"/>
    <w:p>
      <w:pPr>
        <w:pStyle w:val="Heading2"/>
      </w:pPr>
      <w:r>
        <w:t xml:space="preserve">20. Account settings</w:t>
      </w:r>
    </w:p>
    <w:bookmarkStart w:id="60" w:name="what-youre-testing-13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User-level preferences. Today there's one:</w:t>
      </w:r>
      <w:r>
        <w:t xml:space="preserve"> </w:t>
      </w:r>
      <w:r>
        <w:rPr>
          <w:b/>
          <w:bCs/>
        </w:rPr>
        <w:t xml:space="preserve">Preferred unit system</w:t>
      </w:r>
      <w:r>
        <w:t xml:space="preserve"> </w:t>
      </w:r>
      <w:r>
        <w:t xml:space="preserve">override. Setting it makes every page in the UI render in your preferred units regardless of the Job's preset. Storage stays SI.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  <w:r>
              <w:t xml:space="preserve"> </w:t>
            </w:r>
            <w:r>
              <w:t xml:space="preserve">form shows current preferred unit system.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ACC-02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  <w:r>
              <w:t xml:space="preserve"> </w:t>
            </w:r>
            <w:r>
              <w:rPr>
                <w:b/>
                <w:bCs/>
              </w:rPr>
              <w:t xml:space="preserve">Field</w:t>
            </w:r>
            <w:r>
              <w:t xml:space="preserve"> </w:t>
            </w:r>
            <w:r>
              <w:t xml:space="preserve">→ save → "Settings saved"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ACC-03</w:t>
            </w:r>
          </w:p>
        </w:tc>
        <w:tc>
          <w:tcPr/>
          <w:p>
            <w:pPr>
              <w:pStyle w:val="Compact"/>
            </w:pPr>
            <w:r>
              <w:t xml:space="preserve">Navigate to any well's Surveys page → values render in</w:t>
            </w:r>
            <w:r>
              <w:t xml:space="preserve"> </w:t>
            </w:r>
            <w:r>
              <w:rPr>
                <w:b/>
                <w:bCs/>
              </w:rPr>
              <w:t xml:space="preserve">ft / °</w:t>
            </w:r>
            <w:r>
              <w:t xml:space="preserve"> </w:t>
            </w:r>
            <w:r>
              <w:t xml:space="preserve">(Field).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ACC-04</w:t>
            </w:r>
          </w:p>
        </w:tc>
        <w:tc>
          <w:tcPr/>
          <w:p>
            <w:pPr>
              <w:pStyle w:val="Compact"/>
            </w:pPr>
            <w:r>
              <w:t xml:space="preserve">Change preference to</w:t>
            </w:r>
            <w:r>
              <w:t xml:space="preserve"> </w:t>
            </w:r>
            <w:r>
              <w:rPr>
                <w:b/>
                <w:bCs/>
              </w:rPr>
              <w:t xml:space="preserve">Metric</w:t>
            </w:r>
            <w:r>
              <w:t xml:space="preserve"> </w:t>
            </w:r>
            <w:r>
              <w:t xml:space="preserve">→ save → revisit Surveys → values now in</w:t>
            </w:r>
            <w:r>
              <w:t xml:space="preserve"> </w:t>
            </w:r>
            <w:r>
              <w:rPr>
                <w:b/>
                <w:bCs/>
              </w:rPr>
              <w:t xml:space="preserve">m / °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ACC-05</w:t>
            </w:r>
          </w:p>
        </w:tc>
        <w:tc>
          <w:tcPr/>
          <w:p>
            <w:pPr>
              <w:pStyle w:val="Compact"/>
            </w:pPr>
            <w:r>
              <w:t xml:space="preserve">Reset preference to</w:t>
            </w:r>
            <w:r>
              <w:t xml:space="preserve"> </w:t>
            </w:r>
            <w:r>
              <w:rPr>
                <w:b/>
                <w:bCs/>
              </w:rPr>
              <w:t xml:space="preserve">— Use the per-Job default —</w:t>
            </w:r>
            <w:r>
              <w:t xml:space="preserve"> </w:t>
            </w:r>
            <w:r>
              <w:t xml:space="preserve">→ save → next page reverts to whatever the Job's UnitSystem says.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ACC-06</w:t>
            </w:r>
          </w:p>
        </w:tc>
        <w:tc>
          <w:tcPr/>
          <w:p>
            <w:pPr>
              <w:pStyle w:val="Compact"/>
            </w:pPr>
            <w:r>
              <w:t xml:space="preserve">Preference change takes effect on the</w:t>
            </w:r>
            <w:r>
              <w:t xml:space="preserve"> </w:t>
            </w:r>
            <w:r>
              <w:rPr>
                <w:b/>
                <w:bCs/>
              </w:rPr>
              <w:t xml:space="preserve">next navigation</w:t>
            </w:r>
            <w:r>
              <w:t xml:space="preserve"> </w:t>
            </w:r>
            <w:r>
              <w:t xml:space="preserve">(no sign-out / sign-in needed; the provider invalidates).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scoped service with explicit cache invalidation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UnitPreferenceProvider</w:t>
      </w:r>
      <w:r>
        <w:t xml:space="preserve"> </w:t>
      </w:r>
      <w:r>
        <w:t xml:space="preserve">is registered scoped (one per Blazor circuit). It caches the fetched preference once; AccountSettings calls</w:t>
      </w:r>
      <w:r>
        <w:t xml:space="preserve"> </w:t>
      </w:r>
      <w:r>
        <w:rPr>
          <w:rStyle w:val="VerbatimChar"/>
        </w:rPr>
        <w:t xml:space="preserve">Invalidate()</w:t>
      </w:r>
      <w:r>
        <w:t xml:space="preserve"> </w:t>
      </w:r>
      <w:r>
        <w:t xml:space="preserve">after save so the next page picks up the change without restart.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d1d922881d994b2ac56e718dd816a3c7562761c"/>
    <w:p>
      <w:pPr>
        <w:pStyle w:val="Heading2"/>
      </w:pPr>
      <w:r>
        <w:t xml:space="preserve">21. Cross-cutting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CC-01</w:t>
            </w:r>
          </w:p>
        </w:tc>
        <w:tc>
          <w:tcPr/>
          <w:p>
            <w:pPr>
              <w:pStyle w:val="Compact"/>
            </w:pPr>
            <w:r>
              <w:t xml:space="preserve">Every error response is</w:t>
            </w:r>
            <w:r>
              <w:t xml:space="preserve"> </w:t>
            </w:r>
            <w:r>
              <w:rPr>
                <w:b/>
                <w:bCs/>
              </w:rPr>
              <w:t xml:space="preserve">RFC 7807 ProblemDetails</w:t>
            </w:r>
            <w:r>
              <w:t xml:space="preserve"> </w:t>
            </w:r>
            <w:r>
              <w:t xml:space="preserve">— never</w:t>
            </w:r>
            <w:r>
              <w:t xml:space="preserve"> </w:t>
            </w:r>
            <w:r>
              <w:rPr>
                <w:rStyle w:val="VerbatimChar"/>
              </w:rPr>
              <w:t xml:space="preserve">{ error: "..." }</w:t>
            </w:r>
            <w:r>
              <w:t xml:space="preserve"> </w:t>
            </w:r>
            <w:r>
              <w:t xml:space="preserve">bare JSON. (Inspect via devtools → Network.)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CC-02</w:t>
            </w:r>
          </w:p>
        </w:tc>
        <w:tc>
          <w:tcPr/>
          <w:p>
            <w:pPr>
              <w:pStyle w:val="Compact"/>
            </w:pPr>
            <w:r>
              <w:t xml:space="preserve">404s carry</w:t>
            </w:r>
            <w:r>
              <w:t xml:space="preserve"> </w:t>
            </w:r>
            <w:r>
              <w:rPr>
                <w:rStyle w:val="VerbatimChar"/>
              </w:rPr>
              <w:t xml:space="preserve">entityKind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entityKey</w:t>
            </w:r>
            <w:r>
              <w:t xml:space="preserve"> </w:t>
            </w:r>
            <w:r>
              <w:t xml:space="preserve">extension members.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CC-03</w:t>
            </w:r>
          </w:p>
        </w:tc>
        <w:tc>
          <w:tcPr/>
          <w:p>
            <w:pPr>
              <w:pStyle w:val="Compact"/>
            </w:pPr>
            <w:r>
              <w:t xml:space="preserve">400 validation errors carry</w:t>
            </w:r>
            <w:r>
              <w:t xml:space="preserve"> </w:t>
            </w:r>
            <w:r>
              <w:rPr>
                <w:rStyle w:val="VerbatimChar"/>
              </w:rPr>
              <w:t xml:space="preserve">errors: { field: [messages] }</w:t>
            </w:r>
            <w:r>
              <w:t xml:space="preserve"> </w:t>
            </w:r>
            <w:r>
              <w:t xml:space="preserve">and the page renders per-field messages under the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CC-04</w:t>
            </w:r>
          </w:p>
        </w:tc>
        <w:tc>
          <w:tcPr/>
          <w:p>
            <w:pPr>
              <w:pStyle w:val="Compact"/>
            </w:pPr>
            <w:r>
              <w:t xml:space="preserve">409 conflicts carry a human-readable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t xml:space="preserve">and any structured conflict info as extension members.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CC-05</w:t>
            </w:r>
          </w:p>
        </w:tc>
        <w:tc>
          <w:tcPr/>
          <w:p>
            <w:pPr>
              <w:pStyle w:val="Compact"/>
            </w:pPr>
            <w:r>
              <w:t xml:space="preserve">Long-running endpoints (Provision, Import) honour</w:t>
            </w:r>
            <w:r>
              <w:t xml:space="preserve"> </w:t>
            </w:r>
            <w:r>
              <w:rPr>
                <w:rStyle w:val="VerbatimChar"/>
              </w:rPr>
              <w:t xml:space="preserve">[RequestTimeout("LongRunning")]</w:t>
            </w:r>
            <w:r>
              <w:t xml:space="preserve"> </w:t>
            </w:r>
            <w:r>
              <w:t xml:space="preserve">(60-second cap).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CC-06</w:t>
            </w:r>
          </w:p>
        </w:tc>
        <w:tc>
          <w:tcPr/>
          <w:p>
            <w:pPr>
              <w:pStyle w:val="Compact"/>
            </w:pPr>
            <w:r>
              <w:t xml:space="preserve">Hot endpoints have rate-limit (</w:t>
            </w:r>
            <w:r>
              <w:rPr>
                <w:rStyle w:val="VerbatimChar"/>
              </w:rPr>
              <w:t xml:space="preserve">[EnableRateLimiting("Expensive")]</w:t>
            </w:r>
            <w:r>
              <w:t xml:space="preserve">) — 5 reqs/min per user. 6th in a minute → 429.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/health/live</w:t>
            </w:r>
            <w:r>
              <w:t xml:space="preserve"> </w:t>
            </w:r>
            <w:r>
              <w:t xml:space="preserve">returns 200 immediately (no DB dep).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/health/ready</w:t>
            </w:r>
            <w:r>
              <w:t xml:space="preserve"> </w:t>
            </w:r>
            <w:r>
              <w:t xml:space="preserve">returns 200 only when the master DB connection is healthy. Stop SQL Server briefly → ready turns 503.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CC-09</w:t>
            </w:r>
          </w:p>
        </w:tc>
        <w:tc>
          <w:tcPr/>
          <w:p>
            <w:pPr>
              <w:pStyle w:val="Compact"/>
            </w:pPr>
            <w:r>
              <w:t xml:space="preserve">API versioning:</w:t>
            </w:r>
            <w:r>
              <w:t xml:space="preserve"> </w:t>
            </w:r>
            <w:r>
              <w:rPr>
                <w:rStyle w:val="VerbatimChar"/>
              </w:rPr>
              <w:t xml:space="preserve">?api-version=1.0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X-Api-Version: 1.0</w:t>
            </w:r>
            <w:r>
              <w:t xml:space="preserve"> </w:t>
            </w:r>
            <w:r>
              <w:t xml:space="preserve">both accepted; response carries</w:t>
            </w:r>
            <w:r>
              <w:t xml:space="preserve"> </w:t>
            </w:r>
            <w:r>
              <w:rPr>
                <w:rStyle w:val="VerbatimChar"/>
              </w:rPr>
              <w:t xml:space="preserve">api-supported-versions: 1.0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CC-10</w:t>
            </w:r>
          </w:p>
        </w:tc>
        <w:tc>
          <w:tcPr/>
          <w:p>
            <w:pPr>
              <w:pStyle w:val="Compact"/>
            </w:pPr>
            <w:r>
              <w:t xml:space="preserve">Audit columns: every IAuditable mutation populates UpdatedAt + UpdatedBy with the signed-in user's identifier.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CC-11</w:t>
            </w:r>
          </w:p>
        </w:tc>
        <w:tc>
          <w:tcPr/>
          <w:p>
            <w:pPr>
              <w:pStyle w:val="Compact"/>
            </w:pPr>
            <w:r>
              <w:t xml:space="preserve">OpenAPI spec at</w:t>
            </w:r>
            <w:r>
              <w:t xml:space="preserve"> </w:t>
            </w:r>
            <w:r>
              <w:rPr>
                <w:rStyle w:val="VerbatimChar"/>
              </w:rPr>
              <w:t xml:space="preserve">/openapi/v1.json</w:t>
            </w:r>
            <w:r>
              <w:t xml:space="preserve"> </w:t>
            </w:r>
            <w:r>
              <w:t xml:space="preserve">(Dev only) lists every endpoint with the right ProblemDetails status responses.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CC-12</w:t>
            </w:r>
          </w:p>
        </w:tc>
        <w:tc>
          <w:tcPr/>
          <w:p>
            <w:pPr>
              <w:pStyle w:val="Compact"/>
            </w:pPr>
            <w:r>
              <w:t xml:space="preserve">Sort + filter on every list grid (Tenants / Jobs / Wells / Tools / Licenses / Tubulars / Formations / CommonMeasures / etc).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CC-13</w:t>
            </w:r>
          </w:p>
        </w:tc>
        <w:tc>
          <w:tcPr/>
          <w:p>
            <w:pPr>
              <w:pStyle w:val="Compact"/>
            </w:pPr>
            <w:r>
              <w:t xml:space="preserve">RowVersion concurrency: every IAuditable entity has a working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column (concurrent edits → 409 not last-write-wins).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CC-14</w:t>
            </w:r>
          </w:p>
        </w:tc>
        <w:tc>
          <w:tcPr/>
          <w:p>
            <w:pPr>
              <w:pStyle w:val="Compact"/>
            </w:pPr>
            <w:r>
              <w:t xml:space="preserve">Every list grid (Tenants / Jobs / Wells / Runs / Tools / Logs / Shots / Licenses / AdminUsers / TenantMembers) spans full container width with the first / link column absorbing leftover space — no dead space on the right, no truncated cell content.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4" w:name="Xc73ecf5ad9be37fb3352352d36a552cd7772d24"/>
    <w:p>
      <w:pPr>
        <w:pStyle w:val="Heading2"/>
      </w:pPr>
      <w:r>
        <w:t xml:space="preserve">22. Cross-tenant isolation (the highest-stakes regression check)</w:t>
      </w:r>
    </w:p>
    <w:bookmarkStart w:id="63" w:name="what-youre-testing-14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The single defect that would be most catastrophic: a user from Tenant A seeing or modifying Tenant B's data. Every test in this section is a regression check against that boundary.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isolation by construction, not by query filter</w:t>
      </w:r>
      <w:r>
        <w:t xml:space="preserve">. Cross-tenant data leakage is impossible because each tenant's data lives in a different database — there's no</w:t>
      </w:r>
      <w:r>
        <w:t xml:space="preserve"> </w:t>
      </w:r>
      <w:r>
        <w:rPr>
          <w:rStyle w:val="VerbatimChar"/>
        </w:rPr>
        <w:t xml:space="preserve">WHERE TenantId = ?</w:t>
      </w:r>
      <w:r>
        <w:t xml:space="preserve"> </w:t>
      </w:r>
      <w:r>
        <w:t xml:space="preserve">to forget. The boundary is the connection string. See</w:t>
      </w:r>
      <w:r>
        <w:t xml:space="preserve"> </w:t>
      </w:r>
      <w:r>
        <w:rPr>
          <w:rStyle w:val="VerbatimChar"/>
        </w:rPr>
        <w:t xml:space="preserve">Isolation.Tests</w:t>
      </w:r>
      <w:r>
        <w:t xml:space="preserve"> </w:t>
      </w:r>
      <w:r>
        <w:t xml:space="preserve">in the test suite for the automated equivalent.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ISO-01</w:t>
            </w:r>
          </w:p>
        </w:tc>
        <w:tc>
          <w:tcPr/>
          <w:p>
            <w:pPr>
              <w:pStyle w:val="Compact"/>
            </w:pPr>
            <w:r>
              <w:t xml:space="preserve">Sign in as a user who's a member of PERMIAN only. Try</w:t>
            </w:r>
            <w:r>
              <w:t xml:space="preserve"> </w:t>
            </w:r>
            <w:r>
              <w:rPr>
                <w:rStyle w:val="VerbatimChar"/>
              </w:rPr>
              <w:t xml:space="preserve">/tenants/NORTHSEA/jobs</w:t>
            </w:r>
            <w:r>
              <w:t xml:space="preserve"> </w:t>
            </w:r>
            <w:r>
              <w:t xml:space="preserve">directly → 403.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ISO-02</w:t>
            </w:r>
          </w:p>
        </w:tc>
        <w:tc>
          <w:tcPr/>
          <w:p>
            <w:pPr>
              <w:pStyle w:val="Compact"/>
            </w:pPr>
            <w:r>
              <w:t xml:space="preserve">Same user —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lists only PERMIAN.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ISO-03</w:t>
            </w:r>
          </w:p>
        </w:tc>
        <w:tc>
          <w:tcPr/>
          <w:p>
            <w:pPr>
              <w:pStyle w:val="Compact"/>
            </w:pPr>
            <w:r>
              <w:t xml:space="preserve">Same user — try to PUT a Job in NORTHSEA via curl with their token → 403.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ISO-04</w:t>
            </w:r>
          </w:p>
        </w:tc>
        <w:tc>
          <w:tcPr/>
          <w:p>
            <w:pPr>
              <w:pStyle w:val="Compact"/>
            </w:pPr>
            <w:r>
              <w:t xml:space="preserve">Same user — anti-collision scan response only references wells in tenants they're a member of.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ISO-05</w:t>
            </w:r>
          </w:p>
        </w:tc>
        <w:tc>
          <w:tcPr/>
          <w:p>
            <w:pPr>
              <w:pStyle w:val="Compact"/>
            </w:pPr>
            <w:r>
              <w:t xml:space="preserve">Inactive tenant: deactivate PERMIAN →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</w:t>
            </w:r>
            <w:r>
              <w:t xml:space="preserve"> </w:t>
            </w:r>
            <w:r>
              <w:t xml:space="preserve">returns 404 even for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(admins reactivate via master endpoints).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ISO-06</w:t>
            </w:r>
          </w:p>
        </w:tc>
        <w:tc>
          <w:tcPr/>
          <w:p>
            <w:pPr>
              <w:pStyle w:val="Compact"/>
            </w:pPr>
            <w:r>
              <w:t xml:space="preserve">Reactivate PERMIAN → routes work again.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X7c9864f6abafd788d8d35cd8b658a3f37db020d"/>
    <w:p>
      <w:pPr>
        <w:pStyle w:val="Heading2"/>
      </w:pPr>
      <w:r>
        <w:t xml:space="preserve">99. Glossary</w:t>
      </w:r>
    </w:p>
    <w:bookmarkStart w:id="65" w:name="drilling"/>
    <w:p>
      <w:pPr>
        <w:pStyle w:val="Heading3"/>
      </w:pPr>
      <w:r>
        <w:t xml:space="preserve">Drilling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Measured Depth — distance along the borehole.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TVD</w:t>
            </w:r>
          </w:p>
        </w:tc>
        <w:tc>
          <w:tcPr/>
          <w:p>
            <w:pPr>
              <w:pStyle w:val="Compact"/>
            </w:pPr>
            <w:r>
              <w:t xml:space="preserve">True Vertical Depth — straight-line depth from surface.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</w:t>
            </w:r>
          </w:p>
        </w:tc>
        <w:tc>
          <w:tcPr/>
          <w:p>
            <w:pPr>
              <w:pStyle w:val="Compact"/>
            </w:pPr>
            <w:r>
              <w:t xml:space="preserve">Inclination — angle from vertical (0° = straight down).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</w:t>
            </w:r>
          </w:p>
        </w:tc>
        <w:tc>
          <w:tcPr/>
          <w:p>
            <w:pPr>
              <w:pStyle w:val="Compact"/>
            </w:pPr>
            <w:r>
              <w:t xml:space="preserve">Azimuth — compass direction (0° = north).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DLS</w:t>
            </w:r>
          </w:p>
        </w:tc>
        <w:tc>
          <w:tcPr/>
          <w:p>
            <w:pPr>
              <w:pStyle w:val="Compact"/>
            </w:pPr>
            <w:r>
              <w:t xml:space="preserve">Dogleg severity — how sharply the path bends per unit 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Tie-on</w:t>
            </w:r>
          </w:p>
        </w:tc>
        <w:tc>
          <w:tcPr/>
          <w:p>
            <w:pPr>
              <w:pStyle w:val="Compact"/>
            </w:pPr>
            <w:r>
              <w:t xml:space="preserve">Anchor station at known surface coords; first row in Surveys.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Kelly Bushing — the rotary-table reference height, MD =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WMM</w:t>
            </w:r>
          </w:p>
        </w:tc>
        <w:tc>
          <w:tcPr/>
          <w:p>
            <w:pPr>
              <w:pStyle w:val="Compact"/>
            </w:pPr>
            <w:r>
              <w:t xml:space="preserve">World Magnetic Model — global declination/dip lookup.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Extended-Reach Drilling — laterals 5+ km long.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SAGD</w:t>
            </w:r>
          </w:p>
        </w:tc>
        <w:tc>
          <w:tcPr/>
          <w:p>
            <w:pPr>
              <w:pStyle w:val="Compact"/>
            </w:pPr>
            <w:r>
              <w:t xml:space="preserve">Steam-Assisted Gravity Drainage — paired producer/injector wells, ~5 m apart.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A grouping of capture events under a Job.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One captured event under a Run (Gradient/Rotary).</w:t>
            </w:r>
          </w:p>
        </w:tc>
      </w:tr>
    </w:tbl>
    <w:bookmarkEnd w:id="65"/>
    <w:bookmarkStart w:id="66" w:name="software"/>
    <w:p>
      <w:pPr>
        <w:pStyle w:val="Heading3"/>
      </w:pPr>
      <w:r>
        <w:t xml:space="preserve">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</w:t>
            </w:r>
          </w:p>
        </w:tc>
        <w:tc>
          <w:tcPr/>
          <w:p>
            <w:pPr>
              <w:pStyle w:val="Compact"/>
            </w:pPr>
            <w:r>
              <w:t xml:space="preserve">OpenID Connect — identity layer over OAuth 2.0.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PKCE</w:t>
            </w:r>
          </w:p>
        </w:tc>
        <w:tc>
          <w:tcPr/>
          <w:p>
            <w:pPr>
              <w:pStyle w:val="Compact"/>
            </w:pPr>
            <w:r>
              <w:t xml:space="preserve">Proof Key for Code Exchange — anti-interception extension to OIDC auth-code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— signed token format used to carry claims between hosts.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ProblemDetails</w:t>
            </w:r>
          </w:p>
        </w:tc>
        <w:tc>
          <w:tcPr/>
          <w:p>
            <w:pPr>
              <w:pStyle w:val="Compact"/>
            </w:pPr>
            <w:r>
              <w:t xml:space="preserve">RFC 7807 — standardised error JSON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SQL Server's auto-incremented binary column used for optimistic concurrency.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Entity Framework Core — Microsoft's 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InteractiveServer</w:t>
            </w:r>
          </w:p>
        </w:tc>
        <w:tc>
          <w:tcPr/>
          <w:p>
            <w:pPr>
              <w:pStyle w:val="Compact"/>
            </w:pPr>
            <w:r>
              <w:t xml:space="preserve">Blazor render mode where the component runs server-side over a SignalR circuit.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 — page renders once on the server, then becomes static HTML.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enum</w:t>
            </w:r>
          </w:p>
        </w:tc>
        <w:tc>
          <w:tcPr/>
          <w:p>
            <w:pPr>
              <w:pStyle w:val="Compact"/>
            </w:pPr>
            <w:r>
              <w:t xml:space="preserve">A class-based replacement for C# enums that allows methods + variant inheritance. Library:</w:t>
            </w:r>
            <w:r>
              <w:t xml:space="preserve"> </w:t>
            </w:r>
            <w:r>
              <w:rPr>
                <w:rStyle w:val="VerbatimChar"/>
              </w:rPr>
              <w:t xml:space="preserve">Ardalis.SmartEnum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 pattern</w:t>
            </w:r>
          </w:p>
        </w:tc>
        <w:tc>
          <w:tcPr/>
          <w:p>
            <w:pPr>
              <w:pStyle w:val="Compact"/>
            </w:pPr>
            <w:r>
              <w:t xml:space="preserve">A way to encapsulate query criteria as objects.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MediatR</w:t>
            </w:r>
          </w:p>
        </w:tc>
        <w:tc>
          <w:tcPr/>
          <w:p>
            <w:pPr>
              <w:pStyle w:val="Compact"/>
            </w:pPr>
            <w:r>
              <w:t xml:space="preserve">A request/handler dispatch library.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here — controllers talk to DbContext directly.</w:t>
            </w:r>
          </w:p>
        </w:tc>
      </w:tr>
    </w:tbl>
    <w:bookmarkEnd w:id="66"/>
    <w:bookmarkStart w:id="67" w:name="enki-specific"/>
    <w:p>
      <w:pPr>
        <w:pStyle w:val="Heading3"/>
      </w:pPr>
      <w:r>
        <w:t xml:space="preserve">Enki-specific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enki-admin</w:t>
            </w:r>
          </w:p>
        </w:tc>
        <w:tc>
          <w:tcPr/>
          <w:p>
            <w:pPr>
              <w:pStyle w:val="Compact"/>
            </w:pPr>
            <w:r>
              <w:t xml:space="preserve">Cross-tenant SDI-side operator role. Materialised at sign-in from</w:t>
            </w:r>
            <w:r>
              <w:t xml:space="preserve"> </w:t>
            </w:r>
            <w:r>
              <w:rPr>
                <w:rStyle w:val="VerbatimChar"/>
              </w:rPr>
              <w:t xml:space="preserve">IsEnkiAdmin</w:t>
            </w:r>
            <w:r>
              <w:t xml:space="preserve"> </w:t>
            </w:r>
            <w:r>
              <w:t xml:space="preserve">column.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TenantUser</w:t>
            </w:r>
          </w:p>
        </w:tc>
        <w:tc>
          <w:tcPr/>
          <w:p>
            <w:pPr>
              <w:pStyle w:val="Compact"/>
            </w:pPr>
            <w:r>
              <w:t xml:space="preserve">Row in master.TenantUsers linking an Identity user to a tenant with a per-tenant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Marduk</w:t>
            </w:r>
          </w:p>
        </w:tc>
        <w:tc>
          <w:tcPr/>
          <w:p>
            <w:pPr>
              <w:pStyle w:val="Compact"/>
            </w:pPr>
            <w:r>
              <w:t xml:space="preserve">Sibling repo at</w:t>
            </w:r>
            <w:r>
              <w:t xml:space="preserve"> </w:t>
            </w:r>
            <w:r>
              <w:rPr>
                <w:rStyle w:val="VerbatimChar"/>
              </w:rPr>
              <w:t xml:space="preserve">../Marduk/Marduk/</w:t>
            </w:r>
            <w:r>
              <w:t xml:space="preserve"> </w:t>
            </w:r>
            <w:r>
              <w:t xml:space="preserve">— owns all drilling-domain math. Referenced via</w:t>
            </w:r>
            <w:r>
              <w:t xml:space="preserve"> </w:t>
            </w:r>
            <w:r>
              <w:rPr>
                <w:rStyle w:val="VerbatimChar"/>
              </w:rPr>
              <w:t xml:space="preserve">&lt;ProjectReference&gt;</w:t>
            </w:r>
            <w:r>
              <w:t xml:space="preserve">, not NuGet.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Heimdall</w:t>
            </w:r>
          </w:p>
        </w:tc>
        <w:tc>
          <w:tcPr/>
          <w:p>
            <w:pPr>
              <w:pStyle w:val="Compact"/>
            </w:pPr>
            <w:r>
              <w:t xml:space="preserve">The license-file format Enki generates for Esagila. RSA-signed envelope + sidecar key.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Esagila</w:t>
            </w:r>
          </w:p>
        </w:tc>
        <w:tc>
          <w:tcPr/>
          <w:p>
            <w:pPr>
              <w:pStyle w:val="Compact"/>
            </w:pPr>
            <w:r>
              <w:t xml:space="preserve">Field-side desktop tool that consumes Heimdall licenses.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Athena</w:t>
            </w:r>
          </w:p>
        </w:tc>
        <w:tc>
          <w:tcPr/>
          <w:p>
            <w:pPr>
              <w:pStyle w:val="Compact"/>
            </w:pPr>
            <w:r>
              <w:t xml:space="preserve">The older legacy SDI system. Per-Job DB design — Enki's per-tenant DB pair design is in part a reaction to Athena's schema-drift pain. Enki replaces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Artemis</w:t>
            </w:r>
          </w:p>
        </w:tc>
        <w:tc>
          <w:tcPr/>
          <w:p>
            <w:pPr>
              <w:pStyle w:val="Compact"/>
            </w:pPr>
            <w:r>
              <w:t xml:space="preserve">The .NET 8 monolith that succeeded Athena. No auth, MATLAB dep, computation duplicated outside Marduk. Enki replaces it too — and is the direct predecessor whose entities you'll see referenced in seed data + porting notes.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If you find anything in this doc that's wrong, out-of-date, or unclear, file an issue. The doc is a living artefact — it should keep up with the system it describes.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C0C0C0" w:sz="4" w:val="single"/>
        <w:insideV w:color="C0C0C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tcBorders>
          <w:bottom w:color="808080" w:sz="4" w:val="single"/>
        </w:tcBorders>
        <w:shd w:color="auto" w:fill="2F5496" w:val="clear"/>
        <w:vAlign w:val="center"/>
      </w:tcPr>
    </w:tblStylePr>
    <w:tblStylePr w:type="band1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README.md" TargetMode="External" /><Relationship Type="http://schemas.openxmlformats.org/officeDocument/2006/relationships/hyperlink" Id="rId56" Target="ArchDecisions.md" TargetMode="External" /><Relationship Type="http://schemas.openxmlformats.org/officeDocument/2006/relationships/hyperlink" Id="rId20" Target="http://localhost:5073" TargetMode="External" /><Relationship Type="http://schemas.openxmlformats.org/officeDocument/2006/relationships/hyperlink" Id="rId9" Target="https://github.com/KingOfTheGeeks/Enki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README.md" TargetMode="External" /><Relationship Type="http://schemas.openxmlformats.org/officeDocument/2006/relationships/hyperlink" Id="rId56" Target="ArchDecisions.md" TargetMode="External" /><Relationship Type="http://schemas.openxmlformats.org/officeDocument/2006/relationships/hyperlink" Id="rId20" Target="http://localhost:5073" TargetMode="External" /><Relationship Type="http://schemas.openxmlformats.org/officeDocument/2006/relationships/hyperlink" Id="rId9" Target="https://github.com/KingOfTheGeeks/Enki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System Test Plan</dc:title>
  <dc:creator>SDI Engineering</dc:creator>
  <cp:keywords/>
  <dcterms:created xsi:type="dcterms:W3CDTF">2026-04-30T01:13:41Z</dcterms:created>
  <dcterms:modified xsi:type="dcterms:W3CDTF">2026-04-30T01:13:41Z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  <property fmtid="{D5CDD505-2E9C-101B-9397-08002B2CF9AE}" pid="3" name="subtitle">
    <vt:lpwstr>Manual Validation Checklist</vt:lpwstr>
  </property>
</Properties>
</file>