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Weekly Status (Detail)</w:t>
      </w:r>
    </w:p>
    <w:p>
      <w:pPr>
        <w:pStyle w:val="Subtitle"/>
      </w:pPr>
      <w:r>
        <w:t xml:space="preserve">Engineering deep-dive companion to 2026-05-06-status-summary.md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2026-05-06</w:t>
      </w:r>
    </w:p>
    <w:bookmarkStart w:id="10" w:name="enki-weekly-status-detail"/>
    <w:p>
      <w:pPr>
        <w:pStyle w:val="Heading1"/>
      </w:pPr>
      <w:r>
        <w:t xml:space="preserve">Enki — Weekly Status (Detail)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Thursday 2026-04-30 12:00:00 -0600 — Wednesday 2026-05-06 17:36:15 -0600.</w:t>
      </w:r>
      <w:r>
        <w:t xml:space="preserve"> </w:t>
      </w:r>
      <w:r>
        <w:rPr>
          <w:b/>
          <w:bCs/>
        </w:rPr>
        <w:t xml:space="preserve">Range:</w:t>
      </w:r>
      <w:r>
        <w:t xml:space="preserve"> </w:t>
      </w:r>
      <w:r>
        <w:rPr>
          <w:rStyle w:val="VerbatimChar"/>
        </w:rPr>
        <w:t xml:space="preserve">340bef6^..e5c2fc4</w:t>
      </w:r>
      <w:r>
        <w:t xml:space="preserve"> </w:t>
      </w:r>
      <w:r>
        <w:t xml:space="preserve">(88 commits).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(with worktree work merged through</w:t>
      </w:r>
      <w:r>
        <w:t xml:space="preserve"> </w:t>
      </w:r>
      <w:r>
        <w:rPr>
          <w:rStyle w:val="VerbatimChar"/>
        </w:rPr>
        <w:t xml:space="preserve">e5c2fc4</w:t>
      </w:r>
      <w:r>
        <w:t xml:space="preserve">).</w:t>
      </w:r>
    </w:p>
    <w:p>
      <w:pPr>
        <w:pStyle w:val="BodyText"/>
      </w:pPr>
      <w:r>
        <w:t xml:space="preserve">This document is the engineering deep-dive intended for internal review. The</w:t>
      </w:r>
      <w:r>
        <w:t xml:space="preserve"> </w:t>
      </w:r>
      <w:r>
        <w:t xml:space="preserve">short-form for the weekly meeting is in</w:t>
      </w:r>
      <w:r>
        <w:t xml:space="preserve"> </w:t>
      </w:r>
      <w:hyperlink r:id="rId9">
        <w:r>
          <w:rPr>
            <w:rStyle w:val="VerbatimChar"/>
          </w:rPr>
          <w:t xml:space="preserve">2026-05-06-status-summary.md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7" w:name="volume-metrics"/>
    <w:p>
      <w:pPr>
        <w:pStyle w:val="Heading1"/>
      </w:pPr>
      <w:r>
        <w:t xml:space="preserve">1. Volume metrics</w:t>
      </w:r>
    </w:p>
    <w:bookmarkStart w:id="11" w:name="aggregate"/>
    <w:p>
      <w:pPr>
        <w:pStyle w:val="Heading2"/>
      </w:pPr>
      <w:r>
        <w:t xml:space="preserve">1.1 Aggregate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files modified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inserted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+38,590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deleted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-11,015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delta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+27,575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issues touched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distinct (#12, #20, #21, #22, #23, #24, #25, #26, #27, #28, #30, #33, #34, #36, #39, #41, #42, #43, #44, #47)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AI-paired commits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 of 88 (92%)</w:t>
            </w:r>
          </w:p>
        </w:tc>
      </w:tr>
    </w:tbl>
    <w:bookmarkEnd w:id="11"/>
    <w:bookmarkStart w:id="12" w:name="daily-cadence"/>
    <w:p>
      <w:pPr>
        <w:pStyle w:val="Heading2"/>
      </w:pPr>
      <w:r>
        <w:t xml:space="preserve">1.2 Daily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Average ~12.6 commits/day across the seven-day window. Saturday and</w:t>
      </w:r>
      <w:r>
        <w:t xml:space="preserve"> </w:t>
      </w:r>
      <w:r>
        <w:t xml:space="preserve">Tuesday were the heaviest days; Friday and Monday the lightest.</w:t>
      </w:r>
    </w:p>
    <w:bookmarkEnd w:id="12"/>
    <w:bookmarkStart w:id="13" w:name="period-split-feature-work-vs-refactor"/>
    <w:p>
      <w:pPr>
        <w:pStyle w:val="Heading2"/>
      </w:pPr>
      <w:r>
        <w:t xml:space="preserve">1.3 Period split — feature work vs refactor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Insertions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 30 12:00 → May 6 12:00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+26,575</w:t>
            </w:r>
          </w:p>
        </w:tc>
        <w:tc>
          <w:tcPr/>
          <w:p>
            <w:pPr>
              <w:pStyle w:val="Compact"/>
            </w:pPr>
            <w:r>
              <w:t xml:space="preserve">Feature work + initial Blazor 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6 12:00 → 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+1,000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  <w:r>
              <w:t xml:space="preserve"> </w:t>
            </w:r>
            <w:r>
              <w:rPr>
                <w:rStyle w:val="VerbatimChar"/>
              </w:rPr>
              <w:t xml:space="preserve">.razor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.razor.cs</w:t>
            </w:r>
            <w:r>
              <w:t xml:space="preserve"> </w:t>
            </w:r>
            <w:r>
              <w:t xml:space="preserve">refactor + audit + small fixes</w:t>
            </w:r>
          </w:p>
        </w:tc>
      </w:tr>
    </w:tbl>
    <w:p>
      <w:pPr>
        <w:pStyle w:val="BodyText"/>
      </w:pPr>
      <w:r>
        <w:t xml:space="preserve">The today window is mostly</w:t>
      </w:r>
      <w:r>
        <w:t xml:space="preserve"> </w:t>
      </w:r>
      <w:r>
        <w:rPr>
          <w:b/>
          <w:bCs/>
        </w:rPr>
        <w:t xml:space="preserve">net-zero relocation</w:t>
      </w:r>
      <w:r>
        <w:t xml:space="preserve"> </w:t>
      </w:r>
      <w:r>
        <w:t xml:space="preserve">— the BlazorServer mass</w:t>
      </w:r>
      <w:r>
        <w:t xml:space="preserve"> </w:t>
      </w:r>
      <w:r>
        <w:t xml:space="preserve">refactor moved code from inline</w:t>
      </w:r>
      <w:r>
        <w:t xml:space="preserve"> </w:t>
      </w:r>
      <w:r>
        <w:rPr>
          <w:rStyle w:val="VerbatimChar"/>
        </w:rPr>
        <w:t xml:space="preserve">@code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.razor.cs</w:t>
      </w:r>
      <w:r>
        <w:t xml:space="preserve"> </w:t>
      </w:r>
      <w:r>
        <w:t xml:space="preserve">partial-class siblings without changing behaviour. So real</w:t>
      </w:r>
      <w:r>
        <w:t xml:space="preserve"> </w:t>
      </w:r>
      <w:r>
        <w:t xml:space="preserve">new functionality lands almost entirely in the six-day pre-refactor</w:t>
      </w:r>
      <w:r>
        <w:t xml:space="preserve"> </w:t>
      </w:r>
      <w:r>
        <w:t xml:space="preserve">window. The +27,575 raw-line figure overstates feature volume by the</w:t>
      </w:r>
      <w:r>
        <w:t xml:space="preserve"> </w:t>
      </w:r>
      <w:r>
        <w:t xml:space="preserve">relocation noise; the meaningful</w:t>
      </w:r>
      <w:r>
        <w:t xml:space="preserve"> </w:t>
      </w:r>
      <w:r>
        <w:t xml:space="preserve">“new content”</w:t>
      </w:r>
      <w:r>
        <w:t xml:space="preserve"> </w:t>
      </w:r>
      <w:r>
        <w:t xml:space="preserve">figure is closer to the</w:t>
      </w:r>
      <w:r>
        <w:t xml:space="preserve"> </w:t>
      </w:r>
      <w:r>
        <w:t xml:space="preserve">+26,575 from the first window.</w:t>
      </w:r>
    </w:p>
    <w:bookmarkEnd w:id="13"/>
    <w:bookmarkStart w:id="14" w:name="per-project-breakdown-range-diff"/>
    <w:p>
      <w:pPr>
        <w:pStyle w:val="Heading2"/>
      </w:pPr>
      <w:r>
        <w:t xml:space="preserve">1.4 Per-project breakdown (range diff)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 /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Insertions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src/SDI.Enki.Core/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src/SDI.Enki.Shared/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src/SDI.Enki.Infrastructure/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src/SDI.Enki.WebApi/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src/SDI.Enki.BlazorServer/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src/SDI.Enki.Identity/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+1,792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src/SDI.Enki.Migrator/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src/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+20,546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-10,590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+9,956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user-docs/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+4,052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+1,263</w:t>
            </w:r>
          </w:p>
        </w:tc>
      </w:tr>
    </w:tbl>
    <w:p>
      <w:pPr>
        <w:pStyle w:val="BodyText"/>
      </w:pPr>
      <w:r>
        <w:t xml:space="preserve">The BlazorServer project carries the largest churn (193 files / +12.7k /</w:t>
      </w:r>
      <w:r>
        <w:t xml:space="preserve"> </w:t>
      </w:r>
      <w:r>
        <w:t xml:space="preserve">-9.0k) almost entirely because of today’s code-behind refactor; subtract</w:t>
      </w:r>
      <w:r>
        <w:t xml:space="preserve"> </w:t>
      </w:r>
      <w:r>
        <w:t xml:space="preserve">that and Blazor net-grew by ~2.7k LOC of real new content.</w:t>
      </w:r>
    </w:p>
    <w:bookmarkEnd w:id="14"/>
    <w:bookmarkStart w:id="15" w:name="codebase-size-at-head"/>
    <w:p>
      <w:pPr>
        <w:pStyle w:val="Heading2"/>
      </w:pPr>
      <w:r>
        <w:t xml:space="preserve">1.5 Codebase size at HEAD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 at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BlazorServer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BlazorServer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.razor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src/*.cs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50,509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(</w:t>
            </w:r>
            <w:r>
              <w:rPr>
                <w:rStyle w:val="VerbatimChar"/>
                <w:b/>
                <w:bCs/>
              </w:rPr>
              <w:t xml:space="preserve">.cs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18,521</w:t>
            </w:r>
          </w:p>
        </w:tc>
      </w:tr>
    </w:tbl>
    <w:bookmarkEnd w:id="15"/>
    <w:bookmarkStart w:id="16" w:name="test-counts"/>
    <w:p>
      <w:pPr>
        <w:pStyle w:val="Heading2"/>
      </w:pPr>
      <w:r>
        <w:t xml:space="preserve">1.6 Test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[Fact]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[Theory]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[SkippableFact]</w:t>
            </w:r>
            <w:r>
              <w:t xml:space="preserve"> </w:t>
            </w:r>
            <w:r>
              <w:t xml:space="preserve">at HEAD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 files added in window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 LOC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+7,035</w:t>
            </w:r>
            <w:r>
              <w:t xml:space="preserve"> </w:t>
            </w:r>
            <w:r>
              <w:t xml:space="preserve">(net)</w:t>
            </w:r>
          </w:p>
        </w:tc>
      </w:tr>
    </w:tbl>
    <w:p>
      <w:pPr>
        <w:pStyle w:val="BodyText"/>
      </w:pPr>
      <w:r>
        <w:t xml:space="preserve">Test growth is disproportionately large relative to source growth —</w:t>
      </w:r>
      <w:r>
        <w:t xml:space="preserve"> </w:t>
      </w:r>
      <w:r>
        <w:t xml:space="preserve">Test LOC grew by 7,035 against source-LOC growth of 9,956. The test</w:t>
      </w:r>
      <w:r>
        <w:t xml:space="preserve"> </w:t>
      </w:r>
      <w:r>
        <w:t xml:space="preserve">suite is approximately 36% the size of the source codebase by line</w:t>
      </w:r>
      <w:r>
        <w:t xml:space="preserve"> </w:t>
      </w:r>
      <w:r>
        <w:t xml:space="preserve">count. Coverage backfill across Phases 1–4 + 6 (commit</w:t>
      </w:r>
      <w:r>
        <w:t xml:space="preserve"> </w:t>
      </w:r>
      <w:r>
        <w:rPr>
          <w:rStyle w:val="VerbatimChar"/>
        </w:rPr>
        <w:t xml:space="preserve">ef37b24</w:t>
      </w:r>
      <w:r>
        <w:t xml:space="preserve">)</w:t>
      </w:r>
      <w:r>
        <w:t xml:space="preserve"> </w:t>
      </w:r>
      <w:r>
        <w:t xml:space="preserve">delivered +2,742 new test LOC in a single commit.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themes-work-organised-by-initiative"/>
    <w:p>
      <w:pPr>
        <w:pStyle w:val="Heading1"/>
      </w:pPr>
      <w:r>
        <w:t xml:space="preserve">2. Themes (work organised by initiative)</w:t>
      </w:r>
    </w:p>
    <w:p>
      <w:pPr>
        <w:pStyle w:val="FirstParagraph"/>
      </w:pPr>
      <w:r>
        <w:t xml:space="preserve">The 88 commits fall into 15 thematic clusters. Each cluster lists the</w:t>
      </w:r>
      <w:r>
        <w:t xml:space="preserve"> </w:t>
      </w:r>
      <w:r>
        <w:t xml:space="preserve">material commits, what shipped, and any open follow-up.</w:t>
      </w:r>
    </w:p>
    <w:bookmarkStart w:id="18" w:name="Xa40acd04112fec83071a5342abddda52e600892"/>
    <w:p>
      <w:pPr>
        <w:pStyle w:val="Heading2"/>
      </w:pPr>
      <w:r>
        <w:t xml:space="preserve">2.1 Authorization redesign —</w:t>
      </w:r>
      <w:r>
        <w:t xml:space="preserve"> </w:t>
      </w:r>
      <w:r>
        <w:rPr>
          <w:i/>
          <w:iCs/>
        </w:rPr>
        <w:t xml:space="preserve">the largest single thread</w:t>
      </w:r>
    </w:p>
    <w:p>
      <w:pPr>
        <w:pStyle w:val="FirstParagraph"/>
      </w:pPr>
      <w:r>
        <w:rPr>
          <w:b/>
          <w:bCs/>
        </w:rPr>
        <w:t xml:space="preserve">Major commits: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01206c2</w:t>
      </w:r>
      <w:r>
        <w:t xml:space="preserve"> </w:t>
      </w:r>
      <w:r>
        <w:rPr>
          <w:rStyle w:val="VerbatimChar"/>
        </w:rPr>
        <w:t xml:space="preserve">feat(authz): subtype + capability authorization with parametric policy</w:t>
      </w:r>
      <w:r>
        <w:t xml:space="preserve"> </w:t>
      </w:r>
      <w:r>
        <w:t xml:space="preserve">— 83 files, +4,174 / -861.</w:t>
      </w:r>
      <w:r>
        <w:t xml:space="preserve"> </w:t>
      </w:r>
      <w:r>
        <w:rPr>
          <w:b/>
          <w:bCs/>
        </w:rPr>
        <w:t xml:space="preserve">Single biggest feature commit of the period.</w:t>
      </w:r>
      <w:r>
        <w:t xml:space="preserve"> </w:t>
      </w:r>
      <w:r>
        <w:t xml:space="preserve">Replaces ad-hoc role checks with a parametric</w:t>
      </w:r>
      <w:r>
        <w:t xml:space="preserve"> </w:t>
      </w:r>
      <w:r>
        <w:rPr>
          <w:rStyle w:val="VerbatimChar"/>
        </w:rPr>
        <w:t xml:space="preserve">TeamAuthRequirement</w:t>
      </w:r>
      <w:r>
        <w:t xml:space="preserve"> </w:t>
      </w:r>
      <w:r>
        <w:t xml:space="preserve">evaluated by one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against twelve named policies, plus the</w:t>
      </w:r>
      <w:r>
        <w:t xml:space="preserve"> </w:t>
      </w:r>
      <w:r>
        <w:rPr>
          <w:rStyle w:val="VerbatimChar"/>
        </w:rPr>
        <w:t xml:space="preserve">EnkiApiScope</w:t>
      </w:r>
      <w:r>
        <w:t xml:space="preserve"> </w:t>
      </w:r>
      <w:r>
        <w:t xml:space="preserve">default. Introduces the two-axis (UserType / TeamSubtype) classification + capability claims (currently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0e812f3</w:t>
      </w:r>
      <w:r>
        <w:t xml:space="preserve"> </w:t>
      </w:r>
      <w:r>
        <w:rPr>
          <w:rStyle w:val="VerbatimChar"/>
        </w:rPr>
        <w:t xml:space="preserve">feat(users): edit profile + classify Team/Tenant + bind Tenant to one tenant</w:t>
      </w:r>
      <w:r>
        <w:t xml:space="preserve"> </w:t>
      </w:r>
      <w:r>
        <w:t xml:space="preserve">— 32 files, +3,608 / -56. Admin-side user CRUD; immutable UserType; Tenant-bound user surface.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bc24609</w:t>
      </w:r>
      <w:r>
        <w:t xml:space="preserve"> </w:t>
      </w:r>
      <w:r>
        <w:rPr>
          <w:rStyle w:val="VerbatimChar"/>
        </w:rPr>
        <w:t xml:space="preserve">fix(auth): close 6 access-control gaps surfaced by an end-to-end audit</w:t>
      </w:r>
      <w:r>
        <w:t xml:space="preserve"> </w:t>
      </w:r>
      <w:r>
        <w:t xml:space="preserve">— 24 files, +723 / -127. Fixes six gaps caught in the May 2 review.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59a22d7</w:t>
      </w:r>
      <w:r>
        <w:t xml:space="preserve"> </w:t>
      </w:r>
      <w:r>
        <w:rPr>
          <w:rStyle w:val="VerbatimChar"/>
        </w:rPr>
        <w:t xml:space="preserve">fix(auth): defence-in-depth on AdminUsersController + Bug G test + Tenant-user CanAccessTenant</w:t>
      </w:r>
      <w:r>
        <w:t xml:space="preserve"> </w:t>
      </w:r>
      <w:r>
        <w:t xml:space="preserve">— Closes the last bearer-token-isolation regression.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4f3fc26</w:t>
      </w:r>
      <w:r>
        <w:t xml:space="preserve"> </w:t>
      </w:r>
      <w:r>
        <w:rPr>
          <w:rStyle w:val="VerbatimChar"/>
        </w:rPr>
        <w:t xml:space="preserve">feat(authz): widen Logs writes to Field + Tenant-bound (rig-side parity)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LogsController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Shots</w:t>
      </w:r>
      <w:r>
        <w:t xml:space="preserve"> </w:t>
      </w:r>
      <w:r>
        <w:t xml:space="preserve">on the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floor.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0480311</w:t>
      </w:r>
      <w:r>
        <w:t xml:space="preserve">,</w:t>
      </w:r>
      <w:r>
        <w:t xml:space="preserve"> </w:t>
      </w:r>
      <w:r>
        <w:rPr>
          <w:rStyle w:val="VerbatimChar"/>
        </w:rPr>
        <w:t xml:space="preserve">e3ef3c3</w:t>
      </w:r>
      <w:r>
        <w:t xml:space="preserve">,</w:t>
      </w:r>
      <w:r>
        <w:t xml:space="preserve"> </w:t>
      </w:r>
      <w:r>
        <w:rPr>
          <w:rStyle w:val="VerbatimChar"/>
        </w:rPr>
        <w:t xml:space="preserve">340bef6</w:t>
      </w:r>
      <w:r>
        <w:t xml:space="preserve"> </w:t>
      </w:r>
      <w:r>
        <w:t xml:space="preserve">— concurrency-token pin trio that hardened RowVersion + ConcurrencyStamp.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rPr>
          <w:rStyle w:val="VerbatimChar"/>
        </w:rPr>
        <w:t xml:space="preserve">ef9d80e</w:t>
      </w:r>
      <w:r>
        <w:t xml:space="preserve"> </w:t>
      </w:r>
      <w:r>
        <w:t xml:space="preserve">(xmldoc + repo-wide alignment),</w:t>
      </w:r>
      <w:r>
        <w:t xml:space="preserve"> </w:t>
      </w:r>
      <w:r>
        <w:rPr>
          <w:rStyle w:val="VerbatimChar"/>
        </w:rPr>
        <w:t xml:space="preserve">0b2bd4a</w:t>
      </w:r>
      <w:r>
        <w:t xml:space="preserve"> </w:t>
      </w:r>
      <w:r>
        <w:t xml:space="preserve">(Permissions Matrix initial),</w:t>
      </w:r>
      <w:r>
        <w:t xml:space="preserve"> </w:t>
      </w:r>
      <w:r>
        <w:rPr>
          <w:rStyle w:val="VerbatimChar"/>
        </w:rPr>
        <w:t xml:space="preserve">8a10082</w:t>
      </w:r>
      <w:r>
        <w:t xml:space="preserve"> </w:t>
      </w:r>
      <w:r>
        <w:t xml:space="preserve">(matrix edit).</w:t>
      </w:r>
    </w:p>
    <w:p>
      <w:pPr>
        <w:pStyle w:val="BodyText"/>
      </w:pPr>
      <w:r>
        <w:rPr>
          <w:b/>
          <w:bCs/>
        </w:rPr>
        <w:t xml:space="preserve">SOPs covering this: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docs/sop-authorization-redesign.md</w:t>
      </w:r>
      <w:r>
        <w:t xml:space="preserve"> </w:t>
      </w:r>
      <w:r>
        <w:t xml:space="preserve">(SOP-002) — promoted Draft → Active 2026-05-06.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docs/sop-gui-gating.md</w:t>
      </w:r>
      <w:r>
        <w:t xml:space="preserve"> </w:t>
      </w:r>
      <w:r>
        <w:t xml:space="preserve">(SOP-003) — promoted Draft → Active 2026-05-06.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docs/sop-security-testing.md</w:t>
      </w:r>
      <w:r>
        <w:t xml:space="preserve"> </w:t>
      </w:r>
      <w:r>
        <w:t xml:space="preserve">(SOP-004) — staging-walk, Active v2.2.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docs/Enki-Permissions-Matrix.md</w:t>
      </w:r>
      <w:r>
        <w:t xml:space="preserve"> </w:t>
      </w:r>
      <w:r>
        <w:t xml:space="preserve">— current as of 2026-05-06 audit.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Live on</w:t>
      </w:r>
      <w:r>
        <w:t xml:space="preserve"> </w:t>
      </w:r>
      <w:r>
        <w:rPr>
          <w:rStyle w:val="VerbatimChar"/>
        </w:rPr>
        <w:t xml:space="preserve">dev.sdiamr.com</w:t>
      </w:r>
      <w:r>
        <w:t xml:space="preserve">. No follow-up identified.</w:t>
      </w:r>
    </w:p>
    <w:bookmarkEnd w:id="18"/>
    <w:bookmarkStart w:id="19" w:name="concurrency-hardening-issue-20-et-al."/>
    <w:p>
      <w:pPr>
        <w:pStyle w:val="Heading2"/>
      </w:pPr>
      <w:r>
        <w:t xml:space="preserve">2.2 Concurrency hardening (issue #20 et al.)</w:t>
      </w:r>
    </w:p>
    <w:p>
      <w:pPr>
        <w:pStyle w:val="FirstParagraph"/>
      </w:pPr>
      <w:r>
        <w:t xml:space="preserve">Optimistic-concurrency was structurally broken before this window —</w:t>
      </w:r>
      <w:r>
        <w:t xml:space="preserve"> </w:t>
      </w:r>
      <w:r>
        <w:t xml:space="preserve">the WebApi was setting only</w:t>
      </w:r>
      <w:r>
        <w:t xml:space="preserve"> </w:t>
      </w:r>
      <w:r>
        <w:rPr>
          <w:rStyle w:val="VerbatimChar"/>
        </w:rPr>
        <w:t xml:space="preserve">CurrentValue</w:t>
      </w:r>
      <w:r>
        <w:t xml:space="preserve"> </w:t>
      </w:r>
      <w:r>
        <w:t xml:space="preserve">on the RowVersion,</w:t>
      </w:r>
      <w:r>
        <w:t xml:space="preserve"> </w:t>
      </w:r>
      <w:r>
        <w:t xml:space="preserve">leaving</w:t>
      </w:r>
      <w:r>
        <w:t xml:space="preserve"> </w:t>
      </w:r>
      <w:r>
        <w:rPr>
          <w:rStyle w:val="VerbatimChar"/>
        </w:rPr>
        <w:t xml:space="preserve">OriginalValue</w:t>
      </w:r>
      <w:r>
        <w:t xml:space="preserve"> </w:t>
      </w:r>
      <w:r>
        <w:t xml:space="preserve">at the loaded-from-DB value, which silently</w:t>
      </w:r>
      <w:r>
        <w:t xml:space="preserve"> </w:t>
      </w:r>
      <w:r>
        <w:t xml:space="preserve">no-op’d the concurrency check.</w:t>
      </w:r>
    </w:p>
    <w:p>
      <w:pPr>
        <w:pStyle w:val="BodyText"/>
      </w:pPr>
      <w:r>
        <w:rPr>
          <w:b/>
          <w:bCs/>
        </w:rPr>
        <w:t xml:space="preserve">Material commits: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340bef6</w:t>
      </w:r>
      <w:r>
        <w:t xml:space="preserve"> </w:t>
      </w:r>
      <w:r>
        <w:rPr>
          <w:rStyle w:val="VerbatimChar"/>
        </w:rPr>
        <w:t xml:space="preserve">fix(concurrency): pin OriginalValue, not just CurrentValue, on RowVersion</w:t>
      </w:r>
      <w:r>
        <w:t xml:space="preserve"> </w:t>
      </w:r>
      <w:r>
        <w:t xml:space="preserve">— Tenant-DB write surface.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e3ef3c3</w:t>
      </w:r>
      <w:r>
        <w:t xml:space="preserve"> </w:t>
      </w:r>
      <w:r>
        <w:rPr>
          <w:rStyle w:val="VerbatimChar"/>
        </w:rPr>
        <w:t xml:space="preserve">fix(concurrency): pin ConcurrencyStamp OriginalValue on admin user actions</w:t>
      </w:r>
      <w:r>
        <w:t xml:space="preserve"> </w:t>
      </w:r>
      <w:r>
        <w:t xml:space="preserve">— Identity DB.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0480311</w:t>
      </w:r>
      <w:r>
        <w:t xml:space="preserve"> </w:t>
      </w:r>
      <w:r>
        <w:rPr>
          <w:rStyle w:val="VerbatimChar"/>
        </w:rPr>
        <w:t xml:space="preserve">fix(concurrency): pin RowVersion on lifecycle endpoints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LifecycleTransitionDto</w:t>
      </w:r>
      <w:r>
        <w:t xml:space="preserve"> </w:t>
      </w:r>
      <w:r>
        <w:t xml:space="preserve">carries the token; Activate / Archive / Restore / Suspend / Complete / Cancel all enforce.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1be2115</w:t>
      </w:r>
      <w:r>
        <w:t xml:space="preserve"> </w:t>
      </w:r>
      <w:r>
        <w:rPr>
          <w:rStyle w:val="VerbatimChar"/>
        </w:rPr>
        <w:t xml:space="preserve">fix(captures): translate SQL FK / unique violations to clean 409 (closes #27)</w:t>
      </w:r>
      <w:r>
        <w:t xml:space="preserve"> </w:t>
      </w:r>
      <w:r>
        <w:t xml:space="preserve">— DbUpdateException translation extended to FK violations and uniqueness races.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4e18192</w:t>
      </w:r>
      <w:r>
        <w:t xml:space="preserve"> </w:t>
      </w:r>
      <w:r>
        <w:rPr>
          <w:rStyle w:val="VerbatimChar"/>
        </w:rPr>
        <w:t xml:space="preserve">fix(infra): translate Tenants.Code race to friendly 400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2026-05-06</w:t>
      </w:r>
      <w:r>
        <w:t xml:space="preserve">. Closes the</w:t>
      </w:r>
      <w:r>
        <w:t xml:space="preserve"> </w:t>
      </w:r>
      <w:r>
        <w:rPr>
          <w:rStyle w:val="VerbatimChar"/>
        </w:rPr>
        <w:t xml:space="preserve">IX_Tenants_Code</w:t>
      </w:r>
      <w:r>
        <w:t xml:space="preserve"> </w:t>
      </w:r>
      <w:r>
        <w:t xml:space="preserve">race window in</w:t>
      </w:r>
      <w:r>
        <w:t xml:space="preserve"> </w:t>
      </w:r>
      <w:r>
        <w:rPr>
          <w:rStyle w:val="VerbatimChar"/>
        </w:rPr>
        <w:t xml:space="preserve">TenantProvisioningService.ProvisionAsync</w:t>
      </w:r>
      <w:r>
        <w:t xml:space="preserve"> </w:t>
      </w:r>
      <w:r>
        <w:t xml:space="preserve">with a deterministic</w:t>
      </w:r>
      <w:r>
        <w:t xml:space="preserve"> </w:t>
      </w:r>
      <w:r>
        <w:rPr>
          <w:rStyle w:val="VerbatimChar"/>
        </w:rPr>
        <w:t xml:space="preserve">ProvisioningRaceSmoke</w:t>
      </w:r>
      <w:r>
        <w:t xml:space="preserve"> </w:t>
      </w:r>
      <w:r>
        <w:t xml:space="preserve">test.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rPr>
          <w:rStyle w:val="VerbatimChar"/>
        </w:rPr>
        <w:t xml:space="preserve">d4224a9</w:t>
      </w:r>
      <w:r>
        <w:t xml:space="preserve"> </w:t>
      </w:r>
      <w:r>
        <w:t xml:space="preserve">(initial standalone test plan), promoted to</w:t>
      </w:r>
      <w:r>
        <w:t xml:space="preserve"> </w:t>
      </w:r>
      <w:r>
        <w:t xml:space="preserve">SOP-005 in</w:t>
      </w:r>
      <w:r>
        <w:t xml:space="preserve"> </w:t>
      </w:r>
      <w:r>
        <w:rPr>
          <w:rStyle w:val="VerbatimChar"/>
        </w:rPr>
        <w:t xml:space="preserve">e7dcfa8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Mechanism live. Test inventory of 70+</w:t>
      </w:r>
      <w:r>
        <w:t xml:space="preserve"> </w:t>
      </w:r>
      <w:r>
        <w:rPr>
          <w:rStyle w:val="VerbatimChar"/>
        </w:rPr>
        <w:t xml:space="preserve">CC-*</w:t>
      </w:r>
      <w:r>
        <w:t xml:space="preserve"> </w:t>
      </w:r>
      <w:r>
        <w:t xml:space="preserve">test IDs in</w:t>
      </w:r>
      <w:r>
        <w:t xml:space="preserve"> </w:t>
      </w:r>
      <w:r>
        <w:t xml:space="preserve">SOP-005 §A–§N covers the contract end-to-end. SOP-004 §9 carries 13</w:t>
      </w:r>
      <w:r>
        <w:t xml:space="preserve"> </w:t>
      </w:r>
      <w:r>
        <w:t xml:space="preserve">of those as the customer-staging walk.</w:t>
      </w:r>
    </w:p>
    <w:bookmarkEnd w:id="19"/>
    <w:bookmarkStart w:id="20" w:name="tenant-routing-provisioning"/>
    <w:p>
      <w:pPr>
        <w:pStyle w:val="Heading2"/>
      </w:pPr>
      <w:r>
        <w:t xml:space="preserve">2.3 Tenant routing + provisioning</w:t>
      </w:r>
    </w:p>
    <w:p>
      <w:pPr>
        <w:pStyle w:val="FirstParagraph"/>
      </w:pPr>
      <w:r>
        <w:rPr>
          <w:b/>
          <w:bCs/>
        </w:rPr>
        <w:t xml:space="preserve">Material commits: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0f04d30</w:t>
      </w:r>
      <w:r>
        <w:t xml:space="preserve"> </w:t>
      </w:r>
      <w:r>
        <w:rPr>
          <w:rStyle w:val="VerbatimChar"/>
        </w:rPr>
        <w:t xml:space="preserve">fix(tenants): bust resolved-tenant cache after Provision (issue #21)</w:t>
      </w:r>
      <w:r>
        <w:t xml:space="preserve"> </w:t>
      </w:r>
      <w:r>
        <w:t xml:space="preserve">— Cache-invalidate on lifecycle changes.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4bf113e</w:t>
      </w:r>
      <w:r>
        <w:t xml:space="preserve"> </w:t>
      </w:r>
      <w:r>
        <w:rPr>
          <w:rStyle w:val="VerbatimChar"/>
        </w:rPr>
        <w:t xml:space="preserve">fix(tenants): exempt master-registry routes from tenant routing (issue #23)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[SkipTenantRouting]</w:t>
      </w:r>
      <w:r>
        <w:t xml:space="preserve"> </w:t>
      </w:r>
      <w:r>
        <w:t xml:space="preserve">attribute pattern.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f45fa1b</w:t>
      </w:r>
      <w:r>
        <w:t xml:space="preserve"> </w:t>
      </w:r>
      <w:r>
        <w:rPr>
          <w:rStyle w:val="VerbatimChar"/>
        </w:rPr>
        <w:t xml:space="preserve">fix(tenants): pin duplicate-code Provision contract + RFC 7807 content-type (partial #22)</w:t>
      </w:r>
      <w:r>
        <w:t xml:space="preserve"> </w:t>
      </w:r>
      <w:r>
        <w:t xml:space="preserve">— Pre-check + ProblemDetails surface.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066c624</w:t>
      </w:r>
      <w:r>
        <w:t xml:space="preserve"> </w:t>
      </w:r>
      <w:r>
        <w:rPr>
          <w:rStyle w:val="VerbatimChar"/>
        </w:rPr>
        <w:t xml:space="preserve">fix(tenants): land on Overview when selecting a tenant, not Jobs (issue #41)</w:t>
      </w:r>
      <w:r>
        <w:t xml:space="preserve"> </w:t>
      </w:r>
      <w:r>
        <w:t xml:space="preserve">— UX nuance.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4e18192</w:t>
      </w:r>
      <w:r>
        <w:t xml:space="preserve"> </w:t>
      </w:r>
      <w:r>
        <w:t xml:space="preserve">(also covered in §2.2 — race-window fix).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Tenant routing is now bullet-proofed end-to-end. Cross-</w:t>
      </w:r>
      <w:r>
        <w:t xml:space="preserve"> </w:t>
      </w:r>
      <w:r>
        <w:t xml:space="preserve">tenant isolation tests (</w:t>
      </w:r>
      <w:r>
        <w:rPr>
          <w:rStyle w:val="VerbatimChar"/>
        </w:rPr>
        <w:t xml:space="preserve">tests/SDI.Enki.Isolation.Tests</w:t>
      </w:r>
      <w:r>
        <w:t xml:space="preserve">) and the</w:t>
      </w:r>
      <w:r>
        <w:t xml:space="preserve"> </w:t>
      </w:r>
      <w:r>
        <w:t xml:space="preserve">SEC-8.14 staging walk both pass.</w:t>
      </w:r>
    </w:p>
    <w:bookmarkEnd w:id="20"/>
    <w:bookmarkStart w:id="21" w:name="Xc7cac56a765834c0031de798cfc47eefdbb12a5"/>
    <w:p>
      <w:pPr>
        <w:pStyle w:val="Heading2"/>
      </w:pPr>
      <w:r>
        <w:t xml:space="preserve">2.4 Migrator-driven environment bootstrap (PLAN-002)</w:t>
      </w:r>
    </w:p>
    <w:p>
      <w:pPr>
        <w:pStyle w:val="FirstParagraph"/>
      </w:pPr>
      <w:r>
        <w:rPr>
          <w:b/>
          <w:bCs/>
        </w:rPr>
        <w:t xml:space="preserve">Major commits: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2323850</w:t>
      </w:r>
      <w:r>
        <w:t xml:space="preserve"> </w:t>
      </w:r>
      <w:r>
        <w:rPr>
          <w:rStyle w:val="VerbatimChar"/>
        </w:rPr>
        <w:t xml:space="preserve">feat(migrator): SDI-ENG-PLAN-002 environment bootstrap via Migrator CLI</w:t>
      </w:r>
      <w:r>
        <w:t xml:space="preserve"> </w:t>
      </w:r>
      <w:r>
        <w:t xml:space="preserve">— 24 files, +2,192 / -501. Adds</w:t>
      </w:r>
      <w:r>
        <w:t xml:space="preserve"> </w:t>
      </w:r>
      <w:r>
        <w:rPr>
          <w:rStyle w:val="VerbatimChar"/>
        </w:rPr>
        <w:t xml:space="preserve">bootstrap-environment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migrate-master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migrate-all</w:t>
      </w:r>
      <w:r>
        <w:t xml:space="preserve"> </w:t>
      </w:r>
      <w:r>
        <w:t xml:space="preserve">commands. Idempotent; create-only on the OpenIddict client.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c6cca7a</w:t>
      </w:r>
      <w:r>
        <w:t xml:space="preserve"> </w:t>
      </w:r>
      <w:r>
        <w:rPr>
          <w:rStyle w:val="VerbatimChar"/>
        </w:rPr>
        <w:t xml:space="preserve">feat(migrator): dev-bootstrap honors Identity:Seed:BlazorBaseUri</w:t>
      </w:r>
      <w:r>
        <w:t xml:space="preserve"> </w:t>
      </w:r>
      <w:r>
        <w:t xml:space="preserve">— Environment-driven OIDC redirect targets.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9febb81</w:t>
      </w:r>
      <w:r>
        <w:t xml:space="preserve"> </w:t>
      </w:r>
      <w:r>
        <w:rPr>
          <w:rStyle w:val="VerbatimChar"/>
        </w:rPr>
        <w:t xml:space="preserve">fix(migrator): unblock dev-bootstrap on the local rig</w:t>
      </w:r>
      <w:r>
        <w:t xml:space="preserve"> </w:t>
      </w:r>
      <w:r>
        <w:t xml:space="preserve">— Removes the dead</w:t>
      </w:r>
      <w:r>
        <w:t xml:space="preserve"> </w:t>
      </w:r>
      <w:r>
        <w:rPr>
          <w:rStyle w:val="VerbatimChar"/>
        </w:rPr>
        <w:t xml:space="preserve">AddDefaultTokenProviders()</w:t>
      </w:r>
      <w:r>
        <w:t xml:space="preserve"> </w:t>
      </w:r>
      <w:r>
        <w:t xml:space="preserve">from the CLI host’s DI graph.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8494021</w:t>
      </w:r>
      <w:r>
        <w:t xml:space="preserve"> </w:t>
      </w:r>
      <w:r>
        <w:rPr>
          <w:rStyle w:val="VerbatimChar"/>
        </w:rPr>
        <w:t xml:space="preserve">fix(identity): load OIDC PFX with MachineKeySet+EphemeralKeySet (IIS pool friendly)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Critical IIS gotcha fix.</w:t>
      </w:r>
      <w:r>
        <w:t xml:space="preserve"> </w:t>
      </w:r>
      <w:r>
        <w:t xml:space="preserve">PFX loader was tripping on the IIS app-pool virtual-account profile shape.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docs/plan-migrator-bootstrap.md</w:t>
      </w:r>
      <w:r>
        <w:t xml:space="preserve"> </w:t>
      </w:r>
      <w:r>
        <w:t xml:space="preserve">(PLAN-002, Implemented).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First-time deploys now follow</w:t>
      </w:r>
      <w:r>
        <w:t xml:space="preserve"> </w:t>
      </w:r>
      <w:r>
        <w:rPr>
          <w:rStyle w:val="VerbatimChar"/>
        </w:rPr>
        <w:t xml:space="preserve">Enki.Migrator bootstrap-environment</w:t>
      </w:r>
      <w:r>
        <w:t xml:space="preserve"> </w:t>
      </w:r>
      <w:r>
        <w:t xml:space="preserve">followed by IIS pool start. Documented in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.</w:t>
      </w:r>
    </w:p>
    <w:bookmarkEnd w:id="21"/>
    <w:bookmarkStart w:id="22" w:name="X3a7c179fe3e5fb578ee37fbab9e96d5b16928e7"/>
    <w:p>
      <w:pPr>
        <w:pStyle w:val="Heading2"/>
      </w:pPr>
      <w:r>
        <w:t xml:space="preserve">2.5 Required-secrets validation (PLAN-001 Workstream C)</w:t>
      </w:r>
    </w:p>
    <w:p>
      <w:pPr>
        <w:pStyle w:val="FirstParagraph"/>
      </w:pPr>
      <w:r>
        <w:rPr>
          <w:b/>
          <w:bCs/>
        </w:rPr>
        <w:t xml:space="preserve">Material commits: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ad22daa</w:t>
      </w:r>
      <w:r>
        <w:t xml:space="preserve"> </w:t>
      </w:r>
      <w:r>
        <w:rPr>
          <w:rStyle w:val="VerbatimChar"/>
        </w:rPr>
        <w:t xml:space="preserve">feat(security): SDI-ENG-PLAN-001 Workstream C — required-secrets startup validation</w:t>
      </w:r>
      <w:r>
        <w:t xml:space="preserve"> </w:t>
      </w:r>
      <w:r>
        <w:t xml:space="preserve">— Each host fail-fast on missing secrets in non-Development.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3179b2a</w:t>
      </w:r>
      <w:r>
        <w:t xml:space="preserve"> </w:t>
      </w:r>
      <w:r>
        <w:rPr>
          <w:rStyle w:val="VerbatimChar"/>
        </w:rPr>
        <w:t xml:space="preserve">docs(plan): SDI-ENG-PLAN-001 critical pre-deployment security plan + deploy.md secret-staging rewrite</w:t>
      </w:r>
      <w:r>
        <w:t xml:space="preserve"> </w:t>
      </w:r>
      <w:r>
        <w:t xml:space="preserve">— Documents the contract.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docs/plan-prototype-security.md</w:t>
      </w:r>
      <w:r>
        <w:t xml:space="preserve"> </w:t>
      </w:r>
      <w:r>
        <w:t xml:space="preserve">(PLAN-001 v1.2 as</w:t>
      </w:r>
      <w:r>
        <w:t xml:space="preserve"> </w:t>
      </w:r>
      <w:r>
        <w:t xml:space="preserve">of today),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 </w:t>
      </w:r>
      <w:r>
        <w:t xml:space="preserve">§ Secret staging.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Live on every host. PLAN-001 Workstream C marked</w:t>
      </w:r>
      <w:r>
        <w:t xml:space="preserve"> </w:t>
      </w:r>
      <w:r>
        <w:t xml:space="preserve">Implemented; A / B / D still open (see §6).</w:t>
      </w:r>
    </w:p>
    <w:bookmarkEnd w:id="22"/>
    <w:bookmarkStart w:id="23" w:name="md-canonical-depth-model"/>
    <w:p>
      <w:pPr>
        <w:pStyle w:val="Heading2"/>
      </w:pPr>
      <w:r>
        <w:t xml:space="preserve">2.6 MD-canonical depth model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df95354</w:t>
      </w:r>
      <w:r>
        <w:t xml:space="preserve"> </w:t>
      </w:r>
      <w:r>
        <w:rPr>
          <w:rStyle w:val="VerbatimChar"/>
        </w:rPr>
        <w:t xml:space="preserve">feat(wells): MD-canonical depth model with survey-derived TVD</w:t>
      </w:r>
      <w:r>
        <w:t xml:space="preserve"> </w:t>
      </w:r>
      <w:r>
        <w:t xml:space="preserve">— 34 files, +1,345 / -235.</w:t>
      </w:r>
      <w:r>
        <w:t xml:space="preserve"> </w:t>
      </w:r>
      <w:r>
        <w:t xml:space="preserve">Treats Measured Depth as canonical. TVD is interpolated from</w:t>
      </w:r>
      <w:r>
        <w:t xml:space="preserve"> </w:t>
      </w:r>
      <w:r>
        <w:t xml:space="preserve">surveys, never directly entered. Tubulars, Formations, Common</w:t>
      </w:r>
      <w:r>
        <w:t xml:space="preserve"> </w:t>
      </w:r>
      <w:r>
        <w:t xml:space="preserve">Measures bounded by Survey MD range. Foundation for future anti-</w:t>
      </w:r>
      <w:r>
        <w:t xml:space="preserve"> </w:t>
      </w:r>
      <w:r>
        <w:t xml:space="preserve">collision work.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Captured in the</w:t>
      </w:r>
      <w:r>
        <w:t xml:space="preserve"> </w:t>
      </w:r>
      <w:r>
        <w:rPr>
          <w:rStyle w:val="VerbatimChar"/>
        </w:rPr>
        <w:t xml:space="preserve">reference_depth_model.md</w:t>
      </w:r>
      <w:r>
        <w:t xml:space="preserve"> </w:t>
      </w:r>
      <w:r>
        <w:t xml:space="preserve">agent</w:t>
      </w:r>
      <w:r>
        <w:t xml:space="preserve"> </w:t>
      </w:r>
      <w:r>
        <w:t xml:space="preserve">memory; surfaced in test-plan §3 (Domain primer) on the well-data</w:t>
      </w:r>
      <w:r>
        <w:t xml:space="preserve"> </w:t>
      </w:r>
      <w:r>
        <w:t xml:space="preserve">walkthrough.</w:t>
      </w:r>
    </w:p>
    <w:bookmarkEnd w:id="23"/>
    <w:bookmarkStart w:id="24" w:name="wells-review-polish-p0..p3"/>
    <w:p>
      <w:pPr>
        <w:pStyle w:val="Heading2"/>
      </w:pPr>
      <w:r>
        <w:t xml:space="preserve">2.7 Wells review polish (P0..P3)</w:t>
      </w:r>
    </w:p>
    <w:p>
      <w:pPr>
        <w:pStyle w:val="FirstParagraph"/>
      </w:pPr>
      <w:r>
        <w:t xml:space="preserve">Block of commits 2026-05-05 addressing the wells-review punch-list: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d8853fd</w:t>
      </w:r>
      <w:r>
        <w:t xml:space="preserve"> </w:t>
      </w:r>
      <w:r>
        <w:t xml:space="preserve">P0 — timestamps, tie-on label, surveys count.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68eb039</w:t>
      </w:r>
      <w:r>
        <w:t xml:space="preserve"> </w:t>
      </w:r>
      <w:r>
        <w:t xml:space="preserve">P1 — toolbar gating, plot polish, nav probe await.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fe2d46f</w:t>
      </w:r>
      <w:r>
        <w:t xml:space="preserve"> </w:t>
      </w:r>
      <w:r>
        <w:t xml:space="preserve">P2 — tile labels, dropdown copy, nT case.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4854f79</w:t>
      </w:r>
      <w:r>
        <w:t xml:space="preserve"> </w:t>
      </w:r>
      <w:r>
        <w:t xml:space="preserve">P3 — filter wiring, TC heading, Injection→Intercept.</w:t>
      </w:r>
    </w:p>
    <w:p>
      <w:pPr>
        <w:pStyle w:val="Compact"/>
        <w:numPr>
          <w:ilvl w:val="0"/>
          <w:numId w:val="1007"/>
        </w:numPr>
      </w:pPr>
      <w:r>
        <w:t xml:space="preserve">Plus</w:t>
      </w:r>
      <w:r>
        <w:t xml:space="preserve"> </w:t>
      </w:r>
      <w:r>
        <w:rPr>
          <w:rStyle w:val="VerbatimChar"/>
        </w:rPr>
        <w:t xml:space="preserve">5f901be</w:t>
      </w:r>
      <w:r>
        <w:t xml:space="preserve"> </w:t>
      </w:r>
      <w:r>
        <w:t xml:space="preserve">(Job Start/End calendar dates),</w:t>
      </w:r>
      <w:r>
        <w:t xml:space="preserve"> </w:t>
      </w:r>
      <w:r>
        <w:rPr>
          <w:rStyle w:val="VerbatimChar"/>
        </w:rPr>
        <w:t xml:space="preserve">654656d</w:t>
      </w:r>
      <w:r>
        <w:t xml:space="preserve"> </w:t>
      </w:r>
      <w:r>
        <w:t xml:space="preserve">(License.ExpiresAt calendar dates),</w:t>
      </w:r>
      <w:r>
        <w:t xml:space="preserve"> </w:t>
      </w:r>
      <w:r>
        <w:rPr>
          <w:rStyle w:val="VerbatimChar"/>
        </w:rPr>
        <w:t xml:space="preserve">a0da575</w:t>
      </w:r>
      <w:r>
        <w:t xml:space="preserve"> </w:t>
      </w:r>
      <w:r>
        <w:t xml:space="preserve">(in-place grid</w:t>
      </w:r>
      <w:r>
        <w:t xml:space="preserve"> </w:t>
      </w:r>
      <w:r>
        <w:t xml:space="preserve">refresh),</w:t>
      </w:r>
      <w:r>
        <w:t xml:space="preserve"> </w:t>
      </w:r>
      <w:r>
        <w:rPr>
          <w:rStyle w:val="VerbatimChar"/>
        </w:rPr>
        <w:t xml:space="preserve">ff09ecd</w:t>
      </w:r>
      <w:r>
        <w:t xml:space="preserve"> </w:t>
      </w:r>
      <w:r>
        <w:t xml:space="preserve">(auto-save tie-on cells on blur),</w:t>
      </w:r>
      <w:r>
        <w:t xml:space="preserve"> </w:t>
      </w:r>
      <w:r>
        <w:rPr>
          <w:rStyle w:val="VerbatimChar"/>
        </w:rPr>
        <w:t xml:space="preserve">988a3e2</w:t>
      </w:r>
      <w:r>
        <w:t xml:space="preserve"> </w:t>
      </w:r>
      <w:r>
        <w:t xml:space="preserve">(sidebar name fetch race fix).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Punch-list cleared.</w:t>
      </w:r>
    </w:p>
    <w:bookmarkEnd w:id="24"/>
    <w:bookmarkStart w:id="25" w:name="injection-intercept-rename"/>
    <w:p>
      <w:pPr>
        <w:pStyle w:val="Heading2"/>
      </w:pPr>
      <w:r>
        <w:t xml:space="preserve">2.8 Injection → Intercept rename</w:t>
      </w:r>
    </w:p>
    <w:p>
      <w:pPr>
        <w:pStyle w:val="FirstParagraph"/>
      </w:pPr>
      <w:r>
        <w:t xml:space="preserve">Domain rename across every layer of the stack. Six commits: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35acea1</w:t>
      </w:r>
      <w:r>
        <w:t xml:space="preserve"> </w:t>
      </w:r>
      <w:r>
        <w:rPr>
          <w:rStyle w:val="VerbatimChar"/>
        </w:rPr>
        <w:t xml:space="preserve">fix(wells): finish Injection→Intercept rename — repair test assertions + stale doc comments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bb4df5f</w:t>
      </w:r>
      <w:r>
        <w:t xml:space="preserve"> </w:t>
      </w:r>
      <w:r>
        <w:rPr>
          <w:rStyle w:val="VerbatimChar"/>
        </w:rPr>
        <w:t xml:space="preserve">refactor(models): rename InjectionWell{,Id} → InterceptWell{,Id} on Rotary/Gradient models</w:t>
      </w:r>
      <w:r>
        <w:t xml:space="preserve"> </w:t>
      </w:r>
      <w:r>
        <w:t xml:space="preserve">— 6 files, +1,658 / -26 (mostly migration scaffolding).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b0e85e0</w:t>
      </w:r>
      <w:r>
        <w:t xml:space="preserve"> </w:t>
      </w:r>
      <w:r>
        <w:rPr>
          <w:rStyle w:val="VerbatimChar"/>
        </w:rPr>
        <w:t xml:space="preserve">chore(seed): finish Injection→Intercept rename in seed comments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4854f79</w:t>
      </w:r>
      <w:r>
        <w:t xml:space="preserve"> </w:t>
      </w:r>
      <w:r>
        <w:t xml:space="preserve">(the P3 commit also picks up the doc-side rename).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18b2c3c</w:t>
      </w:r>
      <w:r>
        <w:t xml:space="preserve"> </w:t>
      </w:r>
      <w:r>
        <w:t xml:space="preserve">cleans up orphan TieOns list/create flow that was tied to the old shape.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a0da575</w:t>
      </w:r>
      <w:r>
        <w:t xml:space="preserve"> </w:t>
      </w:r>
      <w:r>
        <w:t xml:space="preserve">(per-grid refresh refactor surfaces the rename consequences).</w:t>
      </w:r>
    </w:p>
    <w:p>
      <w:pPr>
        <w:pStyle w:val="FirstParagraph"/>
      </w:pPr>
      <w:r>
        <w:rPr>
          <w:b/>
          <w:bCs/>
        </w:rPr>
        <w:t xml:space="preserve">Reason for the rename:</w:t>
      </w:r>
      <w:r>
        <w:t xml:space="preserve"> </w:t>
      </w:r>
      <w:r>
        <w:t xml:space="preserve">the previous</w:t>
      </w:r>
      <w:r>
        <w:t xml:space="preserve"> </w:t>
      </w:r>
      <w:r>
        <w:rPr>
          <w:rStyle w:val="VerbatimChar"/>
        </w:rPr>
        <w:t xml:space="preserve">Injection</w:t>
      </w:r>
      <w:r>
        <w:t xml:space="preserve"> </w:t>
      </w:r>
      <w:r>
        <w:t xml:space="preserve">term was misleading</w:t>
      </w:r>
      <w:r>
        <w:t xml:space="preserve"> </w:t>
      </w:r>
      <w:r>
        <w:t xml:space="preserve">(it implied SAGD steam injection or fluid injection-side work, both of</w:t>
      </w:r>
      <w:r>
        <w:t xml:space="preserve"> </w:t>
      </w:r>
      <w:r>
        <w:t xml:space="preserve">which are different concepts).</w:t>
      </w:r>
      <w:r>
        <w:t xml:space="preserve"> </w:t>
      </w:r>
      <w:r>
        <w:rPr>
          <w:rStyle w:val="VerbatimChar"/>
        </w:rPr>
        <w:t xml:space="preserve">Intercept</w:t>
      </w:r>
      <w:r>
        <w:t xml:space="preserve"> </w:t>
      </w:r>
      <w:r>
        <w:t xml:space="preserve">correctly describes the</w:t>
      </w:r>
      <w:r>
        <w:t xml:space="preserve"> </w:t>
      </w:r>
      <w:r>
        <w:t xml:space="preserve">relief-well / parallel-laterals pairing semantics.</w:t>
      </w:r>
    </w:p>
    <w:bookmarkEnd w:id="25"/>
    <w:bookmarkStart w:id="26" w:name="tools-retirement-workflow-issue-47"/>
    <w:p>
      <w:pPr>
        <w:pStyle w:val="Heading2"/>
      </w:pPr>
      <w:r>
        <w:t xml:space="preserve">2.9 Tools retirement workflow (issue #47)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82772b4</w:t>
      </w:r>
      <w:r>
        <w:t xml:space="preserve"> </w:t>
      </w:r>
      <w:r>
        <w:rPr>
          <w:rStyle w:val="VerbatimChar"/>
        </w:rPr>
        <w:t xml:space="preserve">feat(tools): structured retirement workflow with modal + audit columns</w:t>
      </w:r>
      <w:r>
        <w:t xml:space="preserve"> </w:t>
      </w:r>
      <w:r>
        <w:t xml:space="preserve">— 24 files, +2,222 / -115.</w:t>
      </w:r>
    </w:p>
    <w:p>
      <w:pPr>
        <w:pStyle w:val="FirstParagraph"/>
      </w:pPr>
      <w:r>
        <w:t xml:space="preserve">Adds Disposition (Retired / Lost / Scrapped / Sold / Transferred /</w:t>
      </w:r>
      <w:r>
        <w:t xml:space="preserve"> </w:t>
      </w:r>
      <w:r>
        <w:t xml:space="preserve">ReturnedToOwner), Effective date, Reason, Replacement-tool serial,</w:t>
      </w:r>
      <w:r>
        <w:t xml:space="preserve"> </w:t>
      </w:r>
      <w:r>
        <w:t xml:space="preserve">Final-location columns to</w:t>
      </w:r>
      <w:r>
        <w:t xml:space="preserve"> </w:t>
      </w:r>
      <w:r>
        <w:rPr>
          <w:rStyle w:val="VerbatimChar"/>
        </w:rPr>
        <w:t xml:space="preserve">Tool</w:t>
      </w:r>
      <w:r>
        <w:t xml:space="preserve">. Modal-based workflow with</w:t>
      </w:r>
      <w:r>
        <w:t xml:space="preserve"> </w:t>
      </w:r>
      <w:r>
        <w:t xml:space="preserve">self-protection (rejects self-replacement, validates replacement</w:t>
      </w:r>
      <w:r>
        <w:t xml:space="preserve"> </w:t>
      </w:r>
      <w:r>
        <w:t xml:space="preserve">serial exists). Six seeded retirement fixtures (1099001..1099006)</w:t>
      </w:r>
      <w:r>
        <w:t xml:space="preserve"> </w:t>
      </w:r>
      <w:r>
        <w:t xml:space="preserve">cover each Disposition flavour for SOP-004 row TOL-04f.</w:t>
      </w:r>
    </w:p>
    <w:bookmarkEnd w:id="26"/>
    <w:bookmarkStart w:id="27" w:name="calibrations"/>
    <w:p>
      <w:pPr>
        <w:pStyle w:val="Heading2"/>
      </w:pPr>
      <w:r>
        <w:t xml:space="preserve">2.10 Calibrations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00bc08b</w:t>
      </w:r>
      <w:r>
        <w:t xml:space="preserve"> </w:t>
      </w:r>
      <w:r>
        <w:rPr>
          <w:rStyle w:val="VerbatimChar"/>
        </w:rPr>
        <w:t xml:space="preserve">feat(calibrations): add .mpf download on CalibrationDetail page (issue #36)</w:t>
      </w:r>
      <w:r>
        <w:t xml:space="preserve"> </w:t>
      </w:r>
      <w:r>
        <w:t xml:space="preserve">— Marduk MATLAB v7 calibration export.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9486030</w:t>
      </w:r>
      <w:r>
        <w:t xml:space="preserve"> </w:t>
      </w:r>
      <w:r>
        <w:rPr>
          <w:rStyle w:val="VerbatimChar"/>
        </w:rPr>
        <w:t xml:space="preserve">fix(licensing): pin dev keypair to Marduk's hardcoded public key</w:t>
      </w:r>
      <w:r>
        <w:t xml:space="preserve"> </w:t>
      </w:r>
      <w:r>
        <w:t xml:space="preserve">— Heimdall keypair alignment.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62ffd01</w:t>
      </w:r>
      <w:r>
        <w:t xml:space="preserve"> </w:t>
      </w:r>
      <w:r>
        <w:rPr>
          <w:rStyle w:val="VerbatimChar"/>
        </w:rPr>
        <w:t xml:space="preserve">fix(licensing): mark license download anchors as downloads (closes #28)</w:t>
      </w:r>
      <w:r>
        <w:t xml:space="preserve"> </w:t>
      </w:r>
      <w:r>
        <w:t xml:space="preserve">— Anchor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attribute on the license + sidecar key.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7ac725e</w:t>
      </w:r>
      <w:r>
        <w:t xml:space="preserve"> </w:t>
      </w:r>
      <w:r>
        <w:rPr>
          <w:rStyle w:val="VerbatimChar"/>
        </w:rPr>
        <w:t xml:space="preserve">fix(settings): validate calibration defaults at save time (issue #43)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41f2319</w:t>
      </w:r>
      <w:r>
        <w:t xml:space="preserve"> </w:t>
      </w:r>
      <w:r>
        <w:rPr>
          <w:rStyle w:val="VerbatimChar"/>
        </w:rPr>
        <w:t xml:space="preserve">feat(settings): per-key reset to default + compact single-line inputs (issue #44)</w:t>
      </w:r>
      <w:r>
        <w:t xml:space="preserve">.</w:t>
      </w:r>
    </w:p>
    <w:bookmarkEnd w:id="27"/>
    <w:bookmarkStart w:id="28" w:name="identity-self-service"/>
    <w:p>
      <w:pPr>
        <w:pStyle w:val="Heading2"/>
      </w:pPr>
      <w:r>
        <w:t xml:space="preserve">2.11 Identity / self-service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b4ff9d8</w:t>
      </w:r>
      <w:r>
        <w:t xml:space="preserve"> </w:t>
      </w:r>
      <w:r>
        <w:rPr>
          <w:rStyle w:val="VerbatimChar"/>
        </w:rPr>
        <w:t xml:space="preserve">feat(identity): per-user session lifetime override</w:t>
      </w:r>
      <w:r>
        <w:t xml:space="preserve"> </w:t>
      </w:r>
      <w:r>
        <w:t xml:space="preserve">— 18 files, +1,516 / -43. Mike at 1y, Gavin at 8h; demonstrates the override path.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1d86235</w:t>
      </w:r>
      <w:r>
        <w:t xml:space="preserve"> </w:t>
      </w:r>
      <w:r>
        <w:rPr>
          <w:rStyle w:val="VerbatimChar"/>
        </w:rPr>
        <w:t xml:space="preserve">feat(identity): self-service Change password card on account settings (issue #39)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1eed0e8</w:t>
      </w:r>
      <w:r>
        <w:t xml:space="preserve"> </w:t>
      </w:r>
      <w:r>
        <w:rPr>
          <w:rStyle w:val="VerbatimChar"/>
        </w:rPr>
        <w:t xml:space="preserve">fix(identity): shape /connect/* 429 as OAuth-JSON, raise limit (issue #24)</w:t>
      </w:r>
      <w:r>
        <w:t xml:space="preserve"> </w:t>
      </w:r>
      <w:r>
        <w:t xml:space="preserve">— RFC 6749-compliant rate-limit error responses.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00da776</w:t>
      </w:r>
      <w:r>
        <w:t xml:space="preserve"> </w:t>
      </w:r>
      <w:r>
        <w:rPr>
          <w:rStyle w:val="VerbatimChar"/>
        </w:rPr>
        <w:t xml:space="preserve">fix(auth): disable rolling refresh tokens to keep cookie's refresh_token reusable</w:t>
      </w:r>
      <w:r>
        <w:t xml:space="preserve"> </w:t>
      </w:r>
      <w:r>
        <w:t xml:space="preserve">— Critical: Blazor circuit cache can’t persist a rotated refresh token mid-flow.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b3973c7</w:t>
      </w:r>
      <w:r>
        <w:t xml:space="preserve"> </w:t>
      </w:r>
      <w:r>
        <w:rPr>
          <w:rStyle w:val="VerbatimChar"/>
        </w:rPr>
        <w:t xml:space="preserve">fix(blazor): accept empty Contact Email on tenant forms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2026-05-06</w:t>
      </w:r>
      <w:r>
        <w:t xml:space="preserve">. New</w:t>
      </w:r>
      <w:r>
        <w:t xml:space="preserve"> </w:t>
      </w:r>
      <w:r>
        <w:rPr>
          <w:rStyle w:val="VerbatimChar"/>
        </w:rPr>
        <w:t xml:space="preserve">OptionalEmailAddressAttribute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SDI.Enki.Shared.Validation</w:t>
      </w:r>
      <w:r>
        <w:t xml:space="preserve">.</w:t>
      </w:r>
    </w:p>
    <w:bookmarkEnd w:id="28"/>
    <w:bookmarkStart w:id="29" w:name="iis-staging-deploy"/>
    <w:p>
      <w:pPr>
        <w:pStyle w:val="Heading2"/>
      </w:pPr>
      <w:r>
        <w:t xml:space="preserve">2.12 IIS staging deploy</w:t>
      </w:r>
    </w:p>
    <w:p>
      <w:pPr>
        <w:pStyle w:val="FirstParagraph"/>
      </w:pPr>
      <w:r>
        <w:t xml:space="preserve">Block of commits 2026-05-03 / 2026-05-04 / 2026-05-05 that brought</w:t>
      </w:r>
      <w:r>
        <w:t xml:space="preserve"> </w:t>
      </w:r>
      <w:r>
        <w:rPr>
          <w:rStyle w:val="VerbatimChar"/>
        </w:rPr>
        <w:t xml:space="preserve">dev.sdiamr.com</w:t>
      </w:r>
      <w:r>
        <w:t xml:space="preserve"> </w:t>
      </w:r>
      <w:r>
        <w:t xml:space="preserve">online and operational: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72369ec</w:t>
      </w:r>
      <w:r>
        <w:t xml:space="preserve"> </w:t>
      </w:r>
      <w:r>
        <w:rPr>
          <w:rStyle w:val="VerbatimChar"/>
        </w:rPr>
        <w:t xml:space="preserve">chore(deploy): IIS Staging configs + publish output hygiene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e41b239</w:t>
      </w:r>
      <w:r>
        <w:t xml:space="preserve"> </w:t>
      </w:r>
      <w:r>
        <w:rPr>
          <w:rStyle w:val="VerbatimChar"/>
        </w:rPr>
        <w:t xml:space="preserve">feat(scripts): add start-staging.ps1 (IIS pool wrapper for staging rig)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cebf12f</w:t>
      </w:r>
      <w:r>
        <w:t xml:space="preserve"> </w:t>
      </w:r>
      <w:r>
        <w:rPr>
          <w:rStyle w:val="VerbatimChar"/>
        </w:rPr>
        <w:t xml:space="preserve">feat(scripts): make staging reset mirror dev (full roster + sidecar deploy)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6b02209</w:t>
      </w:r>
      <w:r>
        <w:t xml:space="preserve"> </w:t>
      </w:r>
      <w:r>
        <w:rPr>
          <w:rStyle w:val="VerbatimChar"/>
        </w:rPr>
        <w:t xml:space="preserve">fix(infra): enable Blazor WebSocket transport on IIS staging</w:t>
      </w:r>
      <w:r>
        <w:t xml:space="preserve"> </w:t>
      </w:r>
      <w:r>
        <w:t xml:space="preserve">— Blazor SSR over IIS-hosted WebSocket; required</w:t>
      </w:r>
      <w:r>
        <w:t xml:space="preserve"> </w:t>
      </w:r>
      <w:r>
        <w:rPr>
          <w:rStyle w:val="VerbatimChar"/>
        </w:rPr>
        <w:t xml:space="preserve">install-iis-websockets.ps1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aad93eb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679e051</w:t>
      </w:r>
      <w:r>
        <w:t xml:space="preserve"> </w:t>
      </w:r>
      <w:r>
        <w:t xml:space="preserve">— Enki DB backup + SQL Agent install (T-SQL).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21e1273</w:t>
      </w:r>
      <w:r>
        <w:t xml:space="preserve"> </w:t>
      </w:r>
      <w:r>
        <w:rPr>
          <w:rStyle w:val="VerbatimChar"/>
        </w:rPr>
        <w:t xml:space="preserve">archived scripts to rebuild</w:t>
      </w:r>
      <w:r>
        <w:t xml:space="preserve"> </w:t>
      </w:r>
      <w:r>
        <w:t xml:space="preserve">— historical reference scripts (5,391 LOC; mostly archive material rather than new behaviour).</w:t>
      </w:r>
    </w:p>
    <w:bookmarkEnd w:id="29"/>
    <w:bookmarkStart w:id="30" w:name="test-coverage-backfill"/>
    <w:p>
      <w:pPr>
        <w:pStyle w:val="Heading2"/>
      </w:pPr>
      <w:r>
        <w:t xml:space="preserve">2.13 Test-coverage backfill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ef37b24</w:t>
      </w:r>
      <w:r>
        <w:t xml:space="preserve"> </w:t>
      </w:r>
      <w:r>
        <w:rPr>
          <w:rStyle w:val="VerbatimChar"/>
        </w:rPr>
        <w:t xml:space="preserve">test: backfill coverage across Phases 1-4 + 6 (P5 deferred)</w:t>
      </w:r>
      <w:r>
        <w:t xml:space="preserve"> </w:t>
      </w:r>
      <w:r>
        <w:t xml:space="preserve">— 14 files, +2,742 / -0.</w:t>
      </w:r>
    </w:p>
    <w:p>
      <w:pPr>
        <w:pStyle w:val="FirstParagraph"/>
      </w:pPr>
      <w:r>
        <w:t xml:space="preserve">26 new test files in total across the period (see §3 below for the</w:t>
      </w:r>
      <w:r>
        <w:t xml:space="preserve"> </w:t>
      </w:r>
      <w:r>
        <w:t xml:space="preserve">inventory). Test count grew from approximately 600 to 712 — a +18%</w:t>
      </w:r>
      <w:r>
        <w:t xml:space="preserve"> </w:t>
      </w:r>
      <w:r>
        <w:t xml:space="preserve">increase.</w:t>
      </w:r>
    </w:p>
    <w:bookmarkEnd w:id="30"/>
    <w:bookmarkStart w:id="31" w:name="documentation"/>
    <w:p>
      <w:pPr>
        <w:pStyle w:val="Heading2"/>
      </w:pPr>
      <w:r>
        <w:t xml:space="preserve">2.14 Documentation</w:t>
      </w:r>
    </w:p>
    <w:p>
      <w:pPr>
        <w:pStyle w:val="FirstParagraph"/>
      </w:pPr>
      <w:r>
        <w:t xml:space="preserve">Significant documentation throughput across the period: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ef9d80e</w:t>
      </w:r>
      <w:r>
        <w:t xml:space="preserve"> </w:t>
      </w:r>
      <w:r>
        <w:t xml:space="preserve">xmldoc + repo-wide doc alignment (post-authz).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0b2bd4a</w:t>
      </w:r>
      <w:r>
        <w:t xml:space="preserve"> </w:t>
      </w:r>
      <w:r>
        <w:t xml:space="preserve">Permissions Matrix initial +</w:t>
      </w:r>
      <w:r>
        <w:t xml:space="preserve"> </w:t>
      </w:r>
      <w:r>
        <w:rPr>
          <w:rStyle w:val="VerbatimChar"/>
        </w:rPr>
        <w:t xml:space="preserve">8a10082</w:t>
      </w:r>
      <w:r>
        <w:t xml:space="preserve"> </w:t>
      </w:r>
      <w:r>
        <w:t xml:space="preserve">edits.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d4224a9</w:t>
      </w:r>
      <w:r>
        <w:t xml:space="preserve"> </w:t>
      </w:r>
      <w:r>
        <w:t xml:space="preserve">standalone concurrency test plan, later promoted to SOP-005 in</w:t>
      </w:r>
      <w:r>
        <w:t xml:space="preserve"> </w:t>
      </w:r>
      <w:r>
        <w:rPr>
          <w:rStyle w:val="VerbatimChar"/>
        </w:rPr>
        <w:t xml:space="preserve">e7dcfa8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01d983b</w:t>
      </w:r>
      <w:r>
        <w:t xml:space="preserve"> </w:t>
      </w:r>
      <w:r>
        <w:t xml:space="preserve">SOP-004 security testing protocol initial issue.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3179b2a</w:t>
      </w:r>
      <w:r>
        <w:t xml:space="preserve"> </w:t>
      </w:r>
      <w:r>
        <w:t xml:space="preserve">PLAN-001 +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 </w:t>
      </w:r>
      <w:r>
        <w:t xml:space="preserve">secret-staging rewrite.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6d23a86</w:t>
      </w:r>
      <w:r>
        <w:t xml:space="preserve"> </w:t>
      </w:r>
      <w:r>
        <w:t xml:space="preserve">rebuild markdown set against current code.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e7dcfa8</w:t>
      </w:r>
      <w:r>
        <w:t xml:space="preserve"> </w:t>
      </w:r>
      <w:r>
        <w:t xml:space="preserve">SOP-004 pivot to staging UI; promote concurrency plan to SOP-005.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d5df3a2</w:t>
      </w:r>
      <w:r>
        <w:t xml:space="preserve"> </w:t>
      </w:r>
      <w:r>
        <w:t xml:space="preserve">added human docs (.docx).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4954cc3</w:t>
      </w:r>
      <w:r>
        <w:t xml:space="preserve"> </w:t>
      </w:r>
      <w:r>
        <w:rPr>
          <w:b/>
          <w:bCs/>
        </w:rPr>
        <w:t xml:space="preserve">2026-05-06</w:t>
      </w:r>
      <w:r>
        <w:t xml:space="preserve"> </w:t>
      </w:r>
      <w:r>
        <w:t xml:space="preserve">ArchDecision #12 (Migrator three-channel output).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e5c2fc4</w:t>
      </w:r>
      <w:r>
        <w:t xml:space="preserve"> </w:t>
      </w:r>
      <w:r>
        <w:rPr>
          <w:b/>
          <w:bCs/>
        </w:rPr>
        <w:t xml:space="preserve">2026-05-06</w:t>
      </w:r>
      <w:r>
        <w:t xml:space="preserve"> </w:t>
      </w:r>
      <w:r>
        <w:t xml:space="preserve">repo-wide audit pass — 12 docs verified, 5 had factual drift fixed.</w:t>
      </w:r>
    </w:p>
    <w:bookmarkEnd w:id="31"/>
    <w:bookmarkStart w:id="32" w:name="blazorserver-code-behind-refactor-today"/>
    <w:p>
      <w:pPr>
        <w:pStyle w:val="Heading2"/>
      </w:pPr>
      <w:r>
        <w:t xml:space="preserve">2.15 BlazorServer code-behind refactor (today)</w:t>
      </w:r>
    </w:p>
    <w:p>
      <w:pPr>
        <w:pStyle w:val="FirstParagraph"/>
      </w:pPr>
      <w:r>
        <w:t xml:space="preserve">Mass refactor moving every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page that still carried inline</w:t>
      </w:r>
      <w:r>
        <w:t xml:space="preserve"> </w:t>
      </w:r>
      <w:r>
        <w:rPr>
          <w:rStyle w:val="VerbatimChar"/>
        </w:rPr>
        <w:t xml:space="preserve">@code</w:t>
      </w:r>
      <w:r>
        <w:t xml:space="preserve"> </w:t>
      </w:r>
      <w:r>
        <w:t xml:space="preserve">blocks into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.razor.cs</w:t>
      </w:r>
      <w:r>
        <w:t xml:space="preserve"> </w:t>
      </w:r>
      <w:r>
        <w:t xml:space="preserve">partial-class code-behind.</w:t>
      </w:r>
      <w:r>
        <w:t xml:space="preserve"> </w:t>
      </w:r>
      <w:r>
        <w:t xml:space="preserve">Ten commits, in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ad8754e</w:t>
            </w:r>
          </w:p>
        </w:tc>
        <w:tc>
          <w:tcPr/>
          <w:p>
            <w:pPr>
              <w:pStyle w:val="Compact"/>
            </w:pPr>
            <w:r>
              <w:t xml:space="preserve">Pilot —</w:t>
            </w:r>
            <w:r>
              <w:t xml:space="preserve"> </w:t>
            </w:r>
            <w:r>
              <w:rPr>
                <w:rStyle w:val="VerbatimChar"/>
              </w:rPr>
              <w:t xml:space="preserve">WellEdit.razor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46b0817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RedirectToLogin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c245983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NavMenu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b4f5b60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3b11e1e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f1832b0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4c624d0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Pages/Wells/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f130dda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Pages/Runs/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545ae1d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af43fb7</w:t>
            </w:r>
          </w:p>
        </w:tc>
        <w:tc>
          <w:tcPr/>
          <w:p>
            <w:pPr>
              <w:pStyle w:val="Compact"/>
            </w:pPr>
            <w:r>
              <w:t xml:space="preserve">top-level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Total</w:t>
      </w:r>
      <w:r>
        <w:t xml:space="preserve"> </w:t>
      </w:r>
      <w:r>
        <w:rPr>
          <w:b/>
          <w:bCs/>
        </w:rPr>
        <w:t xml:space="preserve">90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.razor.cs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. Almost net-zero for line count</w:t>
      </w:r>
      <w:r>
        <w:t xml:space="preserve"> </w:t>
      </w:r>
      <w:r>
        <w:t xml:space="preserve">(content moved, not added) but a uniform shape across the host. Two</w:t>
      </w:r>
      <w:r>
        <w:t xml:space="preserve"> </w:t>
      </w:r>
      <w:r>
        <w:t xml:space="preserve">calibration-wizard pages (</w:t>
      </w:r>
      <w:r>
        <w:rPr>
          <w:rStyle w:val="VerbatimChar"/>
        </w:rPr>
        <w:t xml:space="preserve">ToolCalibrate.razor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CalibrationCompare.razor</w:t>
      </w:r>
      <w:r>
        <w:t xml:space="preserve">)</w:t>
      </w:r>
      <w:r>
        <w:t xml:space="preserve"> </w:t>
      </w:r>
      <w:r>
        <w:t xml:space="preserve">deliberately retain their inline</w:t>
      </w:r>
      <w:r>
        <w:t xml:space="preserve"> </w:t>
      </w:r>
      <w:r>
        <w:rPr>
          <w:rStyle w:val="VerbatimChar"/>
        </w:rPr>
        <w:t xml:space="preserve">@code</w:t>
      </w:r>
      <w:r>
        <w:t xml:space="preserve"> </w:t>
      </w:r>
      <w:r>
        <w:t xml:space="preserve">blocks because they host</w:t>
      </w:r>
      <w:r>
        <w:t xml:space="preserve"> </w:t>
      </w:r>
      <w:r>
        <w:t xml:space="preserve">markup-bearing</w:t>
      </w:r>
      <w:r>
        <w:t xml:space="preserve"> </w:t>
      </w:r>
      <w:r>
        <w:rPr>
          <w:rStyle w:val="VerbatimChar"/>
        </w:rPr>
        <w:t xml:space="preserve">RenderFragment</w:t>
      </w:r>
      <w:r>
        <w:t xml:space="preserve"> </w:t>
      </w:r>
      <w:r>
        <w:t xml:space="preserve">helpers that genuinely require the</w:t>
      </w:r>
      <w:r>
        <w:t xml:space="preserve"> </w:t>
      </w:r>
      <w:r>
        <w:t xml:space="preserve">Razor compiler — documented inline.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ew-test-files"/>
    <w:p>
      <w:pPr>
        <w:pStyle w:val="Heading1"/>
      </w:pPr>
      <w:r>
        <w:t xml:space="preserve">3. New test files</w:t>
      </w:r>
    </w:p>
    <w:p>
      <w:pPr>
        <w:pStyle w:val="FirstParagraph"/>
      </w:pPr>
      <w:r>
        <w:t xml:space="preserve">26 net-new test files added across the period: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tests/SDI.Enki.BlazorServer.Tests/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Api/HttpClientApiExtensionsTests.cs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Auth/CircuitTokenCacheTests.cs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Auth/UnitPreferenceProviderTests.cs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tests/SDI.Enki.Core.Tests/</w:t>
      </w:r>
      <w:r>
        <w:t xml:space="preserve"> </w:t>
      </w:r>
      <w:r>
        <w:t xml:space="preserve">(1)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Configuration/RequiredSecretsValidatorTests.cs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tests/SDI.Enki.Identity.Tests/</w:t>
      </w:r>
      <w:r>
        <w:t xml:space="preserve"> </w:t>
      </w:r>
      <w:r>
        <w:t xml:space="preserve">(4)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Auditing/AuthEventLoggerTests.cs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Controllers/MeControllerTests.cs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RateLimiting/OAuthRateLimitedResponseTests.cs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Validation/UserClassificationValidatorTests.cs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tests/SDI.Enki.Infrastructure.Tests/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Auditing/SystemCurrentUserTests.cs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CalibrationProcessing/CalibrationProcessingServiceTests.cs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SqlServer/ProvisioningRaceSmoke.cs</w:t>
      </w:r>
      <w:r>
        <w:t xml:space="preserve"> </w:t>
      </w:r>
      <w:r>
        <w:t xml:space="preserve">(today)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tests/SDI.Enki.Migrator.Tests/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BootstrapEnvironmentCommandTests.cs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IdentityBootstrapperTests.cs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IdentityDbFixture.cs</w:t>
      </w:r>
    </w:p>
    <w:p>
      <w:pPr>
        <w:pStyle w:val="BodyText"/>
      </w:pPr>
      <w:r>
        <w:rPr>
          <w:rStyle w:val="VerbatimChar"/>
          <w:b/>
          <w:bCs/>
        </w:rPr>
        <w:t xml:space="preserve">tests/SDI.Enki.WebApi.Tests/</w:t>
      </w:r>
      <w:r>
        <w:t xml:space="preserve"> </w:t>
      </w:r>
      <w:r>
        <w:t xml:space="preserve">(12)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Authorization/TeamAuthHandlerTests.cs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Background/TenantAuditRetentionServiceTests.cs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Concurrency/ConcurrencyHelperTests.cs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Controllers/AuditControllerCoverageTests.cs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Controllers/CalibrationProcessingControllerTests.cs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Controllers/CalibrationsControllerTests.cs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Controllers/LicensesControllerTests.cs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Controllers/MeControllerTests.cs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Controllers/ToolsControllerCrudTests.cs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Controllers/ToolsControllerTests.cs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Fakes/FakeSurveyInterpolator.cs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Multitenancy/TenantRoutingMiddlewareTests.cs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TeamAuthHandlerTests.cs</w:t>
      </w:r>
      <w:r>
        <w:t xml:space="preserve"> </w:t>
      </w:r>
      <w:r>
        <w:t xml:space="preserve">carries the canonical 21-test matrix</w:t>
      </w:r>
      <w:r>
        <w:t xml:space="preserve"> </w:t>
      </w:r>
      <w:r>
        <w:t xml:space="preserve">covering every cell of the 8-step decision tree.</w:t>
      </w:r>
    </w:p>
    <w:p>
      <w:r>
        <w:pict>
          <v:rect style="width:0;height:1.5pt" o:hralign="center" o:hrstd="t" o:hr="t"/>
        </w:pict>
      </w:r>
    </w:p>
    <w:bookmarkEnd w:id="34"/>
    <w:bookmarkStart w:id="35" w:name="top-15-commits-by-line-count"/>
    <w:p>
      <w:pPr>
        <w:pStyle w:val="Heading1"/>
      </w:pPr>
      <w:r>
        <w:t xml:space="preserve">4. Top 15 commits by line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Insertions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21e1273</w:t>
            </w:r>
          </w:p>
        </w:tc>
        <w:tc>
          <w:tcPr/>
          <w:p>
            <w:pPr>
              <w:pStyle w:val="Compact"/>
            </w:pPr>
            <w:r>
              <w:t xml:space="preserve">archived scripts to rebuild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01206c2</w:t>
            </w:r>
          </w:p>
        </w:tc>
        <w:tc>
          <w:tcPr/>
          <w:p>
            <w:pPr>
              <w:pStyle w:val="Compact"/>
            </w:pPr>
            <w:r>
              <w:t xml:space="preserve">feat(authz): subtype + capability authorization with parametric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0e812f3</w:t>
            </w:r>
          </w:p>
        </w:tc>
        <w:tc>
          <w:tcPr/>
          <w:p>
            <w:pPr>
              <w:pStyle w:val="Compact"/>
            </w:pPr>
            <w:r>
              <w:t xml:space="preserve">feat(users): edit profile + classify Team/Tenant + bind Tenant to one tenant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4c624d0</w:t>
            </w:r>
          </w:p>
        </w:tc>
        <w:tc>
          <w:tcPr/>
          <w:p>
            <w:pPr>
              <w:pStyle w:val="Compact"/>
            </w:pPr>
            <w:r>
              <w:t xml:space="preserve">refactor(blazor): Pages/Wells/ → code-behind partials (20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-2,775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ef37b24</w:t>
            </w:r>
          </w:p>
        </w:tc>
        <w:tc>
          <w:tcPr/>
          <w:p>
            <w:pPr>
              <w:pStyle w:val="Compact"/>
            </w:pPr>
            <w:r>
              <w:t xml:space="preserve">test: backfill coverage across Phases 1-4 + 6 (P5 deferred)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82772b4</w:t>
            </w:r>
          </w:p>
        </w:tc>
        <w:tc>
          <w:tcPr/>
          <w:p>
            <w:pPr>
              <w:pStyle w:val="Compact"/>
            </w:pPr>
            <w:r>
              <w:t xml:space="preserve">feat(tools): structured retirement workflow with modal + audit 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2323850</w:t>
            </w:r>
          </w:p>
        </w:tc>
        <w:tc>
          <w:tcPr/>
          <w:p>
            <w:pPr>
              <w:pStyle w:val="Compact"/>
            </w:pPr>
            <w:r>
              <w:t xml:space="preserve">feat(migrator): SDI-ENG-PLAN-002 environment bootstrap via Migrator CLI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af43fb7</w:t>
            </w:r>
          </w:p>
        </w:tc>
        <w:tc>
          <w:tcPr/>
          <w:p>
            <w:pPr>
              <w:pStyle w:val="Compact"/>
            </w:pPr>
            <w:r>
              <w:t xml:space="preserve">refactor(blazor): top-level Pages → code-behind partials (25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-1,864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f130dda</w:t>
            </w:r>
          </w:p>
        </w:tc>
        <w:tc>
          <w:tcPr/>
          <w:p>
            <w:pPr>
              <w:pStyle w:val="Compact"/>
            </w:pPr>
            <w:r>
              <w:t xml:space="preserve">refactor(blazor): Pages/Runs/ → code-behind partials (12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b359ba2</w:t>
            </w:r>
          </w:p>
        </w:tc>
        <w:tc>
          <w:tcPr/>
          <w:p>
            <w:pPr>
              <w:pStyle w:val="Compact"/>
            </w:pPr>
            <w:r>
              <w:t xml:space="preserve">feat(runs): wire Tool / Calibration snapshot / Magnetics through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bb4df5f</w:t>
            </w:r>
          </w:p>
        </w:tc>
        <w:tc>
          <w:tcPr/>
          <w:p>
            <w:pPr>
              <w:pStyle w:val="Compact"/>
            </w:pPr>
            <w:r>
              <w:t xml:space="preserve">refactor(models): rename InjectionWell → InterceptWell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b4ff9d8</w:t>
            </w:r>
          </w:p>
        </w:tc>
        <w:tc>
          <w:tcPr/>
          <w:p>
            <w:pPr>
              <w:pStyle w:val="Compact"/>
            </w:pPr>
            <w:r>
              <w:t xml:space="preserve">feat(identity): per-user session lifetime override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df95354</w:t>
            </w:r>
          </w:p>
        </w:tc>
        <w:tc>
          <w:tcPr/>
          <w:p>
            <w:pPr>
              <w:pStyle w:val="Compact"/>
            </w:pPr>
            <w:r>
              <w:t xml:space="preserve">feat(wells): MD-canonical depth model with survey-derived TVD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545ae1d</w:t>
            </w:r>
          </w:p>
        </w:tc>
        <w:tc>
          <w:tcPr/>
          <w:p>
            <w:pPr>
              <w:pStyle w:val="Compact"/>
            </w:pPr>
            <w:r>
              <w:t xml:space="preserve">refactor(blazor): Pages/Admin/ → code-behind partials (10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01d983b</w:t>
            </w:r>
          </w:p>
        </w:tc>
        <w:tc>
          <w:tcPr/>
          <w:p>
            <w:pPr>
              <w:pStyle w:val="Compact"/>
            </w:pPr>
            <w:r>
              <w:t xml:space="preserve">docs(sop): add SDI-ENG-SOP-004 security testing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Top three are the most consequential to the application surface: the</w:t>
      </w:r>
      <w:r>
        <w:t xml:space="preserve"> </w:t>
      </w:r>
      <w:r>
        <w:t xml:space="preserve">authorization redesign, the user-management surface, and the test-and-</w:t>
      </w:r>
      <w:r>
        <w:t xml:space="preserve"> </w:t>
      </w:r>
      <w:r>
        <w:t xml:space="preserve">docs scaffolding around them.</w:t>
      </w:r>
    </w:p>
    <w:p>
      <w:r>
        <w:pict>
          <v:rect style="width:0;height:1.5pt" o:hralign="center" o:hrstd="t" o:hr="t"/>
        </w:pict>
      </w:r>
    </w:p>
    <w:bookmarkEnd w:id="35"/>
    <w:bookmarkStart w:id="36" w:name="issues-touched"/>
    <w:p>
      <w:pPr>
        <w:pStyle w:val="Heading1"/>
      </w:pPr>
      <w:r>
        <w:t xml:space="preserve">5. Issues touched</w:t>
      </w:r>
    </w:p>
    <w:p>
      <w:pPr>
        <w:pStyle w:val="FirstParagraph"/>
      </w:pPr>
      <w:r>
        <w:t xml:space="preserve">20 distinct GitHub issue numbers referenced in commit subjects: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Status by commit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(referenced in ArchDecisions)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#20</w:t>
            </w:r>
          </w:p>
        </w:tc>
        <w:tc>
          <w:tcPr/>
          <w:p>
            <w:pPr>
              <w:pStyle w:val="Compact"/>
            </w:pPr>
            <w:r>
              <w:t xml:space="preserve">RowVersion / ConcurrencyStamp pin</w:t>
            </w:r>
          </w:p>
        </w:tc>
        <w:tc>
          <w:tcPr/>
          <w:p>
            <w:pPr>
              <w:pStyle w:val="Compact"/>
            </w:pPr>
            <w:r>
              <w:t xml:space="preserve">Closed (340bef6, e3ef3c3, 0480311)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#21</w:t>
            </w:r>
          </w:p>
        </w:tc>
        <w:tc>
          <w:tcPr/>
          <w:p>
            <w:pPr>
              <w:pStyle w:val="Compact"/>
            </w:pPr>
            <w:r>
              <w:t xml:space="preserve">Tenant cache after Provision</w:t>
            </w:r>
          </w:p>
        </w:tc>
        <w:tc>
          <w:tcPr/>
          <w:p>
            <w:pPr>
              <w:pStyle w:val="Compact"/>
            </w:pPr>
            <w:r>
              <w:t xml:space="preserve">Closed (0f04d30)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#22</w:t>
            </w:r>
          </w:p>
        </w:tc>
        <w:tc>
          <w:tcPr/>
          <w:p>
            <w:pPr>
              <w:pStyle w:val="Compact"/>
            </w:pPr>
            <w:r>
              <w:t xml:space="preserve">Provision contract / 7807 content-type</w:t>
            </w:r>
          </w:p>
        </w:tc>
        <w:tc>
          <w:tcPr/>
          <w:p>
            <w:pPr>
              <w:pStyle w:val="Compact"/>
            </w:pPr>
            <w:r>
              <w:t xml:space="preserve">Partial (f45fa1b)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#23</w:t>
            </w:r>
          </w:p>
        </w:tc>
        <w:tc>
          <w:tcPr/>
          <w:p>
            <w:pPr>
              <w:pStyle w:val="Compact"/>
            </w:pPr>
            <w:r>
              <w:t xml:space="preserve">Master-registry routing</w:t>
            </w:r>
          </w:p>
        </w:tc>
        <w:tc>
          <w:tcPr/>
          <w:p>
            <w:pPr>
              <w:pStyle w:val="Compact"/>
            </w:pPr>
            <w:r>
              <w:t xml:space="preserve">Closed (4bf113e)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#24</w:t>
            </w:r>
          </w:p>
        </w:tc>
        <w:tc>
          <w:tcPr/>
          <w:p>
            <w:pPr>
              <w:pStyle w:val="Compact"/>
            </w:pPr>
            <w:r>
              <w:t xml:space="preserve">/connect/* 429 OAuth-JSON</w:t>
            </w:r>
          </w:p>
        </w:tc>
        <w:tc>
          <w:tcPr/>
          <w:p>
            <w:pPr>
              <w:pStyle w:val="Compact"/>
            </w:pPr>
            <w:r>
              <w:t xml:space="preserve">Closed (1eed0e8)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#25</w:t>
            </w:r>
          </w:p>
        </w:tc>
        <w:tc>
          <w:tcPr/>
          <w:p>
            <w:pPr>
              <w:pStyle w:val="Compact"/>
            </w:pPr>
            <w:r>
              <w:t xml:space="preserve">Job Archive reversibility</w:t>
            </w:r>
          </w:p>
        </w:tc>
        <w:tc>
          <w:tcPr/>
          <w:p>
            <w:pPr>
              <w:pStyle w:val="Compact"/>
            </w:pPr>
            <w:r>
              <w:t xml:space="preserve">Closed (8ae0da5)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#26</w:t>
            </w:r>
          </w:p>
        </w:tc>
        <w:tc>
          <w:tcPr/>
          <w:p>
            <w:pPr>
              <w:pStyle w:val="Compact"/>
            </w:pPr>
            <w:r>
              <w:t xml:space="preserve">Run / Tool / Calibration / Magnetics wiring</w:t>
            </w:r>
          </w:p>
        </w:tc>
        <w:tc>
          <w:tcPr/>
          <w:p>
            <w:pPr>
              <w:pStyle w:val="Compact"/>
            </w:pPr>
            <w:r>
              <w:t xml:space="preserve">Closed (b359ba2)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#27</w:t>
            </w:r>
          </w:p>
        </w:tc>
        <w:tc>
          <w:tcPr/>
          <w:p>
            <w:pPr>
              <w:pStyle w:val="Compact"/>
            </w:pPr>
            <w:r>
              <w:t xml:space="preserve">SQL FK / unique → 409 translation</w:t>
            </w:r>
          </w:p>
        </w:tc>
        <w:tc>
          <w:tcPr/>
          <w:p>
            <w:pPr>
              <w:pStyle w:val="Compact"/>
            </w:pPr>
            <w:r>
              <w:t xml:space="preserve">Closed (1be2115)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#28</w:t>
            </w:r>
          </w:p>
        </w:tc>
        <w:tc>
          <w:tcPr/>
          <w:p>
            <w:pPr>
              <w:pStyle w:val="Compact"/>
            </w:pPr>
            <w:r>
              <w:t xml:space="preserve">License download anchors</w:t>
            </w:r>
          </w:p>
        </w:tc>
        <w:tc>
          <w:tcPr/>
          <w:p>
            <w:pPr>
              <w:pStyle w:val="Compact"/>
            </w:pPr>
            <w:r>
              <w:t xml:space="preserve">Closed (62ffd01)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#30</w:t>
            </w:r>
          </w:p>
        </w:tc>
        <w:tc>
          <w:tcPr/>
          <w:p>
            <w:pPr>
              <w:pStyle w:val="Compact"/>
            </w:pPr>
            <w:r>
              <w:t xml:space="preserve">Per-user session lifetime</w:t>
            </w:r>
          </w:p>
        </w:tc>
        <w:tc>
          <w:tcPr/>
          <w:p>
            <w:pPr>
              <w:pStyle w:val="Compact"/>
            </w:pPr>
            <w:r>
              <w:t xml:space="preserve">Referenced (b4ff9d8)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#33</w:t>
            </w:r>
          </w:p>
        </w:tc>
        <w:tc>
          <w:tcPr/>
          <w:p>
            <w:pPr>
              <w:pStyle w:val="Compact"/>
            </w:pPr>
            <w:r>
              <w:t xml:space="preserve">Survey Import/Clear field-error surface</w:t>
            </w:r>
          </w:p>
        </w:tc>
        <w:tc>
          <w:tcPr/>
          <w:p>
            <w:pPr>
              <w:pStyle w:val="Compact"/>
            </w:pPr>
            <w:r>
              <w:t xml:space="preserve">Closed (f6dad98)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#34</w:t>
            </w:r>
          </w:p>
        </w:tc>
        <w:tc>
          <w:tcPr/>
          <w:p>
            <w:pPr>
              <w:pStyle w:val="Compact"/>
            </w:pPr>
            <w:r>
              <w:t xml:space="preserve">Blazor overlay-stop async preventDefault</w:t>
            </w:r>
          </w:p>
        </w:tc>
        <w:tc>
          <w:tcPr/>
          <w:p>
            <w:pPr>
              <w:pStyle w:val="Compact"/>
            </w:pPr>
            <w:r>
              <w:t xml:space="preserve">Closed (94b1842)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#36</w:t>
            </w:r>
          </w:p>
        </w:tc>
        <w:tc>
          <w:tcPr/>
          <w:p>
            <w:pPr>
              <w:pStyle w:val="Compact"/>
            </w:pPr>
            <w:r>
              <w:t xml:space="preserve">Calibration .mpf download</w:t>
            </w:r>
          </w:p>
        </w:tc>
        <w:tc>
          <w:tcPr/>
          <w:p>
            <w:pPr>
              <w:pStyle w:val="Compact"/>
            </w:pPr>
            <w:r>
              <w:t xml:space="preserve">Closed (00bc08b)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#39</w:t>
            </w:r>
          </w:p>
        </w:tc>
        <w:tc>
          <w:tcPr/>
          <w:p>
            <w:pPr>
              <w:pStyle w:val="Compact"/>
            </w:pPr>
            <w:r>
              <w:t xml:space="preserve">Self-service password change</w:t>
            </w:r>
          </w:p>
        </w:tc>
        <w:tc>
          <w:tcPr/>
          <w:p>
            <w:pPr>
              <w:pStyle w:val="Compact"/>
            </w:pPr>
            <w:r>
              <w:t xml:space="preserve">Closed (1d86235)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#41</w:t>
            </w:r>
          </w:p>
        </w:tc>
        <w:tc>
          <w:tcPr/>
          <w:p>
            <w:pPr>
              <w:pStyle w:val="Compact"/>
            </w:pPr>
            <w:r>
              <w:t xml:space="preserve">Tenant-select lands on Overview</w:t>
            </w:r>
          </w:p>
        </w:tc>
        <w:tc>
          <w:tcPr/>
          <w:p>
            <w:pPr>
              <w:pStyle w:val="Compact"/>
            </w:pPr>
            <w:r>
              <w:t xml:space="preserve">Closed (066c624)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#42</w:t>
            </w:r>
          </w:p>
        </w:tc>
        <w:tc>
          <w:tcPr/>
          <w:p>
            <w:pPr>
              <w:pStyle w:val="Compact"/>
            </w:pPr>
            <w:r>
              <w:t xml:space="preserve">Calibration-compare Back button</w:t>
            </w:r>
          </w:p>
        </w:tc>
        <w:tc>
          <w:tcPr/>
          <w:p>
            <w:pPr>
              <w:pStyle w:val="Compact"/>
            </w:pPr>
            <w:r>
              <w:t xml:space="preserve">Closed (55d6af7)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#43</w:t>
            </w:r>
          </w:p>
        </w:tc>
        <w:tc>
          <w:tcPr/>
          <w:p>
            <w:pPr>
              <w:pStyle w:val="Compact"/>
            </w:pPr>
            <w:r>
              <w:t xml:space="preserve">Calibration defaults validation at save</w:t>
            </w:r>
          </w:p>
        </w:tc>
        <w:tc>
          <w:tcPr/>
          <w:p>
            <w:pPr>
              <w:pStyle w:val="Compact"/>
            </w:pPr>
            <w:r>
              <w:t xml:space="preserve">Closed (7ac725e)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#44</w:t>
            </w:r>
          </w:p>
        </w:tc>
        <w:tc>
          <w:tcPr/>
          <w:p>
            <w:pPr>
              <w:pStyle w:val="Compact"/>
            </w:pPr>
            <w:r>
              <w:t xml:space="preserve">Settings per-key reset + single-line inputs</w:t>
            </w:r>
          </w:p>
        </w:tc>
        <w:tc>
          <w:tcPr/>
          <w:p>
            <w:pPr>
              <w:pStyle w:val="Compact"/>
            </w:pPr>
            <w:r>
              <w:t xml:space="preserve">Closed (41f2319)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#47</w:t>
            </w:r>
          </w:p>
        </w:tc>
        <w:tc>
          <w:tcPr/>
          <w:p>
            <w:pPr>
              <w:pStyle w:val="Compact"/>
            </w:pPr>
            <w:r>
              <w:t xml:space="preserve">Tools retirement workflow</w:t>
            </w:r>
          </w:p>
        </w:tc>
        <w:tc>
          <w:tcPr/>
          <w:p>
            <w:pPr>
              <w:pStyle w:val="Compact"/>
            </w:pPr>
            <w:r>
              <w:t xml:space="preserve">Closed (82772b4)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utstanding-work"/>
    <w:p>
      <w:pPr>
        <w:pStyle w:val="Heading1"/>
      </w:pPr>
      <w:r>
        <w:t xml:space="preserve">6. Outstanding work</w:t>
      </w:r>
    </w:p>
    <w:p>
      <w:pPr>
        <w:pStyle w:val="FirstParagraph"/>
      </w:pPr>
      <w:r>
        <w:t xml:space="preserve">Nothing in the period is a release-blocker for the demo. The tracked</w:t>
      </w:r>
      <w:r>
        <w:t xml:space="preserve"> </w:t>
      </w:r>
      <w:r>
        <w:t xml:space="preserve">backlog identifies three workstreams from</w:t>
      </w:r>
      <w:r>
        <w:t xml:space="preserve"> </w:t>
      </w:r>
      <w:r>
        <w:rPr>
          <w:rStyle w:val="VerbatimChar"/>
        </w:rPr>
        <w:t xml:space="preserve">docs/plan-prototype-security.md</w:t>
      </w:r>
      <w:r>
        <w:t xml:space="preserve"> </w:t>
      </w:r>
      <w:r>
        <w:t xml:space="preserve">(PLAN-001) that remain open before</w:t>
      </w:r>
      <w:r>
        <w:t xml:space="preserve"> </w:t>
      </w:r>
      <w:r>
        <w:t xml:space="preserve">“first prototype customer ready”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Phase 5b auth UX (forgot-password + email confirmation)</w:t>
            </w:r>
          </w:p>
        </w:tc>
        <w:tc>
          <w:tcPr/>
          <w:p>
            <w:pPr>
              <w:pStyle w:val="Compact"/>
            </w:pPr>
            <w:r>
              <w:t xml:space="preserve">7–10 dev-days</w:t>
            </w:r>
          </w:p>
        </w:tc>
        <w:tc>
          <w:tcPr/>
          <w:p>
            <w:pPr>
              <w:pStyle w:val="Compact"/>
            </w:pPr>
            <w:r>
              <w:t xml:space="preserve">Yes — admin-driven password resets don’t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File-upload hardening (content-type, magic-byte, filename sanitisation)</w:t>
            </w:r>
          </w:p>
        </w:tc>
        <w:tc>
          <w:tcPr/>
          <w:p>
            <w:pPr>
              <w:pStyle w:val="Compact"/>
            </w:pPr>
            <w:r>
              <w:t xml:space="preserve">3–5 dev-days</w:t>
            </w:r>
          </w:p>
        </w:tc>
        <w:tc>
          <w:tcPr/>
          <w:p>
            <w:pPr>
              <w:pStyle w:val="Compact"/>
            </w:pPr>
            <w:r>
              <w:t xml:space="preserve">Yes — exposes shot/log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— Sensitive-op audit verification sweep</w:t>
            </w:r>
          </w:p>
        </w:tc>
        <w:tc>
          <w:tcPr/>
          <w:p>
            <w:pPr>
              <w:pStyle w:val="Compact"/>
            </w:pPr>
            <w:r>
              <w:t xml:space="preserve">0.5 dev-day</w:t>
            </w:r>
          </w:p>
        </w:tc>
        <w:tc>
          <w:tcPr/>
          <w:p>
            <w:pPr>
              <w:pStyle w:val="Compact"/>
            </w:pPr>
            <w:r>
              <w:t xml:space="preserve">No — defensive</w:t>
            </w:r>
          </w:p>
        </w:tc>
      </w:tr>
    </w:tbl>
    <w:p>
      <w:pPr>
        <w:pStyle w:val="BodyText"/>
      </w:pPr>
      <w:r>
        <w:t xml:space="preserve">Workstream C (secrets management) shipped in</w:t>
      </w:r>
      <w:r>
        <w:t xml:space="preserve"> </w:t>
      </w:r>
      <w:r>
        <w:rPr>
          <w:rStyle w:val="VerbatimChar"/>
        </w:rPr>
        <w:t xml:space="preserve">ad22daa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3179b2a</w:t>
      </w:r>
      <w:r>
        <w:t xml:space="preserve"> </w:t>
      </w:r>
      <w:r>
        <w:t xml:space="preserve">and</w:t>
      </w:r>
      <w:r>
        <w:t xml:space="preserve"> </w:t>
      </w:r>
      <w:r>
        <w:t xml:space="preserve">is now Implemented.</w:t>
      </w:r>
    </w:p>
    <w:p>
      <w:pPr>
        <w:pStyle w:val="BodyText"/>
      </w:pPr>
      <w:r>
        <w:t xml:space="preserve">Two minor side-observations from today’s browser smoke that didn’t</w:t>
      </w:r>
      <w:r>
        <w:t xml:space="preserve"> </w:t>
      </w:r>
      <w:r>
        <w:t xml:space="preserve">warrant their own session: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ProvisionTenant.razor</w:t>
      </w:r>
      <w:r>
        <w:t xml:space="preserve"> </w:t>
      </w:r>
      <w:r>
        <w:t xml:space="preserve">Blazor SSR form-post returns 503 (rather than</w:t>
      </w:r>
      <w:r>
        <w:t xml:space="preserve"> </w:t>
      </w:r>
      <w:r>
        <w:t xml:space="preserve">200 with rendered error or clean 400) on the upstream-error path. UI</w:t>
      </w:r>
      <w:r>
        <w:t xml:space="preserve"> </w:t>
      </w:r>
      <w:r>
        <w:t xml:space="preserve">renders correctly; wire status is misleading for monitoring.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OptionalEmailAddressAttribute</w:t>
      </w:r>
      <w:r>
        <w:t xml:space="preserve"> </w:t>
      </w:r>
      <w:r>
        <w:t xml:space="preserve">could be applied to other DTOs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[EmailAddress]</w:t>
      </w:r>
      <w:r>
        <w:t xml:space="preserve"> </w:t>
      </w:r>
      <w:r>
        <w:t xml:space="preserve">if the same paper-cut surfaces elsewhere.</w:t>
      </w:r>
      <w:r>
        <w:t xml:space="preserve"> </w:t>
      </w:r>
      <w:r>
        <w:t xml:space="preserve">Today only the two tenant forms were verified.</w:t>
      </w:r>
    </w:p>
    <w:p>
      <w:r>
        <w:pict>
          <v:rect style="width:0;height:1.5pt" o:hralign="center" o:hrstd="t" o:hr="t"/>
        </w:pict>
      </w:r>
    </w:p>
    <w:bookmarkEnd w:id="37"/>
    <w:bookmarkStart w:id="38" w:name="repository-state-at-head"/>
    <w:p>
      <w:pPr>
        <w:pStyle w:val="Heading1"/>
      </w:pPr>
      <w:r>
        <w:t xml:space="preserve">7. Repository state at HEAD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e5c2fc4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https://dev.sdiamr.com/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10.0.202 (per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 pin</w:t>
            </w:r>
          </w:p>
        </w:tc>
        <w:tc>
          <w:tcPr/>
          <w:p>
            <w:pPr>
              <w:pStyle w:val="Compact"/>
            </w:pPr>
            <w:r>
              <w:t xml:space="preserve">local 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712 of 712 (</w:t>
            </w:r>
            <w:r>
              <w:rPr>
                <w:rStyle w:val="VerbatimChar"/>
              </w:rPr>
              <w:t xml:space="preserve">dotnet test</w:t>
            </w:r>
            <w:r>
              <w:t xml:space="preserve"> </w:t>
            </w:r>
            <w:r>
              <w:t xml:space="preserve">last green: today)</w:t>
            </w:r>
          </w:p>
        </w:tc>
      </w:tr>
    </w:tbl>
    <w:p>
      <w:pPr>
        <w:pStyle w:val="BodyText"/>
      </w:pPr>
      <w:r>
        <w:t xml:space="preserve">The customer-walkthrough SOP-004 is current as of today’s audit pass</w:t>
      </w:r>
      <w:r>
        <w:t xml:space="preserve"> </w:t>
      </w:r>
      <w:r>
        <w:t xml:space="preserve">and covers 179 manual test rows runnable through any browser pointing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dev.sdiamr.com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generated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</w:t>
      </w:r>
      <w:r>
        <w:rPr>
          <w:i/>
          <w:iCs/>
        </w:rPr>
        <w:t xml:space="preserve"> </w:t>
      </w:r>
      <w:r>
        <w:rPr>
          <w:i/>
          <w:iCs/>
        </w:rPr>
        <w:t xml:space="preserve">over the period stated.</w:t>
      </w:r>
      <w:r>
        <w:rPr>
          <w:i/>
          <w:iCs/>
        </w:rPr>
        <w:t xml:space="preserve"> </w:t>
      </w:r>
      <w:r>
        <w:rPr>
          <w:i/>
          <w:iCs/>
        </w:rPr>
        <w:t xml:space="preserve">The companion summary for the weekly meeting is in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2026-05-06-status-summary.md</w:t>
        </w:r>
      </w:hyperlink>
      <w:r>
        <w:rPr>
          <w:i/>
          <w:iCs/>
        </w:rP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2026-05-06-status-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2026-05-06-status-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Weekly Status (Detail)</dc:title>
  <dc:creator>SDI · KingOfTheGeeks</dc:creator>
  <cp:keywords/>
  <dcterms:created xsi:type="dcterms:W3CDTF">2026-05-06T23:46:17Z</dcterms:created>
  <dcterms:modified xsi:type="dcterms:W3CDTF">2026-05-06T23:46:17Z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Engineering deep-dive companion to 2026-05-06-status-summary.md</vt:lpwstr>
  </property>
</Properties>
</file>