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welcome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220+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don’t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you’ll need to follow the tests. If you hit a term you don’t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2a1d25c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8–25. Per-feature tests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system-overview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It’s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they’re being drilled.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“survey”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doesn’t mean a questionnaire — it</w:t>
      </w:r>
      <w:r>
        <w:t xml:space="preserve"> </w:t>
      </w:r>
      <w:r>
        <w:t xml:space="preserve">means a measurement of the wellbore’s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job-well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you’ll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</w:t>
      </w:r>
      <w:r>
        <w:t xml:space="preserve"> </w:t>
      </w:r>
      <w:r>
        <w:t xml:space="preserve">“multi-tenant”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who’s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you’ll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893"/>
        <w:gridCol w:w="167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they’re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You’ll see them throughout this doc.</w:t>
      </w:r>
    </w:p>
    <w:bookmarkEnd w:id="14"/>
    <w:bookmarkEnd w:id="15"/>
    <w:bookmarkStart w:id="25" w:name="drilling-survey-domain-primer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doesn’t make sense, ask;</w:t>
      </w:r>
      <w:r>
        <w:t xml:space="preserve"> </w:t>
      </w:r>
      <w:r>
        <w:t xml:space="preserve">the geometry takes a few minutes to click but it’s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It’s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4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4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4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5"/>
        </w:numPr>
      </w:pPr>
      <w:r>
        <w:t xml:space="preserve">0° / 360° = north</w:t>
      </w:r>
    </w:p>
    <w:p>
      <w:pPr>
        <w:pStyle w:val="Compact"/>
        <w:numPr>
          <w:ilvl w:val="1"/>
          <w:numId w:val="1005"/>
        </w:numPr>
      </w:pPr>
      <w:r>
        <w:t xml:space="preserve">90° = east</w:t>
      </w:r>
    </w:p>
    <w:p>
      <w:pPr>
        <w:pStyle w:val="Compact"/>
        <w:numPr>
          <w:ilvl w:val="1"/>
          <w:numId w:val="1005"/>
        </w:numPr>
      </w:pPr>
      <w:r>
        <w:t xml:space="preserve">180° = south</w:t>
      </w:r>
    </w:p>
    <w:p>
      <w:pPr>
        <w:pStyle w:val="Compact"/>
        <w:numPr>
          <w:ilvl w:val="1"/>
          <w:numId w:val="1005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can’t compute</w:t>
      </w:r>
      <w:r>
        <w:t xml:space="preserve"> </w:t>
      </w:r>
      <w:r>
        <w:t xml:space="preserve">“where is this station in 3D”</w:t>
      </w:r>
      <w:r>
        <w:t xml:space="preserve"> </w:t>
      </w:r>
      <w:r>
        <w:t xml:space="preserve">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  <w:r>
        <w:t xml:space="preserve"> </w:t>
      </w:r>
      <w:r>
        <w:t xml:space="preserve">- Depth, inclination, azimuth (where the anchor sits)</w:t>
      </w:r>
      <w:r>
        <w:t xml:space="preserve"> </w:t>
      </w:r>
      <w:r>
        <w:t xml:space="preserve">- Northing, Easting (the surface coordinates of the anchor on the</w:t>
      </w:r>
      <w:r>
        <w:t xml:space="preserve"> </w:t>
      </w:r>
      <w:r>
        <w:t xml:space="preserve">earth’s grid — large numbers, like UTM coordinates)</w:t>
      </w:r>
      <w:r>
        <w:t xml:space="preserve"> </w:t>
      </w:r>
      <w:r>
        <w:t xml:space="preserve">- Vertical reference (the vertical depth assigned to the anchor)</w:t>
      </w:r>
      <w:r>
        <w:t xml:space="preserve"> </w:t>
      </w:r>
      <w:r>
        <w:t xml:space="preserve">- Sub-sea reference (depth below mean sea level)</w:t>
      </w:r>
      <w:r>
        <w:t xml:space="preserve"> </w:t>
      </w:r>
      <w:r>
        <w:t xml:space="preserve">- 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BodyText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</w:t>
      </w:r>
      <w:r>
        <w:t xml:space="preserve"> </w:t>
      </w:r>
      <w:r>
        <w:t xml:space="preserve">“Delete tie-on”</w:t>
      </w:r>
      <w:r>
        <w:t xml:space="preserve">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don’t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6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6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6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well’s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shouldn’t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you’ll see input columns and</w:t>
      </w:r>
      <w:r>
        <w:t xml:space="preserve"> </w:t>
      </w:r>
      <w:r>
        <w:t xml:space="preserve">computed columns. Here’s what each computed column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</w:t>
      </w:r>
      <w:r>
        <w:t xml:space="preserve"> </w:t>
      </w:r>
      <w:r>
        <w:t xml:space="preserve">“hard dogleg”</w:t>
      </w:r>
      <w:r>
        <w:t xml:space="preserve"> </w:t>
      </w:r>
      <w:r>
        <w:t xml:space="preserve">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</w:t>
      </w:r>
      <w:r>
        <w:t xml:space="preserve"> </w:t>
      </w:r>
      <w:r>
        <w:t xml:space="preserve">“how far have I drilled in the</w:t>
      </w:r>
      <w:r>
        <w:t xml:space="preserve"> </w:t>
      </w:r>
      <w:r>
        <w:t xml:space="preserve">target direction, ignoring the perpendicular drift”</w:t>
      </w:r>
      <w:r>
        <w:t xml:space="preserve">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earth’s magnetic</w:t>
      </w:r>
      <w:r>
        <w:t xml:space="preserve"> </w:t>
      </w:r>
      <w:r>
        <w:t xml:space="preserve">field, but the magnetic field doesn’t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don’t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“cleared”</w:t>
      </w:r>
      <w:r>
        <w:t xml:space="preserve"> </w:t>
      </w:r>
      <w:r>
        <w:t xml:space="preserve">(resetting the well’s magnetics back to</w:t>
      </w:r>
      <w:r>
        <w:t xml:space="preserve"> </w:t>
      </w:r>
      <w:r>
        <w:t xml:space="preserve">“not set”</w:t>
      </w:r>
      <w:r>
        <w:t xml:space="preserve">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isn’t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 </w:t>
      </w:r>
      <w:r>
        <w:t xml:space="preserve">“Wolfcamp”</w:t>
      </w:r>
      <w:r>
        <w:t xml:space="preserve">,</w:t>
      </w:r>
      <w:r>
        <w:t xml:space="preserve"> </w:t>
      </w:r>
      <w:r>
        <w:t xml:space="preserve">“Sherwood”</w:t>
      </w:r>
      <w:r>
        <w:t xml:space="preserve">,</w:t>
      </w:r>
      <w:r>
        <w:t xml:space="preserve"> </w:t>
      </w:r>
      <w:r>
        <w:t xml:space="preserve">“Bone Spring”</w:t>
      </w:r>
      <w:r>
        <w:t xml:space="preserve">), a</w:t>
      </w:r>
      <w:r>
        <w:t xml:space="preserve"> </w:t>
      </w:r>
      <w:r>
        <w:t xml:space="preserve">from-TVD, to-TVD, and a</w:t>
      </w:r>
      <w:r>
        <w:t xml:space="preserve"> </w:t>
      </w:r>
      <w:r>
        <w:t xml:space="preserve">“resistance”</w:t>
      </w:r>
      <w:r>
        <w:t xml:space="preserve"> </w:t>
      </w:r>
      <w:r>
        <w:t xml:space="preserve">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don’t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“Macondo-style relief-well intercept”</w:t>
      </w:r>
      <w:r>
        <w:t xml:space="preserve"> </w:t>
      </w:r>
      <w:r>
        <w:t xml:space="preserve">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well’s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target’s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You’ll see this matter in tests where:</w:t>
      </w:r>
      <w:r>
        <w:t xml:space="preserve"> </w:t>
      </w:r>
      <w:r>
        <w:t xml:space="preserve">- The Surveys grid for a PERMIAN job shows depths in</w:t>
      </w:r>
      <w:r>
        <w:t xml:space="preserve"> </w:t>
      </w:r>
      <w:r>
        <w:rPr>
          <w:b/>
          <w:bCs/>
        </w:rPr>
        <w:t xml:space="preserve">ft</w:t>
      </w:r>
      <w:r>
        <w:t xml:space="preserve"> </w:t>
      </w:r>
      <w:r>
        <w:t xml:space="preserve">- 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- 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isn’t job-scoped (e.g. 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architecture-deployment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don’t</w:t>
      </w:r>
      <w:r>
        <w:t xml:space="preserve"> </w:t>
      </w:r>
      <w:r>
        <w:t xml:space="preserve">need to interact with them directly, but seeing what’s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3065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Marduk’s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setup-sign-in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2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2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</w:t>
      </w:r>
      <w:r>
        <w:t xml:space="preserve"> </w:t>
      </w:r>
      <w:r>
        <w:t xml:space="preserve">“Application started”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You’ll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</w:t>
      </w:r>
      <w:r>
        <w:t xml:space="preserve"> </w:t>
      </w:r>
      <w:r>
        <w:t xml:space="preserve">“sign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”</w:t>
      </w:r>
      <w:r>
        <w:t xml:space="preserve"> </w:t>
      </w:r>
      <w:r>
        <w:t xml:space="preserve">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you’re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how-to-read-these-tests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 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</w:t>
      </w:r>
      <w:r>
        <w:t xml:space="preserve"> </w:t>
      </w:r>
      <w:r>
        <w:t xml:space="preserve">“the chart drew something”</w:t>
      </w:r>
      <w:r>
        <w:t xml:space="preserve"> </w:t>
      </w:r>
      <w:r>
        <w:t xml:space="preserve">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</w:t>
      </w:r>
      <w:r>
        <w:t xml:space="preserve"> </w:t>
      </w:r>
      <w:r>
        <w:t xml:space="preserve">“red flag”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smoke-test-15-min-sanity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you’ll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7140"/>
        <w:gridCol w:w="2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</w:t>
            </w:r>
            <w:r>
              <w:t xml:space="preserve"> </w:t>
            </w:r>
            <w:r>
              <w:t xml:space="preserve">“Application started”</w:t>
            </w:r>
            <w:r>
              <w:t xml:space="preserve"> </w:t>
            </w:r>
            <w:r>
              <w:t xml:space="preserve">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SMK-01–11 all pass, proceed. If SMK-08 (computed trajectory</w:t>
      </w:r>
      <w:r>
        <w:t xml:space="preserve"> </w:t>
      </w:r>
      <w:r>
        <w:t xml:space="preserve">columns) shows zeros or NaN/blank, the Marduk auto-calc isn’t</w:t>
      </w:r>
      <w:r>
        <w:t xml:space="preserve"> </w:t>
      </w:r>
      <w:r>
        <w:t xml:space="preserve">running — escalate before continuing.</w:t>
      </w:r>
    </w:p>
    <w:bookmarkEnd w:id="34"/>
    <w:bookmarkStart w:id="37" w:name="authentication-navigation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That a fresh visitor can’t see Enki’s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That’s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</w:t>
            </w:r>
            <w:r>
              <w:t xml:space="preserve"> </w:t>
            </w:r>
            <w:r>
              <w:t xml:space="preserve">“Invalid login attempt”</w:t>
            </w:r>
            <w:r>
              <w:t xml:space="preserve">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</w:t>
            </w:r>
            <w:r>
              <w:t xml:space="preserve"> </w:t>
            </w:r>
            <w:r>
              <w:t xml:space="preserve">“Gavin Helboe”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</w:t>
            </w:r>
            <w:r>
              <w:t xml:space="preserve"> </w:t>
            </w:r>
            <w:r>
              <w:t xml:space="preserve">“Sign in”</w:t>
            </w:r>
            <w:r>
              <w:t xml:space="preserve"> </w:t>
            </w:r>
            <w:r>
              <w:t xml:space="preserve">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 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account-settings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isn’t job-scoped — e.g. on a cross-tenant view, the unit cascade</w:t>
      </w:r>
      <w:r>
        <w:t xml:space="preserve"> </w:t>
      </w:r>
      <w:r>
        <w:t xml:space="preserve">falls back to the user’s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user’s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“Preferred unit system”</w:t>
            </w:r>
            <w:r>
              <w:t xml:space="preserve"> </w:t>
            </w:r>
            <w:r>
              <w:t xml:space="preserve">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admin-users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You’re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wouldn’t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 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t xml:space="preserve">“admin”</w:t>
            </w:r>
            <w:r>
              <w:t xml:space="preserve"> </w:t>
            </w:r>
            <w:r>
              <w:t xml:space="preserve">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“locked”</w:t>
            </w:r>
            <w:r>
              <w:t xml:space="preserve"> </w:t>
            </w:r>
            <w:r>
              <w:t xml:space="preserve">pill appears; the lockout row shows</w:t>
            </w:r>
            <w:r>
              <w:t xml:space="preserve"> </w:t>
            </w:r>
            <w:r>
              <w:t xml:space="preserve">“Locked until …”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“locked”</w:t>
            </w:r>
            <w:r>
              <w:t xml:space="preserve"> </w:t>
            </w:r>
            <w:r>
              <w:t xml:space="preserve">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(it’s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admin-system-settings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tenants-list-create-edit-lifecycle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You’re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won’t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tenant’s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edit"/>
    <w:p>
      <w:pPr>
        <w:pStyle w:val="Heading2"/>
      </w:pPr>
      <w:r>
        <w:t xml:space="preserve">Detail + Edit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isn’t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t xml:space="preserve">“Inactive”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</w:t>
            </w:r>
            <w:r>
              <w:t xml:space="preserve"> </w:t>
            </w:r>
            <w:r>
              <w:t xml:space="preserve">“Active”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tenant-members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tenant’s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“Add member”</w:t>
            </w:r>
            <w:r>
              <w:t xml:space="preserve"> </w:t>
            </w:r>
            <w:r>
              <w:t xml:space="preserve">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</w:t>
            </w:r>
            <w:r>
              <w:t xml:space="preserve"> </w:t>
            </w:r>
            <w:r>
              <w:t xml:space="preserve">“Select a user”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remove"/>
    <w:p>
      <w:pPr>
        <w:pStyle w:val="Heading2"/>
      </w:pPr>
      <w:r>
        <w:t xml:space="preserve">Edit role + remove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member’s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jobs-list-create-edit-lifecycle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PERMIAN’s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Job’s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PERMIAN’s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job’s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edit-1"/>
    <w:p>
      <w:pPr>
        <w:pStyle w:val="Heading2"/>
      </w:pPr>
      <w:r>
        <w:t xml:space="preserve">Detail + Edit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</w:t>
            </w:r>
            <w:r>
              <w:t xml:space="preserve"> </w:t>
            </w:r>
            <w:r>
              <w:t xml:space="preserve">“Archived jobs are read-only.”</w:t>
            </w:r>
            <w:r>
              <w:t xml:space="preserve"> </w:t>
            </w:r>
            <w:r>
              <w:t xml:space="preserve">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 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wells-list-create-detail-edit-delete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 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well’s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well’s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well’s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</w:t>
            </w:r>
            <w:r>
              <w:t xml:space="preserve"> </w:t>
            </w:r>
            <w:r>
              <w:t xml:space="preserve">“No magnetic reference recorded yet”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t xml:space="preserve">“Set magnetic reference”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</w:t>
            </w:r>
            <w:r>
              <w:t xml:space="preserve"> </w:t>
            </w:r>
            <w:r>
              <w:t xml:space="preserve">“Click again to confirm delete”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 any seeded well)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409 Conflict</w:t>
            </w:r>
            <w:r>
              <w:t xml:space="preserve"> </w:t>
            </w:r>
            <w:r>
              <w:t xml:space="preserve">with a message about child rows; well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deleted.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tie-ons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well’s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“Delete tie-on”</w:t>
      </w:r>
      <w:r>
        <w:t xml:space="preserve"> </w:t>
      </w:r>
      <w:r>
        <w:t xml:space="preserve">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today’s design change</w:t>
      </w:r>
      <w:r>
        <w:t xml:space="preserve"> </w:t>
      </w:r>
      <w:r>
        <w:t xml:space="preserve">(delete = reset-to-zero).</w:t>
      </w:r>
    </w:p>
    <w:bookmarkEnd w:id="70"/>
    <w:bookmarkStart w:id="71" w:name="list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“Advanced Tie-On”</w:t>
            </w:r>
            <w:r>
              <w:t xml:space="preserve"> </w:t>
            </w:r>
            <w:r>
              <w:t xml:space="preserve">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well’s Surveys grid → computed columns reflect the new tie-on (e.g. 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</w:t>
            </w:r>
            <w:r>
              <w:t xml:space="preserve"> </w:t>
            </w:r>
            <w:r>
              <w:t xml:space="preserve">“Click again to confirm delete”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well’s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well’s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magnetic-reference-1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</w:t>
      </w:r>
      <w:r>
        <w:t xml:space="preserve"> </w:t>
      </w:r>
      <w:r>
        <w:t xml:space="preserve">“Clear magnetic interference”</w:t>
      </w:r>
      <w:r>
        <w:t xml:space="preserve"> </w:t>
      </w:r>
      <w:r>
        <w:t xml:space="preserve">button resets the</w:t>
      </w:r>
      <w:r>
        <w:t xml:space="preserve"> </w:t>
      </w:r>
      <w:r>
        <w:t xml:space="preserve">well’s magnetic reference back to</w:t>
      </w:r>
      <w:r>
        <w:t xml:space="preserve"> </w:t>
      </w:r>
      <w:r>
        <w:t xml:space="preserve">“not set”</w:t>
      </w:r>
      <w:r>
        <w:t xml:space="preserve">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t xml:space="preserve">“Set magnetic reference”</w:t>
      </w:r>
      <w:r>
        <w:t xml:space="preserve"> </w:t>
      </w:r>
      <w:r>
        <w:t xml:space="preserve">/</w:t>
      </w:r>
      <w:r>
        <w:t xml:space="preserve"> </w:t>
      </w:r>
      <w:r>
        <w:t xml:space="preserve">“Edit magnetic</w:t>
      </w:r>
      <w:r>
        <w:t xml:space="preserve"> </w:t>
      </w:r>
      <w:r>
        <w:t xml:space="preserve">reference”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 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</w:t>
            </w:r>
            <w:r>
              <w:t xml:space="preserve"> </w:t>
            </w:r>
            <w:r>
              <w:t xml:space="preserve">“not set”</w:t>
            </w:r>
            <w:r>
              <w:t xml:space="preserve"> </w:t>
            </w:r>
            <w:r>
              <w:t xml:space="preserve">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 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</w:t>
            </w:r>
            <w:r>
              <w:t xml:space="preserve"> </w:t>
            </w:r>
            <w:r>
              <w:t xml:space="preserve">“Click again to confirm”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</w:t>
            </w:r>
            <w:r>
              <w:t xml:space="preserve"> </w:t>
            </w:r>
            <w:r>
              <w:t xml:space="preserve">“No magnetic reference recorded yet”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surveys-manual-bulk-import-calculate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This is the most depth-tested area because it’s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station’s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 tie-on at vertical</w:t>
      </w:r>
      <w:r>
        <w:t xml:space="preserve"> </w:t>
      </w:r>
      <w:r>
        <w:t xml:space="preserve">+ first survey at vertical). That’s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You’ll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Job’s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row’s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row’s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well’s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delete"/>
    <w:p>
      <w:pPr>
        <w:pStyle w:val="Heading2"/>
      </w:pPr>
      <w:r>
        <w:t xml:space="preserve">Edit + delete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tie-on’s depth or another survey’s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t xml:space="preserve">“depth already exists on this well”</w:t>
            </w:r>
            <w:r>
              <w:t xml:space="preserve"> </w:t>
            </w:r>
            <w:r>
              <w:t xml:space="preserve">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682669e8f2da3354e886d98d4ebedd0c0264181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you’ve cleared.</w:t>
      </w:r>
    </w:p>
    <w:p>
      <w:pPr>
        <w:pStyle w:val="BodyText"/>
      </w:pPr>
      <w:r>
        <w:t xml:space="preserve">A few format notes for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  <w:r>
              <w:t xml:space="preserve"> </w:t>
            </w:r>
            <w:r>
              <w:t xml:space="preserve">“Keep existing”</w:t>
            </w:r>
            <w:r>
              <w:t xml:space="preserve"> </w:t>
            </w:r>
            <w:r>
              <w:t xml:space="preserve">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calculate"/>
    <w:p>
      <w:pPr>
        <w:pStyle w:val="Heading2"/>
      </w:pPr>
      <w:r>
        <w:t xml:space="preserve">Clear + Calculate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89" w:name="tubulars"/>
    <w:p>
      <w:pPr>
        <w:pStyle w:val="Heading1"/>
      </w:pPr>
      <w:r>
        <w:t xml:space="preserve">19. Tubulars</w:t>
      </w:r>
    </w:p>
    <w:bookmarkStart w:id="86" w:name="what-youre-testing-11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They’re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86"/>
    <w:bookmarkStart w:id="87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7"/>
    <w:bookmarkStart w:id="88" w:name="add-edit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End w:id="89"/>
    <w:bookmarkStart w:id="92" w:name="formations"/>
    <w:p>
      <w:pPr>
        <w:pStyle w:val="Heading1"/>
      </w:pPr>
      <w:r>
        <w:t xml:space="preserve">20. Formations</w:t>
      </w:r>
    </w:p>
    <w:bookmarkStart w:id="90" w:name="what-youre-testing-12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 </w:t>
      </w:r>
      <w:r>
        <w:t xml:space="preserve">“Wolfcamp”</w:t>
      </w:r>
      <w:r>
        <w:t xml:space="preserve">), an optional description, a from-TVD, a</w:t>
      </w:r>
      <w:r>
        <w:t xml:space="preserve"> </w:t>
      </w:r>
      <w:r>
        <w:t xml:space="preserve">to-TVD, and a</w:t>
      </w:r>
      <w:r>
        <w:t xml:space="preserve"> </w:t>
      </w:r>
      <w:r>
        <w:t xml:space="preserve">“resistance”</w:t>
      </w:r>
      <w:r>
        <w:t xml:space="preserve"> </w:t>
      </w:r>
      <w:r>
        <w:t xml:space="preserve">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don’t affect the trajectory calc.</w:t>
      </w:r>
    </w:p>
    <w:bookmarkEnd w:id="90"/>
    <w:bookmarkStart w:id="91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End w:id="92"/>
    <w:bookmarkStart w:id="95" w:name="common-measures"/>
    <w:p>
      <w:pPr>
        <w:pStyle w:val="Heading1"/>
      </w:pPr>
      <w:r>
        <w:t xml:space="preserve">21. Common measures</w:t>
      </w:r>
    </w:p>
    <w:bookmarkStart w:id="93" w:name="what-youre-testing-13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don’t fit Tubulars or Formations.</w:t>
      </w:r>
    </w:p>
    <w:bookmarkEnd w:id="93"/>
    <w:bookmarkStart w:id="94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100" w:name="trajectory-plot-anti-collision"/>
    <w:p>
      <w:pPr>
        <w:pStyle w:val="Heading1"/>
      </w:pPr>
      <w:r>
        <w:t xml:space="preserve">22. Trajectory plot &amp; anti-collision</w:t>
      </w:r>
    </w:p>
    <w:bookmarkStart w:id="96" w:name="what-youre-testing-14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That’s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26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96"/>
    <w:bookmarkStart w:id="97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there’s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26 Visual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7"/>
    <w:bookmarkStart w:id="98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well’s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8"/>
    <w:bookmarkStart w:id="99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9"/>
    <w:bookmarkEnd w:id="100"/>
    <w:bookmarkStart w:id="103" w:name="demo-seed-data-content-audit"/>
    <w:p>
      <w:pPr>
        <w:pStyle w:val="Heading1"/>
      </w:pPr>
      <w:r>
        <w:t xml:space="preserve">23. Demo seed data — content audit</w:t>
      </w:r>
    </w:p>
    <w:bookmarkStart w:id="101" w:name="what-youre-testing-15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Quick spot-checks on what the seeders produce. These don’t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01"/>
    <w:bookmarkStart w:id="102" w:name="tests-5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well’s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</w:t>
            </w:r>
            <w:r>
              <w:t xml:space="preserve"> </w:t>
            </w:r>
            <w:r>
              <w:t xml:space="preserve">“…”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</w:t>
            </w:r>
            <w:r>
              <w:t xml:space="preserve"> </w:t>
            </w:r>
            <w:r>
              <w:t xml:space="preserve">“BP/OGA refs.”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2"/>
    <w:bookmarkEnd w:id="103"/>
    <w:bookmarkStart w:id="105" w:name="regression-watch-list-todays-bug-fixes"/>
    <w:p>
      <w:pPr>
        <w:pStyle w:val="Heading1"/>
      </w:pPr>
      <w:r>
        <w:t xml:space="preserve">24. Regression watch-list (today’s bug fixes)</w:t>
      </w:r>
    </w:p>
    <w:bookmarkStart w:id="104" w:name="what-youre-testing-16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"/>
        <w:gridCol w:w="3905"/>
        <w:gridCol w:w="3576"/>
        <w:gridCol w:w="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13" w:name="cross-cutting-checks"/>
    <w:p>
      <w:pPr>
        <w:pStyle w:val="Heading1"/>
      </w:pPr>
      <w:r>
        <w:t xml:space="preserve">25. Cross-cutting checks</w:t>
      </w:r>
    </w:p>
    <w:bookmarkStart w:id="106" w:name="what-youre-testing-17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06"/>
    <w:bookmarkStart w:id="107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isn’t a member of</w:t>
      </w:r>
      <w:r>
        <w:t xml:space="preserve"> </w:t>
      </w:r>
      <w:r>
        <w:t xml:space="preserve">a tenant must not see that tenant’s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PERMIAN’s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Start w:id="108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</w:t>
            </w:r>
            <w:r>
              <w:t xml:space="preserve"> </w:t>
            </w:r>
            <w:r>
              <w:t xml:space="preserve">“Updated YYYY-MM-DD HH:MM by {username}”</w:t>
            </w:r>
            <w:r>
              <w:t xml:space="preserve"> </w:t>
            </w:r>
            <w:r>
              <w:t xml:space="preserve">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</w:t>
            </w:r>
            <w:r>
              <w:t xml:space="preserve"> </w:t>
            </w:r>
            <w:r>
              <w:t xml:space="preserve">“system”</w:t>
            </w:r>
            <w:r>
              <w:t xml:space="preserve"> </w:t>
            </w:r>
            <w:r>
              <w:t xml:space="preserve">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8"/>
    <w:bookmarkStart w:id="109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9"/>
    <w:bookmarkStart w:id="110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there’s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won’t toggle, no dropdowns that don’t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 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shouldn’t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</w:t>
      </w:r>
      <w:r>
        <w:t xml:space="preserve"> </w:t>
      </w:r>
      <w:r>
        <w:t xml:space="preserve">“does it feel responsive?”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25" w:name="visual-baselines"/>
    <w:p>
      <w:pPr>
        <w:pStyle w:val="Heading1"/>
      </w:pPr>
      <w:r>
        <w:t xml:space="preserve">26.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doesn’t match,</w:t>
      </w:r>
      <w:r>
        <w:t xml:space="preserve"> </w:t>
      </w:r>
      <w:r>
        <w:t xml:space="preserve">escalate before assuming the test passes.</w:t>
      </w:r>
    </w:p>
    <w:bookmarkStart w:id="114" w:name="X5e748d49bee68fde2e20c0dccce225993caacd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14"/>
    <w:bookmarkStart w:id="115" w:name="Xfc2daf031f79b41f088de080b39d4d1eee6ba5f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15"/>
    <w:bookmarkStart w:id="116" w:name="X7b80f3c1b26730aa5e4dcc2117ddb2a7e7da27e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16"/>
    <w:bookmarkStart w:id="117" w:name="plot-04-boreal-cold-lake-pad-7-sagd-pair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17"/>
    <w:bookmarkStart w:id="118" w:name="X44c1f5f36240497624e9626c338d60418a0f945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isn’t being seeded.</w:t>
      </w:r>
    </w:p>
    <w:bookmarkEnd w:id="118"/>
    <w:bookmarkStart w:id="119" w:name="plot-20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20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19"/>
    <w:bookmarkStart w:id="120" w:name="ac-01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21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21"/>
        </w:numPr>
      </w:pPr>
      <w:r>
        <w:t xml:space="preserve">The clock-position is consistently around 6 o’clock (injector</w:t>
      </w:r>
      <w:r>
        <w:t xml:space="preserve"> </w:t>
      </w:r>
      <w:r>
        <w:t xml:space="preserve">is below producer in this pair) or 12 o’clock — a single,</w:t>
      </w:r>
      <w:r>
        <w:t xml:space="preserve"> </w:t>
      </w:r>
      <w:r>
        <w:t xml:space="preserve">stable direction; not rotating.</w:t>
      </w:r>
    </w:p>
    <w:bookmarkEnd w:id="120"/>
    <w:bookmarkStart w:id="121" w:name="ac-02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22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aren’t</w:t>
      </w:r>
      <w:r>
        <w:t xml:space="preserve"> </w:t>
      </w:r>
      <w:r>
        <w:t xml:space="preserve">converging on the runaway.</w:t>
      </w:r>
    </w:p>
    <w:bookmarkEnd w:id="121"/>
    <w:bookmarkStart w:id="122" w:name="sur-15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23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24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24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24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23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22"/>
    <w:bookmarkStart w:id="123" w:name="X50726105ccec1dae53837740b504b83dfe2bc15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23"/>
    <w:bookmarkStart w:id="124" w:name="seed-01-seed-02-wells-list-visual-sanity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26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26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24"/>
    <w:bookmarkEnd w:id="125"/>
    <w:bookmarkStart w:id="126" w:name="reporting-bugs"/>
    <w:p>
      <w:pPr>
        <w:pStyle w:val="Heading1"/>
      </w:pPr>
      <w:r>
        <w:t xml:space="preserve">27.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27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</w:t>
      </w:r>
      <w:r>
        <w:t xml:space="preserve"> </w:t>
      </w:r>
      <w:r>
        <w:t xml:space="preserve">“Doesn’t work”</w:t>
      </w:r>
      <w:r>
        <w:t xml:space="preserve"> </w:t>
      </w:r>
      <w:r>
        <w:t xml:space="preserve">isn’t</w:t>
      </w:r>
      <w:r>
        <w:t xml:space="preserve"> </w:t>
      </w:r>
      <w:r>
        <w:t xml:space="preserve">useful;</w:t>
      </w:r>
      <w:r>
        <w:t xml:space="preserve"> </w:t>
      </w:r>
      <w:r>
        <w:t xml:space="preserve">“clicked Activate, page went to /not-found”</w:t>
      </w:r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28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28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28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aren’t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26"/>
    <w:bookmarkStart w:id="127" w:name="glossary"/>
    <w:p>
      <w:pPr>
        <w:pStyle w:val="Heading1"/>
      </w:pPr>
      <w:r>
        <w:t xml:space="preserve">28.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isn’t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doesn’t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well’s trajectory</w:t>
      </w:r>
      <w:r>
        <w:t xml:space="preserve"> </w:t>
      </w:r>
      <w:r>
        <w:t xml:space="preserve">that fires after every Survey or Tie-on mutation. Driven by Marduk’s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</w:t>
      </w:r>
      <w:r>
        <w:t xml:space="preserve"> </w:t>
      </w:r>
      <w:r>
        <w:t xml:space="preserve">“hard dogleg”</w:t>
      </w:r>
      <w:r>
        <w:t xml:space="preserve"> </w:t>
      </w:r>
      <w:r>
        <w:t xml:space="preserve">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earth’s grid (e.g. 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PERMIAN’s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Earth’s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PERMIAN’s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Job’s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Marduk’s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</w:t>
      </w:r>
      <w:r>
        <w:t xml:space="preserve"> </w:t>
      </w:r>
      <w:r>
        <w:t xml:space="preserve">“well”</w:t>
      </w:r>
      <w:r>
        <w:t xml:space="preserve"> </w:t>
      </w:r>
      <w:r>
        <w:t xml:space="preserve">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2026-04-28T07:57:38Z</dcterms:created>
  <dcterms:modified xsi:type="dcterms:W3CDTF">2026-04-28T07:57:38Z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