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Enki — Authorization &amp; Concurrency Validation (Staging UI)</w:t>
      </w:r>
    </w:p>
    <w:p>
      <w:pPr>
        <w:pStyle w:val="Subtitle"/>
      </w:pPr>
      <w:r>
        <w:t xml:space="preserve">Test Protocol (Standard Operating Procedure)</w:t>
      </w:r>
    </w:p>
    <w:p>
      <w:pPr>
        <w:pStyle w:val="Author"/>
      </w:pPr>
      <w:r>
        <w:t xml:space="preserve">SDI · KingOfTheGeeks</w:t>
      </w:r>
    </w:p>
    <w:p>
      <w:pPr>
        <w:pStyle w:val="Date"/>
      </w:pPr>
      <w:r>
        <w:t xml:space="preserve">2026-05-06</w:t>
      </w:r>
    </w:p>
    <w:bookmarkStart w:id="10" w:name="Xbf26c736c22f9f801e6fcc4e5839c4d9c219cf2"/>
    <w:p>
      <w:pPr>
        <w:pStyle w:val="Heading1"/>
      </w:pPr>
      <w:r>
        <w:t xml:space="preserve">Enki — Authorization &amp; Concurrency Validation (Staging UI)</w:t>
      </w:r>
    </w:p>
    <w:p>
      <w:pPr>
        <w:pStyle w:val="FirstParagraph"/>
      </w:pPr>
      <w:r>
        <w:rPr>
          <w:i/>
          <w:iCs/>
        </w:rPr>
        <w:t xml:space="preserve">Last audited: 2026-05-06 against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main</w:t>
      </w:r>
      <w:r>
        <w:rPr>
          <w:i/>
          <w:iCs/>
        </w:rPr>
        <w:t xml:space="preserve"> </w:t>
      </w:r>
      <w:r>
        <w:rPr>
          <w:i/>
          <w:iCs/>
        </w:rPr>
        <w:t xml:space="preserve">HEAD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c3b589a</w:t>
      </w:r>
      <w:r>
        <w:rPr>
          <w:i/>
          <w:iCs/>
        </w:rPr>
        <w:t xml:space="preserve">. Persona table (14) verified against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SeedUsers.cs</w:t>
      </w:r>
      <w:r>
        <w:rPr>
          <w:i/>
          <w:iCs/>
        </w:rPr>
        <w:t xml:space="preserve">; demo-tenant memberships verified against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DevMasterSeeder</w:t>
      </w:r>
      <w:r>
        <w:rPr>
          <w:i/>
          <w:iCs/>
        </w:rPr>
        <w:t xml:space="preserve">; sidebar groups verified against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NavMenu.razor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Test Protocol (Standard Operating Procedure)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number</w:t>
            </w:r>
          </w:p>
        </w:tc>
        <w:tc>
          <w:tcPr/>
          <w:p>
            <w:pPr>
              <w:pStyle w:val="Compact"/>
            </w:pPr>
            <w:r>
              <w:t xml:space="preserve">SDI-ENG-SOP-004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type</w:t>
            </w:r>
          </w:p>
        </w:tc>
        <w:tc>
          <w:tcPr/>
          <w:p>
            <w:pPr>
              <w:pStyle w:val="Compact"/>
            </w:pPr>
            <w:r>
              <w:t xml:space="preserve">Test Protocol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 date</w:t>
            </w:r>
          </w:p>
        </w:tc>
        <w:tc>
          <w:tcPr/>
          <w:p>
            <w:pPr>
              <w:pStyle w:val="Compact"/>
            </w:pPr>
            <w:r>
              <w:t xml:space="preserve">2026-05-04 (v2.0); 2026-05-05 (v2.1); 2026-05-06 (v2.2 audit pass)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owner</w:t>
            </w:r>
          </w:p>
        </w:tc>
        <w:tc>
          <w:tcPr/>
          <w:p>
            <w:pPr>
              <w:pStyle w:val="Compact"/>
            </w:pPr>
            <w:r>
              <w:t xml:space="preserve">Mike 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Issuing organization</w:t>
            </w:r>
          </w:p>
        </w:tc>
        <w:tc>
          <w:tcPr/>
          <w:p>
            <w:pPr>
              <w:pStyle w:val="Compact"/>
            </w:pPr>
            <w:r>
              <w:t xml:space="preserve">SDI Engineering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 alignment</w:t>
            </w:r>
          </w:p>
        </w:tc>
        <w:tc>
          <w:tcPr/>
          <w:p>
            <w:pPr>
              <w:pStyle w:val="Compact"/>
            </w:pPr>
            <w:r>
              <w:t xml:space="preserve">IEEE 829 (Test Documentation), ISO 9001 §8 (Operation)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repository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https://github.com/KingOfTheGeeks/Enki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Related documents</w:t>
            </w:r>
          </w:p>
        </w:tc>
        <w:tc>
          <w:tcPr/>
          <w:p>
            <w:pPr>
              <w:pStyle w:val="Compact"/>
            </w:pPr>
            <w:r>
              <w:t xml:space="preserve">SDI-ENG-SOP-002 (Authorization Redesign), SDI-ENG-SOP-003 (UI Gating), SDI-ENG-SOP-005 (Concurrency Validation — Engineering),</w:t>
            </w:r>
            <w:r>
              <w:t xml:space="preserve"> </w:t>
            </w:r>
            <w:r>
              <w:rPr>
                <w:rStyle w:val="VerbatimChar"/>
              </w:rPr>
              <w:t xml:space="preserve">docs/Enki-Permissions-Matrix.md</w:t>
            </w:r>
          </w:p>
        </w:tc>
      </w:tr>
    </w:tbl>
    <w:p>
      <w:pPr>
        <w:pStyle w:val="BodyText"/>
      </w:pPr>
      <w:r>
        <w:rPr>
          <w:b/>
          <w:bCs/>
        </w:rPr>
        <w:t xml:space="preserve">Approval signatures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Owner</w:t>
            </w:r>
          </w:p>
        </w:tc>
        <w:tc>
          <w:tcPr/>
          <w:p>
            <w:pPr>
              <w:pStyle w:val="Compact"/>
            </w:pPr>
            <w:r>
              <w:t xml:space="preserve">Mike King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Engineering Lead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Reviewer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Test Protocol establishes the manual procedure for verifying that</w:t>
      </w:r>
      <w:r>
        <w:t xml:space="preserve"> </w:t>
      </w:r>
      <w:r>
        <w:t xml:space="preserve">the Enki platform’s authorization and concurrency contracts are</w:t>
      </w:r>
      <w:r>
        <w:t xml:space="preserve"> </w:t>
      </w:r>
      <w:r>
        <w:t xml:space="preserve">enforced correctly</w:t>
      </w:r>
      <w:r>
        <w:t xml:space="preserve"> </w:t>
      </w:r>
      <w:r>
        <w:rPr>
          <w:b/>
          <w:bCs/>
        </w:rPr>
        <w:t xml:space="preserve">as observed through a web browser against the</w:t>
      </w:r>
      <w:r>
        <w:rPr>
          <w:b/>
          <w:bCs/>
        </w:rPr>
        <w:t xml:space="preserve"> </w:t>
      </w:r>
      <w:r>
        <w:rPr>
          <w:b/>
          <w:bCs/>
        </w:rPr>
        <w:t xml:space="preserve">staging IIS deployment</w:t>
      </w:r>
      <w:r>
        <w:t xml:space="preserve">.</w:t>
      </w:r>
    </w:p>
    <w:p>
      <w:pPr>
        <w:pStyle w:val="BodyText"/>
      </w:pPr>
      <w:r>
        <w:t xml:space="preserve">The procedure is designed to be runnable by a tester with no source</w:t>
      </w:r>
      <w:r>
        <w:t xml:space="preserve"> </w:t>
      </w:r>
      <w:r>
        <w:t xml:space="preserve">code, no SQL access, and no IIS administrative access — just a browser</w:t>
      </w:r>
      <w:r>
        <w:t xml:space="preserve"> </w:t>
      </w:r>
      <w:r>
        <w:t xml:space="preserve">pointing at the staging URL and credentials for the seed personas. The</w:t>
      </w:r>
      <w:r>
        <w:t xml:space="preserve"> </w:t>
      </w:r>
      <w:r>
        <w:t xml:space="preserve">goal is objective evidence that:</w:t>
      </w:r>
    </w:p>
    <w:p>
      <w:pPr>
        <w:pStyle w:val="Compact"/>
        <w:numPr>
          <w:ilvl w:val="0"/>
          <w:numId w:val="1001"/>
        </w:numPr>
      </w:pPr>
      <w:r>
        <w:t xml:space="preserve">No persona can perform an action outside their declared privileges,</w:t>
      </w:r>
      <w:r>
        <w:t xml:space="preserve"> </w:t>
      </w:r>
      <w:r>
        <w:t xml:space="preserve">and every persona can perform every action within them (§8).</w:t>
      </w:r>
    </w:p>
    <w:p>
      <w:pPr>
        <w:pStyle w:val="Compact"/>
        <w:numPr>
          <w:ilvl w:val="0"/>
          <w:numId w:val="1001"/>
        </w:numPr>
      </w:pPr>
      <w:r>
        <w:t xml:space="preserve">The optimistic-concurrency contract holds on the highest-traffic</w:t>
      </w:r>
      <w:r>
        <w:t xml:space="preserve"> </w:t>
      </w:r>
      <w:r>
        <w:t xml:space="preserve">write surfaces — concurrent edits surface as a 409 banner with the</w:t>
      </w:r>
      <w:r>
        <w:t xml:space="preserve"> </w:t>
      </w:r>
      <w:r>
        <w:t xml:space="preserve">reload-and-retry recovery flow, not as a silent last-writer-wins</w:t>
      </w:r>
      <w:r>
        <w:t xml:space="preserve"> </w:t>
      </w:r>
      <w:r>
        <w:t xml:space="preserve">overwrite (§9).</w:t>
      </w:r>
    </w:p>
    <w:bookmarkEnd w:id="11"/>
    <w:bookmarkStart w:id="15" w:name="scope"/>
    <w:p>
      <w:pPr>
        <w:pStyle w:val="Heading1"/>
      </w:pPr>
      <w:r>
        <w:t xml:space="preserve">2. Scope</w:t>
      </w:r>
    </w:p>
    <w:bookmarkStart w:id="12" w:name="in-scope"/>
    <w:p>
      <w:pPr>
        <w:pStyle w:val="Heading2"/>
      </w:pPr>
      <w:r>
        <w:t xml:space="preserve">2.1 In scope</w:t>
      </w:r>
    </w:p>
    <w:p>
      <w:pPr>
        <w:pStyle w:val="Compact"/>
        <w:numPr>
          <w:ilvl w:val="0"/>
          <w:numId w:val="1002"/>
        </w:numPr>
      </w:pPr>
      <w:r>
        <w:t xml:space="preserve">Every authorization-sensitive route on the staging Blazor UI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https://dev.sdiamr.com/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The 14 seed personas as deployed to staging.</w:t>
      </w:r>
    </w:p>
    <w:p>
      <w:pPr>
        <w:pStyle w:val="Compact"/>
        <w:numPr>
          <w:ilvl w:val="0"/>
          <w:numId w:val="1002"/>
        </w:numPr>
      </w:pPr>
      <w:r>
        <w:t xml:space="preserve">Cross-tenant isolation as observable through the browser.</w:t>
      </w:r>
    </w:p>
    <w:p>
      <w:pPr>
        <w:pStyle w:val="Compact"/>
        <w:numPr>
          <w:ilvl w:val="0"/>
          <w:numId w:val="1002"/>
        </w:numPr>
      </w:pPr>
      <w:r>
        <w:t xml:space="preserve">Tenant deactivation (hard 404) as observable through the browser.</w:t>
      </w:r>
    </w:p>
    <w:p>
      <w:pPr>
        <w:pStyle w:val="Compact"/>
        <w:numPr>
          <w:ilvl w:val="0"/>
          <w:numId w:val="1002"/>
        </w:numPr>
      </w:pPr>
      <w:r>
        <w:t xml:space="preserve">Optimistic-concurrency behaviour on the highest-traffic write</w:t>
      </w:r>
      <w:r>
        <w:t xml:space="preserve"> </w:t>
      </w:r>
      <w:r>
        <w:t xml:space="preserve">surfaces — Jobs, lifecycle transitions, admin user actions, tenant</w:t>
      </w:r>
      <w:r>
        <w:t xml:space="preserve"> </w:t>
      </w:r>
      <w:r>
        <w:t xml:space="preserve">member adds, Survey auto-recalc cascade — as a curated subset (§9).</w:t>
      </w:r>
    </w:p>
    <w:bookmarkEnd w:id="12"/>
    <w:bookmarkStart w:id="13" w:name="out-of-scope"/>
    <w:p>
      <w:pPr>
        <w:pStyle w:val="Heading2"/>
      </w:pPr>
      <w:r>
        <w:t xml:space="preserve">2.2 Out of scope</w:t>
      </w:r>
    </w:p>
    <w:p>
      <w:pPr>
        <w:pStyle w:val="Compact"/>
        <w:numPr>
          <w:ilvl w:val="0"/>
          <w:numId w:val="1003"/>
        </w:numPr>
      </w:pPr>
      <w:r>
        <w:t xml:space="preserve">Anything not reachable through the browser: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sqlcmd</w:t>
      </w:r>
      <w:r>
        <w:t xml:space="preserve">, SQL</w:t>
      </w:r>
      <w:r>
        <w:t xml:space="preserve"> </w:t>
      </w:r>
      <w:r>
        <w:t xml:space="preserve">Management Studio, source code, log files on the IIS host, files</w:t>
      </w:r>
      <w:r>
        <w:t xml:space="preserve"> </w:t>
      </w:r>
      <w:r>
        <w:t xml:space="preserve">on the SQL host.</w:t>
      </w:r>
    </w:p>
    <w:p>
      <w:pPr>
        <w:pStyle w:val="Compact"/>
        <w:numPr>
          <w:ilvl w:val="0"/>
          <w:numId w:val="1003"/>
        </w:numPr>
      </w:pPr>
      <w:r>
        <w:t xml:space="preserve">The full concurrency test inventory (covered in</w:t>
      </w:r>
      <w:r>
        <w:t xml:space="preserve"> </w:t>
      </w:r>
      <w:r>
        <w:rPr>
          <w:b/>
          <w:bCs/>
        </w:rPr>
        <w:t xml:space="preserve">SDI-ENG-SOP-005 — Concurrency Validation (Engineering)</w:t>
      </w:r>
      <w:r>
        <w:t xml:space="preserve">;</w:t>
      </w:r>
      <w:r>
        <w:t xml:space="preserve"> </w:t>
      </w:r>
      <w:r>
        <w:t xml:space="preserve">exercised by the engineering team against the dev rig).</w:t>
      </w:r>
    </w:p>
    <w:p>
      <w:pPr>
        <w:pStyle w:val="Compact"/>
        <w:numPr>
          <w:ilvl w:val="0"/>
          <w:numId w:val="1003"/>
        </w:numPr>
      </w:pPr>
      <w:r>
        <w:t xml:space="preserve">Edge cases requiring browser devtools manipulation</w:t>
      </w:r>
      <w:r>
        <w:t xml:space="preserve"> </w:t>
      </w:r>
      <w:r>
        <w:t xml:space="preserve">(covered in SOP-005 §L).</w:t>
      </w:r>
    </w:p>
    <w:p>
      <w:pPr>
        <w:pStyle w:val="Compact"/>
        <w:numPr>
          <w:ilvl w:val="0"/>
          <w:numId w:val="1003"/>
        </w:numPr>
      </w:pPr>
      <w:r>
        <w:t xml:space="preserve">Performance / load testing (SOP-005 §N).</w:t>
      </w:r>
    </w:p>
    <w:p>
      <w:pPr>
        <w:pStyle w:val="Compact"/>
        <w:numPr>
          <w:ilvl w:val="0"/>
          <w:numId w:val="1003"/>
        </w:numPr>
      </w:pPr>
      <w:r>
        <w:t xml:space="preserve">Penetration testing (SQLi / XSS / fuzzing) — separate protocol.</w:t>
      </w:r>
    </w:p>
    <w:p>
      <w:pPr>
        <w:pStyle w:val="Compact"/>
        <w:numPr>
          <w:ilvl w:val="0"/>
          <w:numId w:val="1003"/>
        </w:numPr>
      </w:pPr>
      <w:r>
        <w:t xml:space="preserve">Sibling systems (Marduk, Esagila, Nabu).</w:t>
      </w:r>
    </w:p>
    <w:p>
      <w:pPr>
        <w:pStyle w:val="Compact"/>
        <w:numPr>
          <w:ilvl w:val="0"/>
          <w:numId w:val="1003"/>
        </w:numPr>
      </w:pPr>
      <w:r>
        <w:t xml:space="preserve">Non-Enki applications co-hosted on the same IIS box (Artemis,</w:t>
      </w:r>
      <w:r>
        <w:t xml:space="preserve"> </w:t>
      </w:r>
      <w:r>
        <w:t xml:space="preserve">Athena).</w:t>
      </w:r>
    </w:p>
    <w:bookmarkEnd w:id="13"/>
    <w:bookmarkStart w:id="14" w:name="assumptions"/>
    <w:p>
      <w:pPr>
        <w:pStyle w:val="Heading2"/>
      </w:pPr>
      <w:r>
        <w:t xml:space="preserve">2.3 Assumptions</w:t>
      </w:r>
    </w:p>
    <w:p>
      <w:pPr>
        <w:pStyle w:val="Compact"/>
        <w:numPr>
          <w:ilvl w:val="0"/>
          <w:numId w:val="1004"/>
        </w:numPr>
      </w:pPr>
      <w:r>
        <w:t xml:space="preserve">The staging IIS deployment is up and the operator has confirmed</w:t>
      </w:r>
      <w:r>
        <w:t xml:space="preserve"> </w:t>
      </w:r>
      <w:r>
        <w:t xml:space="preserve">health probes are green prior to the test run.</w:t>
      </w:r>
    </w:p>
    <w:p>
      <w:pPr>
        <w:pStyle w:val="Compact"/>
        <w:numPr>
          <w:ilvl w:val="0"/>
          <w:numId w:val="1004"/>
        </w:numPr>
      </w:pPr>
      <w:r>
        <w:t xml:space="preserve">The full seed database is loaded on staging — including the 14</w:t>
      </w:r>
      <w:r>
        <w:t xml:space="preserve"> </w:t>
      </w:r>
      <w:r>
        <w:t xml:space="preserve">seed personas, the three demo tenants (PERMIAN / NORTHSEA /</w:t>
      </w:r>
      <w:r>
        <w:t xml:space="preserve"> </w:t>
      </w:r>
      <w:r>
        <w:t xml:space="preserve">BOREAL), and their canonical Job / Well / Survey / Run / Shot /</w:t>
      </w:r>
      <w:r>
        <w:t xml:space="preserve"> </w:t>
      </w:r>
      <w:r>
        <w:t xml:space="preserve">Log seed data.</w:t>
      </w:r>
    </w:p>
    <w:p>
      <w:pPr>
        <w:pStyle w:val="Compact"/>
        <w:numPr>
          <w:ilvl w:val="0"/>
          <w:numId w:val="1004"/>
        </w:numPr>
      </w:pPr>
      <w:r>
        <w:t xml:space="preserve">The staging app pools (</w:t>
      </w:r>
      <w:r>
        <w:rPr>
          <w:rStyle w:val="VerbatimChar"/>
        </w:rPr>
        <w:t xml:space="preserve">sdiamr_identity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sdiamr_webapi</w:t>
      </w:r>
      <w:r>
        <w:t xml:space="preserve">,</w:t>
      </w:r>
      <w:r>
        <w:t xml:space="preserve"> </w:t>
      </w:r>
      <w:r>
        <w:rPr>
          <w:rStyle w:val="VerbatimChar"/>
        </w:rPr>
        <w:t xml:space="preserve">sdiamr_blazor</w:t>
      </w:r>
      <w:r>
        <w:t xml:space="preserve">) are running.</w:t>
      </w:r>
    </w:p>
    <w:bookmarkEnd w:id="14"/>
    <w:bookmarkEnd w:id="15"/>
    <w:bookmarkStart w:id="16" w:name="roles-and-responsibilities"/>
    <w:p>
      <w:pPr>
        <w:pStyle w:val="Heading1"/>
      </w:pPr>
      <w:r>
        <w:t xml:space="preserve">3. Roles and 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Operator</w:t>
            </w:r>
          </w:p>
        </w:tc>
        <w:tc>
          <w:tcPr/>
          <w:p>
            <w:pPr>
              <w:pStyle w:val="Compact"/>
            </w:pPr>
            <w:r>
              <w:t xml:space="preserve">Executes the procedure in §8 and §9 in order. Records Pass / Fail per row in §12. Captures screenshots for failures. Files GitHub issues against the repository for every failure, using the Test ID in the issue title.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Engineering Lead</w:t>
            </w:r>
          </w:p>
        </w:tc>
        <w:tc>
          <w:tcPr/>
          <w:p>
            <w:pPr>
              <w:pStyle w:val="Compact"/>
            </w:pPr>
            <w:r>
              <w:t xml:space="preserve">Triages every recorded failure. Either delivers a fix and notifies the Test Operator to re-execute the failing row, or accepts the deviation and records it in §12.3.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QA Reviewer</w:t>
            </w:r>
          </w:p>
        </w:tc>
        <w:tc>
          <w:tcPr/>
          <w:p>
            <w:pPr>
              <w:pStyle w:val="Compact"/>
            </w:pPr>
            <w:r>
              <w:t xml:space="preserve">Reviews completed §12 for procedural conformance. Confirms screenshots and issue references for every Fail. Signs §12.4 to release the run.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Release Manager</w:t>
            </w:r>
          </w:p>
        </w:tc>
        <w:tc>
          <w:tcPr/>
          <w:p>
            <w:pPr>
              <w:pStyle w:val="Compact"/>
            </w:pPr>
            <w:r>
              <w:t xml:space="preserve">Verifies the §12.4 sign-off before allowing the build to ship. Holds final authority on accepted deviations.</w:t>
            </w:r>
          </w:p>
        </w:tc>
      </w:tr>
    </w:tbl>
    <w:bookmarkEnd w:id="16"/>
    <w:bookmarkStart w:id="17" w:name="definitions-and-acronyms"/>
    <w:p>
      <w:pPr>
        <w:pStyle w:val="Heading1"/>
      </w:pPr>
      <w:r>
        <w:t xml:space="preserve">4. Definitions and Acronyms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409 banner</w:t>
            </w:r>
          </w:p>
        </w:tc>
        <w:tc>
          <w:tcPr/>
          <w:p>
            <w:pPr>
              <w:pStyle w:val="Compact"/>
            </w:pPr>
            <w:r>
              <w:t xml:space="preserve">A red alert displayed by the Blazor UI on a 409 Conflict response. Standard copy:</w:t>
            </w:r>
            <w:r>
              <w:t xml:space="preserve"> </w:t>
            </w:r>
            <w:r>
              <w:rPr>
                <w:i/>
                <w:iCs/>
              </w:rPr>
              <w:t xml:space="preserve">“The {entity} was modified by another user since you loaded it. Reload to see the latest values, then re-apply your edit.”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Authorization gate</w:t>
            </w:r>
          </w:p>
        </w:tc>
        <w:tc>
          <w:tcPr/>
          <w:p>
            <w:pPr>
              <w:pStyle w:val="Compact"/>
            </w:pPr>
            <w:r>
              <w:t xml:space="preserve">A code path that decides whether a caller may perform an action. In Enki, every gate resolves to a named</w:t>
            </w:r>
            <w:r>
              <w:t xml:space="preserve"> </w:t>
            </w:r>
            <w:r>
              <w:rPr>
                <w:i/>
                <w:iCs/>
              </w:rPr>
              <w:t xml:space="preserve">policy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Bearer token</w:t>
            </w:r>
          </w:p>
        </w:tc>
        <w:tc>
          <w:tcPr/>
          <w:p>
            <w:pPr>
              <w:pStyle w:val="Compact"/>
            </w:pPr>
            <w:r>
              <w:t xml:space="preserve">The OAuth 2.0 access token issued by the Identity host and validated by the WebApi on every API call. Visible to the tester only via the symptoms it produces (sign-in, 401 redirects); the tester never inspects token contents.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Capability claim</w:t>
            </w:r>
          </w:p>
        </w:tc>
        <w:tc>
          <w:tcPr/>
          <w:p>
            <w:pPr>
              <w:pStyle w:val="Compact"/>
            </w:pPr>
            <w:r>
              <w:t xml:space="preserve">An orthogonal grant on a user. Currently only</w:t>
            </w:r>
            <w:r>
              <w:t xml:space="preserve"> </w:t>
            </w:r>
            <w:r>
              <w:rPr>
                <w:rStyle w:val="VerbatimChar"/>
              </w:rPr>
              <w:t xml:space="preserve">licensing</w:t>
            </w:r>
            <w:r>
              <w:t xml:space="preserve"> </w:t>
            </w:r>
            <w:r>
              <w:t xml:space="preserve">is in use.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Circuit (Blazor)</w:t>
            </w:r>
          </w:p>
        </w:tc>
        <w:tc>
          <w:tcPr/>
          <w:p>
            <w:pPr>
              <w:pStyle w:val="Compact"/>
            </w:pPr>
            <w:r>
              <w:t xml:space="preserve">A single SignalR-backed Blazor Interactive Server session. May outlive a sign-out / sign-in cycle within one browser tab.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Concurrency token</w:t>
            </w:r>
          </w:p>
        </w:tc>
        <w:tc>
          <w:tcPr/>
          <w:p>
            <w:pPr>
              <w:pStyle w:val="Compact"/>
            </w:pPr>
            <w:r>
              <w:t xml:space="preserve">The optimistic-concurrency value the server compares against on save. SQL</w:t>
            </w:r>
            <w:r>
              <w:t xml:space="preserve"> </w:t>
            </w:r>
            <w:r>
              <w:rPr>
                <w:rStyle w:val="VerbatimChar"/>
              </w:rPr>
              <w:t xml:space="preserve">RowVersion</w:t>
            </w:r>
            <w:r>
              <w:t xml:space="preserve"> </w:t>
            </w:r>
            <w:r>
              <w:t xml:space="preserve">for tenant + master DB writes,</w:t>
            </w:r>
            <w:r>
              <w:t xml:space="preserve"> </w:t>
            </w:r>
            <w:r>
              <w:rPr>
                <w:rStyle w:val="VerbatimChar"/>
              </w:rPr>
              <w:t xml:space="preserve">ConcurrencyStamp</w:t>
            </w:r>
            <w:r>
              <w:t xml:space="preserve"> </w:t>
            </w:r>
            <w:r>
              <w:t xml:space="preserve">for Identity writes. The tester observes this only through 409 banner symptoms.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enki-admin</w:t>
            </w:r>
          </w:p>
        </w:tc>
        <w:tc>
          <w:tcPr/>
          <w:p>
            <w:pPr>
              <w:pStyle w:val="Compact"/>
            </w:pPr>
            <w:r>
              <w:t xml:space="preserve">The role claim materialized at sign-in from the</w:t>
            </w:r>
            <w:r>
              <w:t xml:space="preserve"> </w:t>
            </w:r>
            <w:r>
              <w:rPr>
                <w:rStyle w:val="VerbatimChar"/>
              </w:rPr>
              <w:t xml:space="preserve">IsEnkiAdmin</w:t>
            </w:r>
            <w:r>
              <w:t xml:space="preserve"> </w:t>
            </w:r>
            <w:r>
              <w:t xml:space="preserve">column on</w:t>
            </w:r>
            <w:r>
              <w:t xml:space="preserve"> </w:t>
            </w:r>
            <w:r>
              <w:rPr>
                <w:rStyle w:val="VerbatimChar"/>
              </w:rPr>
              <w:t xml:space="preserve">ApplicationUser</w:t>
            </w:r>
            <w:r>
              <w:t xml:space="preserve">. Acts as a root bypass for all policies except</w:t>
            </w:r>
            <w:r>
              <w:t xml:space="preserve"> </w:t>
            </w:r>
            <w:r>
              <w:rPr>
                <w:rStyle w:val="VerbatimChar"/>
              </w:rPr>
              <w:t xml:space="preserve">EnkiAdminOnly</w:t>
            </w:r>
            <w:r>
              <w:t xml:space="preserve"> </w:t>
            </w:r>
            <w:r>
              <w:t xml:space="preserve">and the deactivation 404.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 revocation</w:t>
            </w:r>
          </w:p>
        </w:tc>
        <w:tc>
          <w:tcPr/>
          <w:p>
            <w:pPr>
              <w:pStyle w:val="Compact"/>
            </w:pPr>
            <w:r>
              <w:t xml:space="preserve">Tenant deactivation returns 404 to every caller, including administrators.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Membership</w:t>
            </w:r>
          </w:p>
        </w:tc>
        <w:tc>
          <w:tcPr/>
          <w:p>
            <w:pPr>
              <w:pStyle w:val="Compact"/>
            </w:pPr>
            <w:r>
              <w:t xml:space="preserve">A grant giving a Team user access to one tenant. Created on the tenant’s Members page.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OIDC</w:t>
            </w:r>
          </w:p>
        </w:tc>
        <w:tc>
          <w:tcPr/>
          <w:p>
            <w:pPr>
              <w:pStyle w:val="Compact"/>
            </w:pPr>
            <w:r>
              <w:t xml:space="preserve">OpenID Connect. The protocol for sign-in (authorization code + PKCE flow).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A seed user with a known privilege profile. Enumerated in §7.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A named authorization gate. Thirteen are defined on the WebApi (</w:t>
            </w:r>
            <w:r>
              <w:rPr>
                <w:rStyle w:val="VerbatimChar"/>
              </w:rPr>
              <w:t xml:space="preserve">EnkiPolicies.cs</w:t>
            </w:r>
            <w:r>
              <w:t xml:space="preserve">); two on the Identity host.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TeamSubtype</w:t>
            </w:r>
          </w:p>
        </w:tc>
        <w:tc>
          <w:tcPr/>
          <w:p>
            <w:pPr>
              <w:pStyle w:val="Compact"/>
            </w:pPr>
            <w:r>
              <w:t xml:space="preserve">The Field / Office / Supervisor classification on Team users.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Tenant-bound user</w:t>
            </w:r>
          </w:p>
        </w:tc>
        <w:tc>
          <w:tcPr/>
          <w:p>
            <w:pPr>
              <w:pStyle w:val="Compact"/>
            </w:pPr>
            <w:r>
              <w:t xml:space="preserve">A user with</w:t>
            </w:r>
            <w:r>
              <w:t xml:space="preserve"> </w:t>
            </w:r>
            <w:r>
              <w:rPr>
                <w:rStyle w:val="VerbatimChar"/>
              </w:rPr>
              <w:t xml:space="preserve">UserType = Tenant</w:t>
            </w:r>
            <w:r>
              <w:t xml:space="preserve">, hard-bound to a single tenant via the</w:t>
            </w:r>
            <w:r>
              <w:t xml:space="preserve"> </w:t>
            </w:r>
            <w:r>
              <w:rPr>
                <w:rStyle w:val="VerbatimChar"/>
              </w:rPr>
              <w:t xml:space="preserve">tenant_id</w:t>
            </w:r>
            <w:r>
              <w:t xml:space="preserve"> </w:t>
            </w:r>
            <w:r>
              <w:t xml:space="preserve">claim.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A stable identifier of the form</w:t>
            </w:r>
            <w:r>
              <w:t xml:space="preserve"> </w:t>
            </w:r>
            <w:r>
              <w:rPr>
                <w:rStyle w:val="VerbatimChar"/>
              </w:rPr>
              <w:t xml:space="preserve">SEC-{n}-{nnn}</w:t>
            </w:r>
            <w:r>
              <w:t xml:space="preserve"> </w:t>
            </w:r>
            <w:r>
              <w:t xml:space="preserve">for §8 and</w:t>
            </w:r>
            <w:r>
              <w:t xml:space="preserve"> </w:t>
            </w:r>
            <w:r>
              <w:rPr>
                <w:rStyle w:val="VerbatimChar"/>
              </w:rPr>
              <w:t xml:space="preserve">CC-{group}-{nn}</w:t>
            </w:r>
            <w:r>
              <w:t xml:space="preserve"> </w:t>
            </w:r>
            <w:r>
              <w:t xml:space="preserve">for §9. The CC IDs match the canonical engineering inventory in SOP-005.</w:t>
            </w:r>
          </w:p>
        </w:tc>
      </w:tr>
    </w:tbl>
    <w:bookmarkEnd w:id="17"/>
    <w:bookmarkStart w:id="18" w:name="acceptance-criteria"/>
    <w:p>
      <w:pPr>
        <w:pStyle w:val="Heading1"/>
      </w:pPr>
      <w:r>
        <w:t xml:space="preserve">5. Acceptance Criteria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C1 — Smoke pass</w:t>
            </w:r>
          </w:p>
        </w:tc>
        <w:tc>
          <w:tcPr/>
          <w:p>
            <w:pPr>
              <w:pStyle w:val="Compact"/>
            </w:pPr>
            <w:r>
              <w:t xml:space="preserve">Every row in §8.1 records Pass. A failure halts the procedure.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C2 — Cross-tenant isolation</w:t>
            </w:r>
          </w:p>
        </w:tc>
        <w:tc>
          <w:tcPr/>
          <w:p>
            <w:pPr>
              <w:pStyle w:val="Compact"/>
            </w:pPr>
            <w:r>
              <w:t xml:space="preserve">Every row in §8.14 records Pass.</w:t>
            </w:r>
            <w:r>
              <w:t xml:space="preserve"> </w:t>
            </w:r>
            <w:r>
              <w:rPr>
                <w:b/>
                <w:bCs/>
              </w:rPr>
              <w:t xml:space="preserve">A single failure here is a release-blocker</w:t>
            </w:r>
            <w:r>
              <w:t xml:space="preserve"> </w:t>
            </w:r>
            <w:r>
              <w:t xml:space="preserve">regardless of severity classification — this is the highest-stakes contract in the system.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C3 — Concurrency smoke</w:t>
            </w:r>
          </w:p>
        </w:tc>
        <w:tc>
          <w:tcPr/>
          <w:p>
            <w:pPr>
              <w:pStyle w:val="Compact"/>
            </w:pPr>
            <w:r>
              <w:t xml:space="preserve">Every row in §9.1 records Pass. A failure here means optimistic-concurrency is broken on at least one of the three storage tiers (tenant DB / master DB / Identity DB) and is treated as a release-blocker for any feature touching that tier.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C4 — Comprehensive pass</w:t>
            </w:r>
          </w:p>
        </w:tc>
        <w:tc>
          <w:tcPr/>
          <w:p>
            <w:pPr>
              <w:pStyle w:val="Compact"/>
            </w:pPr>
            <w:r>
              <w:t xml:space="preserve">Every row in §8.2 through §8.16 and §9.2 through §9.7 records Pass, OR is recorded as an accepted deviation in §12.3 with a tracked backlog item.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C5 — Evidence</w:t>
            </w:r>
          </w:p>
        </w:tc>
        <w:tc>
          <w:tcPr/>
          <w:p>
            <w:pPr>
              <w:pStyle w:val="Compact"/>
            </w:pPr>
            <w:r>
              <w:t xml:space="preserve">Every Fail row in §12.2 has an associated GitHub issue reference and a screenshot stored alongside the run record.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C6 — Sign-off</w:t>
            </w:r>
          </w:p>
        </w:tc>
        <w:tc>
          <w:tcPr/>
          <w:p>
            <w:pPr>
              <w:pStyle w:val="Compact"/>
            </w:pPr>
            <w:r>
              <w:t xml:space="preserve">§12.4 is signed by the Test Operator and the QA Reviewer.</w:t>
            </w:r>
          </w:p>
        </w:tc>
      </w:tr>
    </w:tbl>
    <w:p>
      <w:pPr>
        <w:pStyle w:val="BodyText"/>
      </w:pPr>
      <w:r>
        <w:t xml:space="preserve">The Release Manager (§3) verifies all six criteria before release sign-off.</w:t>
      </w:r>
    </w:p>
    <w:bookmarkEnd w:id="18"/>
    <w:bookmarkStart w:id="21" w:name="pre-conditions-and-test-environment"/>
    <w:p>
      <w:pPr>
        <w:pStyle w:val="Heading1"/>
      </w:pPr>
      <w:r>
        <w:t xml:space="preserve">6. Pre-conditions and Test Environment</w:t>
      </w:r>
    </w:p>
    <w:bookmarkStart w:id="19" w:name="required-environment"/>
    <w:p>
      <w:pPr>
        <w:pStyle w:val="Heading2"/>
      </w:pPr>
      <w:r>
        <w:t xml:space="preserve">6.1 Required environment</w:t>
      </w:r>
    </w:p>
    <w:p>
      <w:pPr>
        <w:pStyle w:val="Compact"/>
        <w:numPr>
          <w:ilvl w:val="0"/>
          <w:numId w:val="1005"/>
        </w:numPr>
      </w:pPr>
      <w:r>
        <w:t xml:space="preserve">A web browser (Chrome / Edge current).</w:t>
      </w:r>
    </w:p>
    <w:p>
      <w:pPr>
        <w:pStyle w:val="Compact"/>
        <w:numPr>
          <w:ilvl w:val="0"/>
          <w:numId w:val="1005"/>
        </w:numPr>
      </w:pPr>
      <w:r>
        <w:t xml:space="preserve">Network access to</w:t>
      </w:r>
      <w:r>
        <w:t xml:space="preserve"> </w:t>
      </w:r>
      <w:r>
        <w:rPr>
          <w:rStyle w:val="VerbatimChar"/>
        </w:rPr>
        <w:t xml:space="preserve">https://dev.sdiamr.com/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Two browser session contexts</w:t>
      </w:r>
      <w:r>
        <w:t xml:space="preserve">: one regular tab, one Incognito /</w:t>
      </w:r>
      <w:r>
        <w:t xml:space="preserve"> </w:t>
      </w:r>
      <w:r>
        <w:t xml:space="preserve">Private tab (or two browser profiles). Tests in §9 require signing</w:t>
      </w:r>
      <w:r>
        <w:t xml:space="preserve"> </w:t>
      </w:r>
      <w:r>
        <w:t xml:space="preserve">in as different personas in each context simultaneously.</w:t>
      </w:r>
    </w:p>
    <w:p>
      <w:pPr>
        <w:pStyle w:val="Compact"/>
        <w:numPr>
          <w:ilvl w:val="0"/>
          <w:numId w:val="1005"/>
        </w:numPr>
      </w:pPr>
      <w:r>
        <w:t xml:space="preserve">Credentials for the 14 seed personas. Default password for every</w:t>
      </w:r>
      <w:r>
        <w:t xml:space="preserve"> </w:t>
      </w:r>
      <w:r>
        <w:t xml:space="preserve">persona is</w:t>
      </w:r>
      <w:r>
        <w:t xml:space="preserve"> </w:t>
      </w:r>
      <w:r>
        <w:rPr>
          <w:rStyle w:val="VerbatimChar"/>
        </w:rPr>
        <w:t xml:space="preserve">Enki!dev1</w:t>
      </w:r>
      <w:r>
        <w:t xml:space="preserve"> </w:t>
      </w:r>
      <w:r>
        <w:t xml:space="preserve">unless the staging operator has rotated</w:t>
      </w:r>
      <w:r>
        <w:t xml:space="preserve"> </w:t>
      </w:r>
      <w:r>
        <w:t xml:space="preserve">them; confirm the active password with the operator before</w:t>
      </w:r>
      <w:r>
        <w:t xml:space="preserve"> </w:t>
      </w:r>
      <w:r>
        <w:t xml:space="preserve">starting.</w:t>
      </w:r>
    </w:p>
    <w:p>
      <w:pPr>
        <w:pStyle w:val="BlockText"/>
      </w:pPr>
      <w:r>
        <w:rPr>
          <w:b/>
          <w:bCs/>
        </w:rPr>
        <w:t xml:space="preserve">Single-tester discipline.</w:t>
      </w:r>
      <w:r>
        <w:t xml:space="preserve"> </w:t>
      </w:r>
      <w:r>
        <w:t xml:space="preserve">Staging at</w:t>
      </w:r>
      <w:r>
        <w:t xml:space="preserve"> </w:t>
      </w:r>
      <w:r>
        <w:rPr>
          <w:rStyle w:val="VerbatimChar"/>
        </w:rPr>
        <w:t xml:space="preserve">dev.sdiamr.com</w:t>
      </w:r>
      <w:r>
        <w:t xml:space="preserve"> </w:t>
      </w:r>
      <w:r>
        <w:t xml:space="preserve">is a</w:t>
      </w:r>
      <w:r>
        <w:t xml:space="preserve"> </w:t>
      </w:r>
      <w:r>
        <w:t xml:space="preserve">shared environment but this protocol assumes</w:t>
      </w:r>
      <w:r>
        <w:t xml:space="preserve"> </w:t>
      </w:r>
      <w:r>
        <w:rPr>
          <w:b/>
          <w:bCs/>
        </w:rPr>
        <w:t xml:space="preserve">only one tester is</w:t>
      </w:r>
      <w:r>
        <w:rPr>
          <w:b/>
          <w:bCs/>
        </w:rPr>
        <w:t xml:space="preserve"> </w:t>
      </w:r>
      <w:r>
        <w:rPr>
          <w:b/>
          <w:bCs/>
        </w:rPr>
        <w:t xml:space="preserve">running at a time</w:t>
      </w:r>
      <w:r>
        <w:t xml:space="preserve">. Concurrent runs interfere with each other —</w:t>
      </w:r>
      <w:r>
        <w:t xml:space="preserve"> </w:t>
      </w:r>
      <w:r>
        <w:t xml:space="preserve">a second tester locking accounts in §8.12, racing tenant-member</w:t>
      </w:r>
      <w:r>
        <w:t xml:space="preserve"> </w:t>
      </w:r>
      <w:r>
        <w:t xml:space="preserve">adds in §9.5, or deactivating PERMIAN in §8.15 while another</w:t>
      </w:r>
      <w:r>
        <w:t xml:space="preserve"> </w:t>
      </w:r>
      <w:r>
        <w:t xml:space="preserve">tester is mid-walk will produce false positives. Coordinate with</w:t>
      </w:r>
      <w:r>
        <w:t xml:space="preserve"> </w:t>
      </w:r>
      <w:r>
        <w:t xml:space="preserve">the staging operator before starting; they should pause other</w:t>
      </w:r>
      <w:r>
        <w:t xml:space="preserve"> </w:t>
      </w:r>
      <w:r>
        <w:t xml:space="preserve">testers or schedule runs back-to-back.</w:t>
      </w:r>
    </w:p>
    <w:p>
      <w:pPr>
        <w:pStyle w:val="FirstParagraph"/>
      </w:pPr>
      <w:r>
        <w:t xml:space="preserve">The tester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need:</w:t>
      </w:r>
    </w:p>
    <w:p>
      <w:pPr>
        <w:pStyle w:val="Compact"/>
        <w:numPr>
          <w:ilvl w:val="0"/>
          <w:numId w:val="1006"/>
        </w:numPr>
      </w:pPr>
      <w:r>
        <w:t xml:space="preserve">Source code of the application.</w:t>
      </w:r>
    </w:p>
    <w:p>
      <w:pPr>
        <w:pStyle w:val="Compact"/>
        <w:numPr>
          <w:ilvl w:val="0"/>
          <w:numId w:val="1006"/>
        </w:numPr>
      </w:pPr>
      <w:r>
        <w:t xml:space="preserve">Access to the SQL Server hosting the staging databases.</w:t>
      </w:r>
    </w:p>
    <w:p>
      <w:pPr>
        <w:pStyle w:val="Compact"/>
        <w:numPr>
          <w:ilvl w:val="0"/>
          <w:numId w:val="1006"/>
        </w:numPr>
      </w:pPr>
      <w:r>
        <w:t xml:space="preserve">Administrative access to the IIS server.</w:t>
      </w:r>
    </w:p>
    <w:p>
      <w:pPr>
        <w:pStyle w:val="Compact"/>
        <w:numPr>
          <w:ilvl w:val="0"/>
          <w:numId w:val="1006"/>
        </w:numPr>
      </w:pPr>
      <w:r>
        <w:t xml:space="preserve">Any command-line tooling beyond a web browser.</w:t>
      </w:r>
    </w:p>
    <w:bookmarkEnd w:id="19"/>
    <w:bookmarkStart w:id="20" w:name="required-staging-state"/>
    <w:p>
      <w:pPr>
        <w:pStyle w:val="Heading2"/>
      </w:pPr>
      <w:r>
        <w:t xml:space="preserve">6.2 Required staging state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Sign-in card</w:t>
            </w:r>
          </w:p>
        </w:tc>
        <w:tc>
          <w:tcPr/>
          <w:p>
            <w:pPr>
              <w:pStyle w:val="Compact"/>
            </w:pPr>
            <w:r>
              <w:t xml:space="preserve">Browser to</w:t>
            </w:r>
            <w:r>
              <w:t xml:space="preserve"> </w:t>
            </w:r>
            <w:r>
              <w:rPr>
                <w:rStyle w:val="VerbatimChar"/>
              </w:rPr>
              <w:t xml:space="preserve">https://dev.sdiamr.com/</w:t>
            </w:r>
            <w:r>
              <w:t xml:space="preserve"> </w:t>
            </w:r>
            <w:r>
              <w:t xml:space="preserve">(signed out).</w:t>
            </w:r>
          </w:p>
        </w:tc>
        <w:tc>
          <w:tcPr/>
          <w:p>
            <w:pPr>
              <w:pStyle w:val="Compact"/>
            </w:pPr>
            <w:r>
              <w:t xml:space="preserve">“Sign in to continue”</w:t>
            </w:r>
            <w:r>
              <w:t xml:space="preserve"> </w:t>
            </w:r>
            <w:r>
              <w:t xml:space="preserve">card renders; no error banner.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sign-in</w:t>
            </w:r>
          </w:p>
        </w:tc>
        <w:tc>
          <w:tcPr/>
          <w:p>
            <w:pPr>
              <w:pStyle w:val="Compact"/>
            </w:pPr>
            <w:r>
              <w:t xml:space="preserve">Sign in as</w:t>
            </w:r>
            <w:r>
              <w:t xml:space="preserve"> </w:t>
            </w:r>
            <w:r>
              <w:rPr>
                <w:rStyle w:val="VerbatimChar"/>
              </w:rPr>
              <w:t xml:space="preserve">mike.king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Lands on home; username displayed top-right.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 tenants present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rStyle w:val="VerbatimChar"/>
              </w:rPr>
              <w:t xml:space="preserve">mike.king</w:t>
            </w:r>
            <w:r>
              <w:t xml:space="preserve">, navigate to</w:t>
            </w:r>
            <w:r>
              <w:t xml:space="preserve"> </w:t>
            </w:r>
            <w:r>
              <w:rPr>
                <w:rStyle w:val="VerbatimChar"/>
              </w:rPr>
              <w:t xml:space="preserve">/tenants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3 rows, all Active: BOREAL, NORTHSEA, PERMIAN.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PERMIAN membership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rStyle w:val="VerbatimChar"/>
              </w:rPr>
              <w:t xml:space="preserve">mike.king</w:t>
            </w:r>
            <w:r>
              <w:t xml:space="preserve">, navigate to</w:t>
            </w:r>
            <w:r>
              <w:t xml:space="preserve"> </w:t>
            </w:r>
            <w:r>
              <w:rPr>
                <w:rStyle w:val="VerbatimChar"/>
              </w:rPr>
              <w:t xml:space="preserve">/tenants/PERMIAN/members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Exactly 4 members: dapo.ajayi, douglas.ridgway, jamie.dorey, joel.harrison.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NORTHSEA membership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rStyle w:val="VerbatimChar"/>
              </w:rPr>
              <w:t xml:space="preserve">mike.king</w:t>
            </w:r>
            <w:r>
              <w:t xml:space="preserve">, navigate to</w:t>
            </w:r>
            <w:r>
              <w:t xml:space="preserve"> </w:t>
            </w:r>
            <w:r>
              <w:rPr>
                <w:rStyle w:val="VerbatimChar"/>
              </w:rPr>
              <w:t xml:space="preserve">/tenants/NORTHSEA/members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Exactly 3 members: james.powell, jamie.dorey, travis.solomon.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BOREAL membership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rStyle w:val="VerbatimChar"/>
              </w:rPr>
              <w:t xml:space="preserve">mike.king</w:t>
            </w:r>
            <w:r>
              <w:t xml:space="preserve">, navigate to</w:t>
            </w:r>
            <w:r>
              <w:t xml:space="preserve"> </w:t>
            </w:r>
            <w:r>
              <w:rPr>
                <w:rStyle w:val="VerbatimChar"/>
              </w:rPr>
              <w:t xml:space="preserve">/tenants/BOREAL/members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Exactly 3 members: jamie.dorey, john.borders, scott.brandel.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PERMIAN seed data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rStyle w:val="VerbatimChar"/>
              </w:rPr>
              <w:t xml:space="preserve">mike.king</w:t>
            </w:r>
            <w:r>
              <w:t xml:space="preserve">, navigate to</w:t>
            </w:r>
            <w:r>
              <w:t xml:space="preserve"> </w:t>
            </w:r>
            <w:r>
              <w:rPr>
                <w:rStyle w:val="VerbatimChar"/>
              </w:rPr>
              <w:t xml:space="preserve">/tenants/PERMIAN/jobs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At least the seeded Jobs</w:t>
            </w:r>
            <w:r>
              <w:t xml:space="preserve"> </w:t>
            </w:r>
            <w:r>
              <w:rPr>
                <w:rStyle w:val="VerbatimChar"/>
              </w:rPr>
              <w:t xml:space="preserve">Crest-North-Pad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MC252-Relief</w:t>
            </w:r>
            <w:r>
              <w:t xml:space="preserve"> </w:t>
            </w:r>
            <w:r>
              <w:t xml:space="preserve">are listed.</w:t>
            </w:r>
          </w:p>
        </w:tc>
      </w:tr>
    </w:tbl>
    <w:p>
      <w:pPr>
        <w:pStyle w:val="BodyText"/>
      </w:pPr>
      <w:r>
        <w:t xml:space="preserve">If any verification fails, halt the procedure and notify the</w:t>
      </w:r>
      <w:r>
        <w:t xml:space="preserve"> </w:t>
      </w:r>
      <w:r>
        <w:t xml:space="preserve">Engineering Lead. Do not proceed.</w:t>
      </w:r>
    </w:p>
    <w:bookmarkEnd w:id="20"/>
    <w:bookmarkEnd w:id="21"/>
    <w:bookmarkStart w:id="22" w:name="test-personas"/>
    <w:p>
      <w:pPr>
        <w:pStyle w:val="Heading1"/>
      </w:pPr>
      <w:r>
        <w:t xml:space="preserve">7. Test Personas</w:t>
      </w:r>
    </w:p>
    <w:p>
      <w:pPr>
        <w:pStyle w:val="FirstParagraph"/>
      </w:pPr>
      <w:r>
        <w:t xml:space="preserve">The procedure exercises the following 14 seed personas. The default</w:t>
      </w:r>
      <w:r>
        <w:t xml:space="preserve"> </w:t>
      </w:r>
      <w:r>
        <w:t xml:space="preserve">password for every persona is</w:t>
      </w:r>
      <w:r>
        <w:t xml:space="preserve"> </w:t>
      </w:r>
      <w:r>
        <w:rPr>
          <w:rStyle w:val="VerbatimChar"/>
        </w:rPr>
        <w:t xml:space="preserve">Enki!dev1</w:t>
      </w:r>
      <w:r>
        <w:t xml:space="preserve"> </w:t>
      </w:r>
      <w:r>
        <w:t xml:space="preserve">unless the staging operator</w:t>
      </w:r>
      <w:r>
        <w:t xml:space="preserve"> </w:t>
      </w:r>
      <w:r>
        <w:t xml:space="preserve">has rotated it. The privilege profile of each persona is documented</w:t>
      </w:r>
      <w:r>
        <w:t xml:space="preserve"> </w:t>
      </w:r>
      <w:r>
        <w:t xml:space="preserve">here as the prediction; the procedure verifies every cell against this</w:t>
      </w:r>
      <w:r>
        <w:t xml:space="preserve"> </w:t>
      </w:r>
      <w:r>
        <w:t xml:space="preserve">prediction.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UserType</w:t>
            </w:r>
          </w:p>
        </w:tc>
        <w:tc>
          <w:tcPr/>
          <w:p>
            <w:pPr>
              <w:pStyle w:val="Compact"/>
            </w:pPr>
            <w:r>
              <w:t xml:space="preserve">TeamSubtype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IsEnkiAdmin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Memberships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mike.king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(admin bypass)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gavin.helboe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(admin bypass)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jamie.dorey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PERMIAN, NORTHSEA, BOREAL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douglas.ridgway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PERMIAN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james.powell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NORTHSEA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joel.harrison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licensing</w:t>
            </w:r>
          </w:p>
        </w:tc>
        <w:tc>
          <w:tcPr/>
          <w:p>
            <w:pPr>
              <w:pStyle w:val="Compact"/>
            </w:pPr>
            <w:r>
              <w:t xml:space="preserve">PERMIAN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dapo.ajayi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PERMIAN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travis.solomon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NORTHSEA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scott.brandel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BOREAL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john.borders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BOREAL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adam.karabasz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(none — control case)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permian.fieldops</w:t>
            </w:r>
          </w:p>
        </w:tc>
        <w:tc>
          <w:tcPr/>
          <w:p>
            <w:pPr>
              <w:pStyle w:val="Compact"/>
            </w:pPr>
            <w:r>
              <w:t xml:space="preserve">Tenant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(bound to PERMIAN)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northsea.drilling</w:t>
            </w:r>
          </w:p>
        </w:tc>
        <w:tc>
          <w:tcPr/>
          <w:p>
            <w:pPr>
              <w:pStyle w:val="Compact"/>
            </w:pPr>
            <w:r>
              <w:t xml:space="preserve">Tenant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(bound to NORTHSEA)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boreal.engineer</w:t>
            </w:r>
          </w:p>
        </w:tc>
        <w:tc>
          <w:tcPr/>
          <w:p>
            <w:pPr>
              <w:pStyle w:val="Compact"/>
            </w:pPr>
            <w:r>
              <w:t xml:space="preserve">Tenant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(bound to BOREAL)</w:t>
            </w:r>
          </w:p>
        </w:tc>
      </w:tr>
    </w:tbl>
    <w:bookmarkEnd w:id="22"/>
    <w:bookmarkStart w:id="40" w:name="authorization-tests"/>
    <w:p>
      <w:pPr>
        <w:pStyle w:val="Heading1"/>
      </w:pPr>
      <w:r>
        <w:t xml:space="preserve">8. Authorization tests</w:t>
      </w:r>
    </w:p>
    <w:bookmarkStart w:id="23" w:name="conventions"/>
    <w:p>
      <w:pPr>
        <w:pStyle w:val="Heading2"/>
      </w:pPr>
      <w:r>
        <w:t xml:space="preserve">8.0 Conventions</w:t>
      </w:r>
    </w:p>
    <w:p>
      <w:pPr>
        <w:pStyle w:val="FirstParagraph"/>
      </w:pPr>
      <w:r>
        <w:t xml:space="preserve">Every test row in §8 and §9 uses these record values: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☐</w:t>
      </w:r>
      <w:r>
        <w:t xml:space="preserve"> </w:t>
      </w:r>
      <w:r>
        <w:t xml:space="preserve">— Not yet executed.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☑</w:t>
      </w:r>
      <w:r>
        <w:t xml:space="preserve"> </w:t>
      </w:r>
      <w:r>
        <w:t xml:space="preserve">— Pass: observed result matched expected result.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☒</w:t>
      </w:r>
      <w:r>
        <w:t xml:space="preserve"> </w:t>
      </w:r>
      <w:r>
        <w:t xml:space="preserve">— Fail: observed result did not match expected result. The Test</w:t>
      </w:r>
      <w:r>
        <w:t xml:space="preserve"> </w:t>
      </w:r>
      <w:r>
        <w:t xml:space="preserve">Operator records the Test ID, captures a screenshot, and files a</w:t>
      </w:r>
      <w:r>
        <w:t xml:space="preserve"> </w:t>
      </w:r>
      <w:r>
        <w:t xml:space="preserve">GitHub issue with the Test ID in the title.</w:t>
      </w:r>
    </w:p>
    <w:p>
      <w:pPr>
        <w:pStyle w:val="FirstParagraph"/>
      </w:pPr>
      <w:r>
        <w:rPr>
          <w:b/>
          <w:bCs/>
        </w:rPr>
        <w:t xml:space="preserve">Sign-in / Sign-out procedure.</w:t>
      </w:r>
      <w:r>
        <w:t xml:space="preserve"> </w:t>
      </w:r>
      <w:r>
        <w:t xml:space="preserve">Each persona transition uses the</w:t>
      </w:r>
      <w:r>
        <w:t xml:space="preserve"> </w:t>
      </w:r>
      <w:r>
        <w:t xml:space="preserve">same mechanic:</w:t>
      </w:r>
    </w:p>
    <w:p>
      <w:pPr>
        <w:pStyle w:val="Compact"/>
        <w:numPr>
          <w:ilvl w:val="0"/>
          <w:numId w:val="1008"/>
        </w:numPr>
      </w:pPr>
      <w:r>
        <w:t xml:space="preserve">In the active browser tab, click</w:t>
      </w:r>
      <w:r>
        <w:t xml:space="preserve"> </w:t>
      </w:r>
      <w:r>
        <w:rPr>
          <w:rStyle w:val="VerbatimChar"/>
        </w:rPr>
        <w:t xml:space="preserve">SIGN OUT</w:t>
      </w:r>
      <w:r>
        <w:t xml:space="preserve"> </w:t>
      </w:r>
      <w:r>
        <w:t xml:space="preserve">(top-right).</w:t>
      </w:r>
    </w:p>
    <w:p>
      <w:pPr>
        <w:pStyle w:val="Compact"/>
        <w:numPr>
          <w:ilvl w:val="0"/>
          <w:numId w:val="1008"/>
        </w:numPr>
      </w:pPr>
      <w:r>
        <w:t xml:space="preserve">Click</w:t>
      </w:r>
      <w:r>
        <w:t xml:space="preserve"> </w:t>
      </w:r>
      <w:r>
        <w:rPr>
          <w:rStyle w:val="VerbatimChar"/>
        </w:rPr>
        <w:t xml:space="preserve">SIGN IN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Enter the persona’s username; enter the password.</w:t>
      </w:r>
    </w:p>
    <w:p>
      <w:pPr>
        <w:pStyle w:val="Compact"/>
        <w:numPr>
          <w:ilvl w:val="0"/>
          <w:numId w:val="1008"/>
        </w:numPr>
      </w:pPr>
      <w:r>
        <w:t xml:space="preserve">Click</w:t>
      </w:r>
      <w:r>
        <w:t xml:space="preserve"> </w:t>
      </w:r>
      <w:r>
        <w:rPr>
          <w:rStyle w:val="VerbatimChar"/>
        </w:rPr>
        <w:t xml:space="preserve">SIGN IN</w:t>
      </w:r>
      <w:r>
        <w:t xml:space="preserve"> </w:t>
      </w:r>
      <w:r>
        <w:t xml:space="preserve">to submit.</w:t>
      </w:r>
    </w:p>
    <w:p>
      <w:pPr>
        <w:pStyle w:val="FirstParagraph"/>
      </w:pPr>
      <w:r>
        <w:rPr>
          <w:b/>
          <w:bCs/>
        </w:rPr>
        <w:t xml:space="preserve">Same-tab discipline.</w:t>
      </w:r>
      <w:r>
        <w:t xml:space="preserve"> </w:t>
      </w:r>
      <w:r>
        <w:t xml:space="preserve">Tests in §8.11 specifically require sign-in /</w:t>
      </w:r>
      <w:r>
        <w:t xml:space="preserve"> </w:t>
      </w:r>
      <w:r>
        <w:t xml:space="preserve">sign-out cycles to occur in the same browser tab. Closing the tab and</w:t>
      </w:r>
      <w:r>
        <w:t xml:space="preserve"> </w:t>
      </w:r>
      <w:r>
        <w:t xml:space="preserve">opening a new one masks the defect those tests are designed to detect.</w:t>
      </w:r>
    </w:p>
    <w:p>
      <w:pPr>
        <w:pStyle w:val="BodyText"/>
      </w:pPr>
      <w:r>
        <w:rPr>
          <w:b/>
          <w:bCs/>
        </w:rPr>
        <w:t xml:space="preserve">Two-context discipline.</w:t>
      </w:r>
      <w:r>
        <w:t xml:space="preserve"> </w:t>
      </w:r>
      <w:r>
        <w:t xml:space="preserve">Tests in §9 use</w:t>
      </w:r>
      <w:r>
        <w:t xml:space="preserve"> </w:t>
      </w:r>
      <w:r>
        <w:rPr>
          <w:b/>
          <w:bCs/>
        </w:rPr>
        <w:t xml:space="preserve">two distinct browser</w:t>
      </w:r>
      <w:r>
        <w:rPr>
          <w:b/>
          <w:bCs/>
        </w:rPr>
        <w:t xml:space="preserve"> </w:t>
      </w:r>
      <w:r>
        <w:rPr>
          <w:b/>
          <w:bCs/>
        </w:rPr>
        <w:t xml:space="preserve">contexts</w:t>
      </w:r>
      <w:r>
        <w:t xml:space="preserve"> </w:t>
      </w:r>
      <w:r>
        <w:t xml:space="preserve">(one regular tab, one Incognito tab, or two profiles) so</w:t>
      </w:r>
      <w:r>
        <w:t xml:space="preserve"> </w:t>
      </w:r>
      <w:r>
        <w:t xml:space="preserve">each carries an independent auth cookie. Where a test says</w:t>
      </w:r>
      <w:r>
        <w:t xml:space="preserve"> </w:t>
      </w:r>
      <w:r>
        <w:t xml:space="preserve">“two tabs</w:t>
      </w:r>
      <w:r>
        <w:t xml:space="preserve"> </w:t>
      </w:r>
      <w:r>
        <w:t xml:space="preserve">same browser”</w:t>
      </w:r>
      <w:r>
        <w:t xml:space="preserve"> </w:t>
      </w:r>
      <w:r>
        <w:t xml:space="preserve">the contexts share a cookie (same persona); where it</w:t>
      </w:r>
      <w:r>
        <w:t xml:space="preserve"> </w:t>
      </w:r>
      <w:r>
        <w:t xml:space="preserve">says</w:t>
      </w:r>
      <w:r>
        <w:t xml:space="preserve"> </w:t>
      </w:r>
      <w:r>
        <w:t xml:space="preserve">“two browsers”</w:t>
      </w:r>
      <w:r>
        <w:t xml:space="preserve"> </w:t>
      </w:r>
      <w:r>
        <w:t xml:space="preserve">or</w:t>
      </w:r>
      <w:r>
        <w:t xml:space="preserve"> </w:t>
      </w:r>
      <w:r>
        <w:t xml:space="preserve">“different users”</w:t>
      </w:r>
      <w:r>
        <w:t xml:space="preserve">, each context carries its own</w:t>
      </w:r>
      <w:r>
        <w:t xml:space="preserve"> </w:t>
      </w:r>
      <w:r>
        <w:t xml:space="preserve">persona’s cookie.</w:t>
      </w:r>
    </w:p>
    <w:bookmarkEnd w:id="23"/>
    <w:bookmarkStart w:id="24" w:name="smoke-verification-mandatory"/>
    <w:p>
      <w:pPr>
        <w:pStyle w:val="Heading2"/>
      </w:pPr>
      <w:r>
        <w:t xml:space="preserve">8.1 Smoke verification (mandatory)</w:t>
      </w:r>
    </w:p>
    <w:p>
      <w:pPr>
        <w:pStyle w:val="FirstParagraph"/>
      </w:pPr>
      <w:r>
        <w:t xml:space="preserve">A failure here halts the procedure and is a build-blocker.</w:t>
      </w:r>
    </w:p>
    <w:p>
      <w:pPr>
        <w:pStyle w:val="BodyText"/>
      </w:pPr>
      <w:r>
        <w:t xml:space="preserve">The first three rows hit each host’s</w:t>
      </w:r>
      <w:r>
        <w:t xml:space="preserve"> </w:t>
      </w:r>
      <w:r>
        <w:rPr>
          <w:rStyle w:val="VerbatimChar"/>
        </w:rPr>
        <w:t xml:space="preserve">/health/live</w:t>
      </w:r>
      <w:r>
        <w:t xml:space="preserve"> </w:t>
      </w:r>
      <w:r>
        <w:t xml:space="preserve">endpoint — the</w:t>
      </w:r>
      <w:r>
        <w:t xml:space="preserve"> </w:t>
      </w:r>
      <w:r>
        <w:t xml:space="preserve">process-up probe — directly in a fresh browser tab. The body should</w:t>
      </w:r>
      <w:r>
        <w:t xml:space="preserve"> </w:t>
      </w:r>
      <w:r>
        <w:t xml:space="preserve">read</w:t>
      </w:r>
      <w:r>
        <w:t xml:space="preserve"> </w:t>
      </w:r>
      <w:r>
        <w:rPr>
          <w:rStyle w:val="VerbatimChar"/>
        </w:rPr>
        <w:t xml:space="preserve">Healthy</w:t>
      </w:r>
      <w:r>
        <w:t xml:space="preserve"> </w:t>
      </w:r>
      <w:r>
        <w:t xml:space="preserve">and the status bar should show</w:t>
      </w:r>
      <w:r>
        <w:t xml:space="preserve"> </w:t>
      </w:r>
      <w:r>
        <w:rPr>
          <w:rStyle w:val="VerbatimChar"/>
        </w:rPr>
        <w:t xml:space="preserve">200 OK</w:t>
      </w:r>
      <w:r>
        <w:t xml:space="preserve"> </w:t>
      </w:r>
      <w:r>
        <w:t xml:space="preserve">(use the</w:t>
      </w:r>
      <w:r>
        <w:t xml:space="preserve"> </w:t>
      </w:r>
      <w:r>
        <w:t xml:space="preserve">browser’s devtools Network panel if the body is hidden behind a</w:t>
      </w:r>
      <w:r>
        <w:t xml:space="preserve"> </w:t>
      </w:r>
      <w:r>
        <w:t xml:space="preserve">plain-text renderer). If the Identity or WebApi subdomain is not</w:t>
      </w:r>
      <w:r>
        <w:t xml:space="preserve"> </w:t>
      </w:r>
      <w:r>
        <w:t xml:space="preserve">publicly reachable from the customer network, mark the row as a</w:t>
      </w:r>
      <w:r>
        <w:t xml:space="preserve"> </w:t>
      </w:r>
      <w:r>
        <w:t xml:space="preserve">deviation (per §11) rather than Fail and have the operator confirm</w:t>
      </w:r>
      <w:r>
        <w:t xml:space="preserve"> </w:t>
      </w:r>
      <w:r>
        <w:t xml:space="preserve">the host is up server-side; the indirect checks in SEC-8.1-004..009</w:t>
      </w:r>
      <w:r>
        <w:t xml:space="preserve"> </w:t>
      </w:r>
      <w:r>
        <w:t xml:space="preserve">will still catch a downed host.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SEC-8.1-001</w:t>
            </w:r>
          </w:p>
        </w:tc>
        <w:tc>
          <w:tcPr/>
          <w:p>
            <w:pPr>
              <w:pStyle w:val="Compact"/>
            </w:pPr>
            <w:r>
              <w:t xml:space="preserve">Blazor host live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  <w:r>
              <w:t xml:space="preserve"> </w:t>
            </w:r>
            <w:r>
              <w:rPr>
                <w:rStyle w:val="VerbatimChar"/>
              </w:rPr>
              <w:t xml:space="preserve">https://dev.sdiamr.com/health/live</w:t>
            </w:r>
          </w:p>
        </w:tc>
        <w:tc>
          <w:tcPr/>
          <w:p>
            <w:pPr>
              <w:pStyle w:val="Compact"/>
            </w:pPr>
            <w:r>
              <w:t xml:space="preserve">200 OK; body</w:t>
            </w:r>
            <w:r>
              <w:t xml:space="preserve"> </w:t>
            </w:r>
            <w:r>
              <w:rPr>
                <w:rStyle w:val="VerbatimChar"/>
              </w:rPr>
              <w:t xml:space="preserve">Healthy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SEC-8.1-002</w:t>
            </w:r>
          </w:p>
        </w:tc>
        <w:tc>
          <w:tcPr/>
          <w:p>
            <w:pPr>
              <w:pStyle w:val="Compact"/>
            </w:pPr>
            <w:r>
              <w:t xml:space="preserve">Identity host live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  <w:r>
              <w:t xml:space="preserve"> </w:t>
            </w:r>
            <w:r>
              <w:rPr>
                <w:rStyle w:val="VerbatimChar"/>
              </w:rPr>
              <w:t xml:space="preserve">https://dev-shamash.sdiamr.com/health/live</w:t>
            </w:r>
          </w:p>
        </w:tc>
        <w:tc>
          <w:tcPr/>
          <w:p>
            <w:pPr>
              <w:pStyle w:val="Compact"/>
            </w:pPr>
            <w:r>
              <w:t xml:space="preserve">200 OK; body</w:t>
            </w:r>
            <w:r>
              <w:t xml:space="preserve"> </w:t>
            </w:r>
            <w:r>
              <w:rPr>
                <w:rStyle w:val="VerbatimChar"/>
              </w:rPr>
              <w:t xml:space="preserve">Healthy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SEC-8.1-003</w:t>
            </w:r>
          </w:p>
        </w:tc>
        <w:tc>
          <w:tcPr/>
          <w:p>
            <w:pPr>
              <w:pStyle w:val="Compact"/>
            </w:pPr>
            <w:r>
              <w:t xml:space="preserve">WebApi host live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  <w:r>
              <w:t xml:space="preserve"> </w:t>
            </w:r>
            <w:r>
              <w:rPr>
                <w:rStyle w:val="VerbatimChar"/>
              </w:rPr>
              <w:t xml:space="preserve">https://dev-isimud.sdiamr.com/health/live</w:t>
            </w:r>
          </w:p>
        </w:tc>
        <w:tc>
          <w:tcPr/>
          <w:p>
            <w:pPr>
              <w:pStyle w:val="Compact"/>
            </w:pPr>
            <w:r>
              <w:t xml:space="preserve">200 OK; body</w:t>
            </w:r>
            <w:r>
              <w:t xml:space="preserve"> </w:t>
            </w:r>
            <w:r>
              <w:rPr>
                <w:rStyle w:val="VerbatimChar"/>
              </w:rPr>
              <w:t xml:space="preserve">Healthy</w:t>
            </w:r>
            <w:r>
              <w:t xml:space="preserve"> </w:t>
            </w:r>
            <w:r>
              <w:t xml:space="preserve">(deviation if WebApi is not customer-reachable — it’s an internal subdomain on most deploys)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SEC-8.1-004</w:t>
            </w:r>
          </w:p>
        </w:tc>
        <w:tc>
          <w:tcPr/>
          <w:p>
            <w:pPr>
              <w:pStyle w:val="Compact"/>
            </w:pPr>
            <w:r>
              <w:t xml:space="preserve">Sign-in card renders</w:t>
            </w:r>
          </w:p>
        </w:tc>
        <w:tc>
          <w:tcPr/>
          <w:p>
            <w:pPr>
              <w:pStyle w:val="Compact"/>
            </w:pPr>
            <w:r>
              <w:t xml:space="preserve">Browser to</w:t>
            </w:r>
            <w:r>
              <w:t xml:space="preserve"> </w:t>
            </w:r>
            <w:r>
              <w:rPr>
                <w:rStyle w:val="VerbatimChar"/>
              </w:rPr>
              <w:t xml:space="preserve">https://dev.sdiamr.com/</w:t>
            </w:r>
            <w:r>
              <w:t xml:space="preserve"> </w:t>
            </w:r>
            <w:r>
              <w:t xml:space="preserve">(signed out)</w:t>
            </w:r>
          </w:p>
        </w:tc>
        <w:tc>
          <w:tcPr/>
          <w:p>
            <w:pPr>
              <w:pStyle w:val="Compact"/>
            </w:pPr>
            <w:r>
              <w:t xml:space="preserve">“Sign in to continue”</w:t>
            </w:r>
            <w:r>
              <w:t xml:space="preserve"> </w:t>
            </w:r>
            <w:r>
              <w:t xml:space="preserve">card renders; no error banner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SEC-8.1-005</w:t>
            </w:r>
          </w:p>
        </w:tc>
        <w:tc>
          <w:tcPr/>
          <w:p>
            <w:pPr>
              <w:pStyle w:val="Compact"/>
            </w:pPr>
            <w:r>
              <w:t xml:space="preserve">Admin sign-in succeeds</w:t>
            </w:r>
          </w:p>
        </w:tc>
        <w:tc>
          <w:tcPr/>
          <w:p>
            <w:pPr>
              <w:pStyle w:val="Compact"/>
            </w:pPr>
            <w:r>
              <w:t xml:space="preserve">Sign in as</w:t>
            </w:r>
            <w:r>
              <w:t xml:space="preserve"> </w:t>
            </w:r>
            <w:r>
              <w:rPr>
                <w:rStyle w:val="VerbatimChar"/>
              </w:rPr>
              <w:t xml:space="preserve">mike.king</w:t>
            </w:r>
          </w:p>
        </w:tc>
        <w:tc>
          <w:tcPr/>
          <w:p>
            <w:pPr>
              <w:pStyle w:val="Compact"/>
            </w:pPr>
            <w:r>
              <w:t xml:space="preserve">Lands on home; username top-right (this also indirectly verifies Identity is reachable, since OIDC sign-in redirects through 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SEC-8.1-006</w:t>
            </w:r>
          </w:p>
        </w:tc>
        <w:tc>
          <w:tcPr/>
          <w:p>
            <w:pPr>
              <w:pStyle w:val="Compact"/>
            </w:pPr>
            <w:r>
              <w:t xml:space="preserve">Demo tenants present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rStyle w:val="VerbatimChar"/>
              </w:rPr>
              <w:t xml:space="preserve">mike.king</w:t>
            </w:r>
            <w:r>
              <w:t xml:space="preserve">, open</w:t>
            </w:r>
            <w:r>
              <w:t xml:space="preserve"> </w:t>
            </w:r>
            <w:r>
              <w:rPr>
                <w:rStyle w:val="VerbatimChar"/>
              </w:rPr>
              <w:t xml:space="preserve">/tenants</w:t>
            </w:r>
          </w:p>
        </w:tc>
        <w:tc>
          <w:tcPr/>
          <w:p>
            <w:pPr>
              <w:pStyle w:val="Compact"/>
            </w:pPr>
            <w:r>
              <w:t xml:space="preserve">3 rows: BOREAL, NORTHSEA, PERMIAN; all Active (this also indirectly verifies WebApi is reachable from the Blazor host, since the tenant list comes from a WebApi call)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SEC-8.1-007</w:t>
            </w:r>
          </w:p>
        </w:tc>
        <w:tc>
          <w:tcPr/>
          <w:p>
            <w:pPr>
              <w:pStyle w:val="Compact"/>
            </w:pPr>
            <w:r>
              <w:t xml:space="preserve">PERMIAN membership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rStyle w:val="VerbatimChar"/>
              </w:rPr>
              <w:t xml:space="preserve">mike.king</w:t>
            </w:r>
            <w:r>
              <w:t xml:space="preserve">, open</w:t>
            </w:r>
            <w:r>
              <w:t xml:space="preserve"> </w:t>
            </w:r>
            <w:r>
              <w:rPr>
                <w:rStyle w:val="VerbatimChar"/>
              </w:rPr>
              <w:t xml:space="preserve">/tenants/PERMIAN/members</w:t>
            </w:r>
          </w:p>
        </w:tc>
        <w:tc>
          <w:tcPr/>
          <w:p>
            <w:pPr>
              <w:pStyle w:val="Compact"/>
            </w:pPr>
            <w:r>
              <w:t xml:space="preserve">4 members: dapo.ajayi, douglas.ridgway, jamie.dorey, joel.harrison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SEC-8.1-008</w:t>
            </w:r>
          </w:p>
        </w:tc>
        <w:tc>
          <w:tcPr/>
          <w:p>
            <w:pPr>
              <w:pStyle w:val="Compact"/>
            </w:pPr>
            <w:r>
              <w:t xml:space="preserve">NORTHSEA membership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rStyle w:val="VerbatimChar"/>
              </w:rPr>
              <w:t xml:space="preserve">mike.king</w:t>
            </w:r>
            <w:r>
              <w:t xml:space="preserve">, open</w:t>
            </w:r>
            <w:r>
              <w:t xml:space="preserve"> </w:t>
            </w:r>
            <w:r>
              <w:rPr>
                <w:rStyle w:val="VerbatimChar"/>
              </w:rPr>
              <w:t xml:space="preserve">/tenants/NORTHSEA/members</w:t>
            </w:r>
          </w:p>
        </w:tc>
        <w:tc>
          <w:tcPr/>
          <w:p>
            <w:pPr>
              <w:pStyle w:val="Compact"/>
            </w:pPr>
            <w:r>
              <w:t xml:space="preserve">3 members: james.powell, jamie.dorey, travis.solomon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SEC-8.1-009</w:t>
            </w:r>
          </w:p>
        </w:tc>
        <w:tc>
          <w:tcPr/>
          <w:p>
            <w:pPr>
              <w:pStyle w:val="Compact"/>
            </w:pPr>
            <w:r>
              <w:t xml:space="preserve">BOREAL membership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rStyle w:val="VerbatimChar"/>
              </w:rPr>
              <w:t xml:space="preserve">mike.king</w:t>
            </w:r>
            <w:r>
              <w:t xml:space="preserve">, open</w:t>
            </w:r>
            <w:r>
              <w:t xml:space="preserve"> </w:t>
            </w:r>
            <w:r>
              <w:rPr>
                <w:rStyle w:val="VerbatimChar"/>
              </w:rPr>
              <w:t xml:space="preserve">/tenants/BOREAL/members</w:t>
            </w:r>
          </w:p>
        </w:tc>
        <w:tc>
          <w:tcPr/>
          <w:p>
            <w:pPr>
              <w:pStyle w:val="Compact"/>
            </w:pPr>
            <w:r>
              <w:t xml:space="preserve">3 members: jamie.dorey, john.borders, scott.brandel</w:t>
            </w:r>
          </w:p>
        </w:tc>
      </w:tr>
    </w:tbl>
    <w:bookmarkEnd w:id="24"/>
    <w:bookmarkStart w:id="25" w:name="authentication-coverage"/>
    <w:p>
      <w:pPr>
        <w:pStyle w:val="Heading2"/>
      </w:pPr>
      <w:r>
        <w:t xml:space="preserve">8.2 Authentication coverage</w:t>
      </w:r>
    </w:p>
    <w:p>
      <w:pPr>
        <w:pStyle w:val="FirstParagraph"/>
      </w:pPr>
      <w:r>
        <w:t xml:space="preserve">Every persona signs in successfully. Sign in and sign out for each row.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SEC-8.2-001</w:t>
            </w:r>
          </w:p>
        </w:tc>
        <w:tc>
          <w:tcPr/>
          <w:p>
            <w:pPr>
              <w:pStyle w:val="Compact"/>
            </w:pPr>
            <w:r>
              <w:t xml:space="preserve">mike.king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SEC-8.2-002</w:t>
            </w:r>
          </w:p>
        </w:tc>
        <w:tc>
          <w:tcPr/>
          <w:p>
            <w:pPr>
              <w:pStyle w:val="Compact"/>
            </w:pPr>
            <w:r>
              <w:t xml:space="preserve">gavin.helboe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SEC-8.2-003</w:t>
            </w:r>
          </w:p>
        </w:tc>
        <w:tc>
          <w:tcPr/>
          <w:p>
            <w:pPr>
              <w:pStyle w:val="Compact"/>
            </w:pPr>
            <w:r>
              <w:t xml:space="preserve">jamie.dorey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SEC-8.2-004</w:t>
            </w:r>
          </w:p>
        </w:tc>
        <w:tc>
          <w:tcPr/>
          <w:p>
            <w:pPr>
              <w:pStyle w:val="Compact"/>
            </w:pPr>
            <w:r>
              <w:t xml:space="preserve">douglas.ridgway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SEC-8.2-005</w:t>
            </w:r>
          </w:p>
        </w:tc>
        <w:tc>
          <w:tcPr/>
          <w:p>
            <w:pPr>
              <w:pStyle w:val="Compact"/>
            </w:pPr>
            <w:r>
              <w:t xml:space="preserve">james.powell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SEC-8.2-006</w:t>
            </w:r>
          </w:p>
        </w:tc>
        <w:tc>
          <w:tcPr/>
          <w:p>
            <w:pPr>
              <w:pStyle w:val="Compact"/>
            </w:pPr>
            <w:r>
              <w:t xml:space="preserve">joel.harrison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SEC-8.2-007</w:t>
            </w:r>
          </w:p>
        </w:tc>
        <w:tc>
          <w:tcPr/>
          <w:p>
            <w:pPr>
              <w:pStyle w:val="Compact"/>
            </w:pPr>
            <w:r>
              <w:t xml:space="preserve">dapo.ajayi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SEC-8.2-008</w:t>
            </w:r>
          </w:p>
        </w:tc>
        <w:tc>
          <w:tcPr/>
          <w:p>
            <w:pPr>
              <w:pStyle w:val="Compact"/>
            </w:pPr>
            <w:r>
              <w:t xml:space="preserve">travis.solomon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SEC-8.2-009</w:t>
            </w:r>
          </w:p>
        </w:tc>
        <w:tc>
          <w:tcPr/>
          <w:p>
            <w:pPr>
              <w:pStyle w:val="Compact"/>
            </w:pPr>
            <w:r>
              <w:t xml:space="preserve">scott.brandel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SEC-8.2-010</w:t>
            </w:r>
          </w:p>
        </w:tc>
        <w:tc>
          <w:tcPr/>
          <w:p>
            <w:pPr>
              <w:pStyle w:val="Compact"/>
            </w:pPr>
            <w:r>
              <w:t xml:space="preserve">john.borders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SEC-8.2-011</w:t>
            </w:r>
          </w:p>
        </w:tc>
        <w:tc>
          <w:tcPr/>
          <w:p>
            <w:pPr>
              <w:pStyle w:val="Compact"/>
            </w:pPr>
            <w:r>
              <w:t xml:space="preserve">adam.karabasz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SEC-8.2-012</w:t>
            </w:r>
          </w:p>
        </w:tc>
        <w:tc>
          <w:tcPr/>
          <w:p>
            <w:pPr>
              <w:pStyle w:val="Compact"/>
            </w:pPr>
            <w:r>
              <w:t xml:space="preserve">permian.fieldops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SEC-8.2-013</w:t>
            </w:r>
          </w:p>
        </w:tc>
        <w:tc>
          <w:tcPr/>
          <w:p>
            <w:pPr>
              <w:pStyle w:val="Compact"/>
            </w:pPr>
            <w:r>
              <w:t xml:space="preserve">northsea.drilling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SEC-8.2-014</w:t>
            </w:r>
          </w:p>
        </w:tc>
        <w:tc>
          <w:tcPr/>
          <w:p>
            <w:pPr>
              <w:pStyle w:val="Compact"/>
            </w:pPr>
            <w:r>
              <w:t xml:space="preserve">boreal.engineer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pPr>
        <w:pStyle w:val="BodyText"/>
      </w:pPr>
      <w:r>
        <w:t xml:space="preserve">For every row the expected result is identical: sign-in succeeds, the</w:t>
      </w:r>
      <w:r>
        <w:t xml:space="preserve"> </w:t>
      </w:r>
      <w:r>
        <w:t xml:space="preserve">home page renders, the username appears in the top-right.</w:t>
      </w:r>
    </w:p>
    <w:bookmarkEnd w:id="25"/>
    <w:bookmarkStart w:id="26" w:name="sidebar-group-visibility-per-persona"/>
    <w:p>
      <w:pPr>
        <w:pStyle w:val="Heading2"/>
      </w:pPr>
      <w:r>
        <w:t xml:space="preserve">8.3 Sidebar group visibility per persona</w:t>
      </w:r>
    </w:p>
    <w:p>
      <w:pPr>
        <w:pStyle w:val="FirstParagraph"/>
      </w:pPr>
      <w:r>
        <w:t xml:space="preserve">The five sidebar groups are:</w:t>
      </w:r>
      <w:r>
        <w:t xml:space="preserve"> </w:t>
      </w:r>
      <w:r>
        <w:rPr>
          <w:b/>
          <w:bCs/>
        </w:rPr>
        <w:t xml:space="preserve">OVERVIEW · TENANTS · FLEET · LICENSING · SYSTEM</w:t>
      </w:r>
      <w:r>
        <w:t xml:space="preserve">.</w:t>
      </w:r>
      <w:r>
        <w:t xml:space="preserve"> </w:t>
      </w:r>
      <w:r>
        <w:t xml:space="preserve">A persona’s sidebar must contain the listed groups and no others.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Expected groups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SEC-8.3-001</w:t>
            </w:r>
          </w:p>
        </w:tc>
        <w:tc>
          <w:tcPr/>
          <w:p>
            <w:pPr>
              <w:pStyle w:val="Compact"/>
            </w:pPr>
            <w:r>
              <w:t xml:space="preserve">mike.king</w:t>
            </w:r>
          </w:p>
        </w:tc>
        <w:tc>
          <w:tcPr/>
          <w:p>
            <w:pPr>
              <w:pStyle w:val="Compact"/>
            </w:pPr>
            <w:r>
              <w:t xml:space="preserve">OVERVIEW · TENANTS · FLEET · LICENSING ·</w:t>
            </w:r>
            <w:r>
              <w:t xml:space="preserve"> </w:t>
            </w:r>
            <w:r>
              <w:rPr>
                <w:b/>
                <w:bCs/>
              </w:rP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SEC-8.3-002</w:t>
            </w:r>
          </w:p>
        </w:tc>
        <w:tc>
          <w:tcPr/>
          <w:p>
            <w:pPr>
              <w:pStyle w:val="Compact"/>
            </w:pPr>
            <w:r>
              <w:t xml:space="preserve">gavin.helboe</w:t>
            </w:r>
          </w:p>
        </w:tc>
        <w:tc>
          <w:tcPr/>
          <w:p>
            <w:pPr>
              <w:pStyle w:val="Compact"/>
            </w:pPr>
            <w:r>
              <w:t xml:space="preserve">OVERVIEW · TENANTS · FLEET · LICENSING ·</w:t>
            </w:r>
            <w:r>
              <w:t xml:space="preserve"> </w:t>
            </w:r>
            <w:r>
              <w:rPr>
                <w:b/>
                <w:bCs/>
              </w:rP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SEC-8.3-003</w:t>
            </w:r>
          </w:p>
        </w:tc>
        <w:tc>
          <w:tcPr/>
          <w:p>
            <w:pPr>
              <w:pStyle w:val="Compact"/>
            </w:pPr>
            <w:r>
              <w:t xml:space="preserve">jamie.dorey</w:t>
            </w:r>
          </w:p>
        </w:tc>
        <w:tc>
          <w:tcPr/>
          <w:p>
            <w:pPr>
              <w:pStyle w:val="Compact"/>
            </w:pPr>
            <w:r>
              <w:t xml:space="preserve">OVERVIEW · TENANTS · FLEET ·</w:t>
            </w:r>
            <w:r>
              <w:t xml:space="preserve"> </w:t>
            </w:r>
            <w:r>
              <w:rPr>
                <w:b/>
                <w:bCs/>
              </w:rPr>
              <w:t xml:space="preserve">LICENSING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SEC-8.3-004</w:t>
            </w:r>
          </w:p>
        </w:tc>
        <w:tc>
          <w:tcPr/>
          <w:p>
            <w:pPr>
              <w:pStyle w:val="Compact"/>
            </w:pPr>
            <w:r>
              <w:t xml:space="preserve">douglas.ridgway</w:t>
            </w:r>
          </w:p>
        </w:tc>
        <w:tc>
          <w:tcPr/>
          <w:p>
            <w:pPr>
              <w:pStyle w:val="Compact"/>
            </w:pPr>
            <w:r>
              <w:t xml:space="preserve">OVERVIEW · TENANTS · FLEET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SEC-8.3-005</w:t>
            </w:r>
          </w:p>
        </w:tc>
        <w:tc>
          <w:tcPr/>
          <w:p>
            <w:pPr>
              <w:pStyle w:val="Compact"/>
            </w:pPr>
            <w:r>
              <w:t xml:space="preserve">joel.harrison</w:t>
            </w:r>
          </w:p>
        </w:tc>
        <w:tc>
          <w:tcPr/>
          <w:p>
            <w:pPr>
              <w:pStyle w:val="Compact"/>
            </w:pPr>
            <w:r>
              <w:t xml:space="preserve">OVERVIEW · TENANTS · FLEET ·</w:t>
            </w:r>
            <w:r>
              <w:t xml:space="preserve"> </w:t>
            </w:r>
            <w:r>
              <w:rPr>
                <w:b/>
                <w:bCs/>
              </w:rPr>
              <w:t xml:space="preserve">LICENSING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SEC-8.3-006</w:t>
            </w:r>
          </w:p>
        </w:tc>
        <w:tc>
          <w:tcPr/>
          <w:p>
            <w:pPr>
              <w:pStyle w:val="Compact"/>
            </w:pPr>
            <w:r>
              <w:t xml:space="preserve">dapo.ajayi</w:t>
            </w:r>
          </w:p>
        </w:tc>
        <w:tc>
          <w:tcPr/>
          <w:p>
            <w:pPr>
              <w:pStyle w:val="Compact"/>
            </w:pPr>
            <w:r>
              <w:t xml:space="preserve">OVERVIEW · TENANTS · FLEET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SEC-8.3-007</w:t>
            </w:r>
          </w:p>
        </w:tc>
        <w:tc>
          <w:tcPr/>
          <w:p>
            <w:pPr>
              <w:pStyle w:val="Compact"/>
            </w:pPr>
            <w:r>
              <w:t xml:space="preserve">adam.karabasz</w:t>
            </w:r>
          </w:p>
        </w:tc>
        <w:tc>
          <w:tcPr/>
          <w:p>
            <w:pPr>
              <w:pStyle w:val="Compact"/>
            </w:pPr>
            <w:r>
              <w:t xml:space="preserve">OVERVIEW · TENANTS · FLEET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SEC-8.3-008</w:t>
            </w:r>
          </w:p>
        </w:tc>
        <w:tc>
          <w:tcPr/>
          <w:p>
            <w:pPr>
              <w:pStyle w:val="Compact"/>
            </w:pPr>
            <w:r>
              <w:t xml:space="preserve">permian.fieldops</w:t>
            </w:r>
          </w:p>
        </w:tc>
        <w:tc>
          <w:tcPr/>
          <w:p>
            <w:pPr>
              <w:pStyle w:val="Compact"/>
            </w:pPr>
            <w:r>
              <w:t xml:space="preserve">OVERVIEW · TENANTS · FLEET;</w:t>
            </w:r>
            <w:r>
              <w:t xml:space="preserve"> </w:t>
            </w:r>
            <w:r>
              <w:rPr>
                <w:b/>
                <w:bCs/>
              </w:rPr>
              <w:t xml:space="preserve">TENANTS group has no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All Tenants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link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26"/>
    <w:bookmarkStart w:id="27" w:name="tenants-list-visibility"/>
    <w:p>
      <w:pPr>
        <w:pStyle w:val="Heading2"/>
      </w:pPr>
      <w:r>
        <w:t xml:space="preserve">8.4 Tenants list visibility</w:t>
      </w:r>
    </w:p>
    <w:p>
      <w:pPr>
        <w:pStyle w:val="FirstParagraph"/>
      </w:pPr>
      <w:r>
        <w:t xml:space="preserve">Verify that</w:t>
      </w:r>
      <w:r>
        <w:t xml:space="preserve"> </w:t>
      </w:r>
      <w:r>
        <w:rPr>
          <w:rStyle w:val="VerbatimChar"/>
        </w:rPr>
        <w:t xml:space="preserve">/tenants</w:t>
      </w:r>
      <w:r>
        <w:t xml:space="preserve"> </w:t>
      </w:r>
      <w:r>
        <w:t xml:space="preserve">returns the correct row count for each persona.</w:t>
      </w:r>
      <w:r>
        <w:t xml:space="preserve"> </w:t>
      </w:r>
      <w:r>
        <w:t xml:space="preserve">Tenant-bound users do not see the cross-tenant index — verify the</w:t>
      </w:r>
      <w:r>
        <w:t xml:space="preserve"> </w:t>
      </w:r>
      <w:r>
        <w:t xml:space="preserve">sidebar omits</w:t>
      </w:r>
      <w:r>
        <w:t xml:space="preserve"> </w:t>
      </w:r>
      <w:r>
        <w:rPr>
          <w:rStyle w:val="VerbatimChar"/>
        </w:rPr>
        <w:t xml:space="preserve">All Tenants</w:t>
      </w:r>
      <w:r>
        <w:t xml:space="preserve"> </w:t>
      </w:r>
      <w:r>
        <w:t xml:space="preserve">for them.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Expected count</w:t>
            </w:r>
          </w:p>
        </w:tc>
        <w:tc>
          <w:tcPr/>
          <w:p>
            <w:pPr>
              <w:pStyle w:val="Compact"/>
            </w:pPr>
            <w:r>
              <w:t xml:space="preserve">Expected codes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SEC-8.4-001</w:t>
            </w:r>
          </w:p>
        </w:tc>
        <w:tc>
          <w:tcPr/>
          <w:p>
            <w:pPr>
              <w:pStyle w:val="Compact"/>
            </w:pPr>
            <w:r>
              <w:t xml:space="preserve">mike.king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BOREAL · NORTHSEA · PERMIAN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SEC-8.4-002</w:t>
            </w:r>
          </w:p>
        </w:tc>
        <w:tc>
          <w:tcPr/>
          <w:p>
            <w:pPr>
              <w:pStyle w:val="Compact"/>
            </w:pPr>
            <w:r>
              <w:t xml:space="preserve">jamie.dorey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BOREAL · NORTHSEA · PERMIAN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SEC-8.4-003</w:t>
            </w:r>
          </w:p>
        </w:tc>
        <w:tc>
          <w:tcPr/>
          <w:p>
            <w:pPr>
              <w:pStyle w:val="Compact"/>
            </w:pPr>
            <w:r>
              <w:t xml:space="preserve">douglas.ridgway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PERMIAN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SEC-8.4-004</w:t>
            </w:r>
          </w:p>
        </w:tc>
        <w:tc>
          <w:tcPr/>
          <w:p>
            <w:pPr>
              <w:pStyle w:val="Compact"/>
            </w:pPr>
            <w:r>
              <w:t xml:space="preserve">james.powell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NORTHSEA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SEC-8.4-005</w:t>
            </w:r>
          </w:p>
        </w:tc>
        <w:tc>
          <w:tcPr/>
          <w:p>
            <w:pPr>
              <w:pStyle w:val="Compact"/>
            </w:pPr>
            <w:r>
              <w:t xml:space="preserve">joel.harrison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PERMIAN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SEC-8.4-006</w:t>
            </w:r>
          </w:p>
        </w:tc>
        <w:tc>
          <w:tcPr/>
          <w:p>
            <w:pPr>
              <w:pStyle w:val="Compact"/>
            </w:pPr>
            <w:r>
              <w:t xml:space="preserve">dapo.ajayi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PERMIAN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SEC-8.4-007</w:t>
            </w:r>
          </w:p>
        </w:tc>
        <w:tc>
          <w:tcPr/>
          <w:p>
            <w:pPr>
              <w:pStyle w:val="Compact"/>
            </w:pPr>
            <w:r>
              <w:t xml:space="preserve">travis.solomon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NORTHSEA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SEC-8.4-008</w:t>
            </w:r>
          </w:p>
        </w:tc>
        <w:tc>
          <w:tcPr/>
          <w:p>
            <w:pPr>
              <w:pStyle w:val="Compact"/>
            </w:pPr>
            <w:r>
              <w:t xml:space="preserve">scott.brandel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BOREAL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SEC-8.4-009</w:t>
            </w:r>
          </w:p>
        </w:tc>
        <w:tc>
          <w:tcPr/>
          <w:p>
            <w:pPr>
              <w:pStyle w:val="Compact"/>
            </w:pPr>
            <w:r>
              <w:t xml:space="preserve">john.borders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BOREAL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SEC-8.4-010</w:t>
            </w:r>
          </w:p>
        </w:tc>
        <w:tc>
          <w:tcPr/>
          <w:p>
            <w:pPr>
              <w:pStyle w:val="Compact"/>
            </w:pPr>
            <w:r>
              <w:t xml:space="preserve">adam.karabasz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(empty list)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SEC-8.4-011</w:t>
            </w:r>
          </w:p>
        </w:tc>
        <w:tc>
          <w:tcPr/>
          <w:p>
            <w:pPr>
              <w:pStyle w:val="Compact"/>
            </w:pPr>
            <w:r>
              <w:t xml:space="preserve">permian.fieldops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 Tenants</w:t>
            </w:r>
            <w:r>
              <w:t xml:space="preserve"> </w:t>
            </w:r>
            <w:r>
              <w:t xml:space="preserve">link absent from sidebar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27"/>
    <w:bookmarkStart w:id="28" w:name="per-tenant-page-level-access"/>
    <w:p>
      <w:pPr>
        <w:pStyle w:val="Heading2"/>
      </w:pPr>
      <w:r>
        <w:t xml:space="preserve">8.5 Per-tenant page-level access</w:t>
      </w:r>
    </w:p>
    <w:p>
      <w:pPr>
        <w:pStyle w:val="FirstParagraph"/>
      </w:pPr>
      <w:r>
        <w:t xml:space="preserve">Verify that direct navigation to</w:t>
      </w:r>
      <w:r>
        <w:t xml:space="preserve"> </w:t>
      </w:r>
      <w:r>
        <w:rPr>
          <w:rStyle w:val="VerbatimChar"/>
        </w:rPr>
        <w:t xml:space="preserve">/tenants/{code}</w:t>
      </w:r>
      <w:r>
        <w:t xml:space="preserve"> </w:t>
      </w:r>
      <w:r>
        <w:t xml:space="preserve">produces one of the</w:t>
      </w:r>
      <w:r>
        <w:t xml:space="preserve"> </w:t>
      </w:r>
      <w:r>
        <w:t xml:space="preserve">following observed outcomes: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Open</w:t>
      </w:r>
      <w:r>
        <w:t xml:space="preserve"> </w:t>
      </w:r>
      <w:r>
        <w:t xml:space="preserve">— overview page renders; sidebar shows TENANTS group with the tenant code badge plus Overview/Jobs/Audit (Members for Supervisor+).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Forbidden / clean shell</w:t>
      </w:r>
      <w:r>
        <w:t xml:space="preserve"> </w:t>
      </w:r>
      <w:r>
        <w:t xml:space="preserve">— body shows</w:t>
      </w:r>
      <w:r>
        <w:t xml:space="preserve"> </w:t>
      </w:r>
      <w:r>
        <w:t xml:space="preserve">“Forbidden”</w:t>
      </w:r>
      <w:r>
        <w:t xml:space="preserve">; sidebar shows TENANTS group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t xml:space="preserve">the tenant code badge and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t xml:space="preserve">Overview/Jobs/Audit children.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SEC-8.5-001</w:t>
            </w:r>
          </w:p>
        </w:tc>
        <w:tc>
          <w:tcPr/>
          <w:p>
            <w:pPr>
              <w:pStyle w:val="Compact"/>
            </w:pPr>
            <w:r>
              <w:t xml:space="preserve">mike.king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SEC-8.5-002</w:t>
            </w:r>
          </w:p>
        </w:tc>
        <w:tc>
          <w:tcPr/>
          <w:p>
            <w:pPr>
              <w:pStyle w:val="Compact"/>
            </w:pPr>
            <w:r>
              <w:t xml:space="preserve">mike.king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/tenants/NORTHSEA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SEC-8.5-003</w:t>
            </w:r>
          </w:p>
        </w:tc>
        <w:tc>
          <w:tcPr/>
          <w:p>
            <w:pPr>
              <w:pStyle w:val="Compact"/>
            </w:pPr>
            <w:r>
              <w:t xml:space="preserve">mike.king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/tenants/BOREAL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SEC-8.5-004</w:t>
            </w:r>
          </w:p>
        </w:tc>
        <w:tc>
          <w:tcPr/>
          <w:p>
            <w:pPr>
              <w:pStyle w:val="Compact"/>
            </w:pPr>
            <w:r>
              <w:t xml:space="preserve">jamie.dorey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SEC-8.5-005</w:t>
            </w:r>
          </w:p>
        </w:tc>
        <w:tc>
          <w:tcPr/>
          <w:p>
            <w:pPr>
              <w:pStyle w:val="Compact"/>
            </w:pPr>
            <w:r>
              <w:t xml:space="preserve">jamie.dorey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/tenants/NORTHSEA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SEC-8.5-006</w:t>
            </w:r>
          </w:p>
        </w:tc>
        <w:tc>
          <w:tcPr/>
          <w:p>
            <w:pPr>
              <w:pStyle w:val="Compact"/>
            </w:pPr>
            <w:r>
              <w:t xml:space="preserve">jamie.dorey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/tenants/BOREAL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SEC-8.5-007</w:t>
            </w:r>
          </w:p>
        </w:tc>
        <w:tc>
          <w:tcPr/>
          <w:p>
            <w:pPr>
              <w:pStyle w:val="Compact"/>
            </w:pPr>
            <w:r>
              <w:t xml:space="preserve">douglas.ridgway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SEC-8.5-008</w:t>
            </w:r>
          </w:p>
        </w:tc>
        <w:tc>
          <w:tcPr/>
          <w:p>
            <w:pPr>
              <w:pStyle w:val="Compact"/>
            </w:pPr>
            <w:r>
              <w:t xml:space="preserve">douglas.ridgway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/tenants/NORTHSEA</w:t>
            </w:r>
          </w:p>
        </w:tc>
        <w:tc>
          <w:tcPr/>
          <w:p>
            <w:pPr>
              <w:pStyle w:val="Compact"/>
            </w:pPr>
            <w:r>
              <w:t xml:space="preserve">Forbidden / clean shell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SEC-8.5-009</w:t>
            </w:r>
          </w:p>
        </w:tc>
        <w:tc>
          <w:tcPr/>
          <w:p>
            <w:pPr>
              <w:pStyle w:val="Compact"/>
            </w:pPr>
            <w:r>
              <w:t xml:space="preserve">douglas.ridgway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/tenants/BOREAL</w:t>
            </w:r>
          </w:p>
        </w:tc>
        <w:tc>
          <w:tcPr/>
          <w:p>
            <w:pPr>
              <w:pStyle w:val="Compact"/>
            </w:pPr>
            <w:r>
              <w:t xml:space="preserve">Forbidden / clean shell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SEC-8.5-010</w:t>
            </w:r>
          </w:p>
        </w:tc>
        <w:tc>
          <w:tcPr/>
          <w:p>
            <w:pPr>
              <w:pStyle w:val="Compact"/>
            </w:pPr>
            <w:r>
              <w:t xml:space="preserve">dapo.ajayi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SEC-8.5-011</w:t>
            </w:r>
          </w:p>
        </w:tc>
        <w:tc>
          <w:tcPr/>
          <w:p>
            <w:pPr>
              <w:pStyle w:val="Compact"/>
            </w:pPr>
            <w:r>
              <w:t xml:space="preserve">dapo.ajayi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/tenants/NORTHSEA</w:t>
            </w:r>
          </w:p>
        </w:tc>
        <w:tc>
          <w:tcPr/>
          <w:p>
            <w:pPr>
              <w:pStyle w:val="Compact"/>
            </w:pPr>
            <w:r>
              <w:t xml:space="preserve">Forbidden / clean shell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SEC-8.5-012</w:t>
            </w:r>
          </w:p>
        </w:tc>
        <w:tc>
          <w:tcPr/>
          <w:p>
            <w:pPr>
              <w:pStyle w:val="Compact"/>
            </w:pPr>
            <w:r>
              <w:t xml:space="preserve">dapo.ajayi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/tenants/BOREAL</w:t>
            </w:r>
          </w:p>
        </w:tc>
        <w:tc>
          <w:tcPr/>
          <w:p>
            <w:pPr>
              <w:pStyle w:val="Compact"/>
            </w:pPr>
            <w:r>
              <w:t xml:space="preserve">Forbidden / clean shell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SEC-8.5-013</w:t>
            </w:r>
          </w:p>
        </w:tc>
        <w:tc>
          <w:tcPr/>
          <w:p>
            <w:pPr>
              <w:pStyle w:val="Compact"/>
            </w:pPr>
            <w:r>
              <w:t xml:space="preserve">adam.karabasz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</w:t>
            </w:r>
          </w:p>
        </w:tc>
        <w:tc>
          <w:tcPr/>
          <w:p>
            <w:pPr>
              <w:pStyle w:val="Compact"/>
            </w:pPr>
            <w:r>
              <w:t xml:space="preserve">Forbidden / clean shell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SEC-8.5-014</w:t>
            </w:r>
          </w:p>
        </w:tc>
        <w:tc>
          <w:tcPr/>
          <w:p>
            <w:pPr>
              <w:pStyle w:val="Compact"/>
            </w:pPr>
            <w:r>
              <w:t xml:space="preserve">adam.karabasz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/tenants/NORTHSEA</w:t>
            </w:r>
          </w:p>
        </w:tc>
        <w:tc>
          <w:tcPr/>
          <w:p>
            <w:pPr>
              <w:pStyle w:val="Compact"/>
            </w:pPr>
            <w:r>
              <w:t xml:space="preserve">Forbidden / clean shell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SEC-8.5-015</w:t>
            </w:r>
          </w:p>
        </w:tc>
        <w:tc>
          <w:tcPr/>
          <w:p>
            <w:pPr>
              <w:pStyle w:val="Compact"/>
            </w:pPr>
            <w:r>
              <w:t xml:space="preserve">adam.karabasz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/tenants/BOREAL</w:t>
            </w:r>
          </w:p>
        </w:tc>
        <w:tc>
          <w:tcPr/>
          <w:p>
            <w:pPr>
              <w:pStyle w:val="Compact"/>
            </w:pPr>
            <w:r>
              <w:t xml:space="preserve">Forbidden / clean shell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SEC-8.5-016</w:t>
            </w:r>
          </w:p>
        </w:tc>
        <w:tc>
          <w:tcPr/>
          <w:p>
            <w:pPr>
              <w:pStyle w:val="Compact"/>
            </w:pPr>
            <w:r>
              <w:t xml:space="preserve">permian.fieldops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SEC-8.5-017</w:t>
            </w:r>
          </w:p>
        </w:tc>
        <w:tc>
          <w:tcPr/>
          <w:p>
            <w:pPr>
              <w:pStyle w:val="Compact"/>
            </w:pPr>
            <w:r>
              <w:t xml:space="preserve">permian.fieldops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/tenants/NORTHSEA</w:t>
            </w:r>
          </w:p>
        </w:tc>
        <w:tc>
          <w:tcPr/>
          <w:p>
            <w:pPr>
              <w:pStyle w:val="Compact"/>
            </w:pPr>
            <w:r>
              <w:t xml:space="preserve">Forbidden / clean shell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SEC-8.5-018</w:t>
            </w:r>
          </w:p>
        </w:tc>
        <w:tc>
          <w:tcPr/>
          <w:p>
            <w:pPr>
              <w:pStyle w:val="Compact"/>
            </w:pPr>
            <w:r>
              <w:t xml:space="preserve">permian.fieldops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/tenants/BOREAL</w:t>
            </w:r>
          </w:p>
        </w:tc>
        <w:tc>
          <w:tcPr/>
          <w:p>
            <w:pPr>
              <w:pStyle w:val="Compact"/>
            </w:pPr>
            <w:r>
              <w:t xml:space="preserve">Forbidden / clean shell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SEC-8.5-019</w:t>
            </w:r>
          </w:p>
        </w:tc>
        <w:tc>
          <w:tcPr/>
          <w:p>
            <w:pPr>
              <w:pStyle w:val="Compact"/>
            </w:pPr>
            <w:r>
              <w:t xml:space="preserve">northsea.drilling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/tenants/NORTHSEA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SEC-8.5-020</w:t>
            </w:r>
          </w:p>
        </w:tc>
        <w:tc>
          <w:tcPr/>
          <w:p>
            <w:pPr>
              <w:pStyle w:val="Compact"/>
            </w:pPr>
            <w:r>
              <w:t xml:space="preserve">northsea.drilling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</w:t>
            </w:r>
          </w:p>
        </w:tc>
        <w:tc>
          <w:tcPr/>
          <w:p>
            <w:pPr>
              <w:pStyle w:val="Compact"/>
            </w:pPr>
            <w:r>
              <w:t xml:space="preserve">Forbidden / clean shell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SEC-8.5-021</w:t>
            </w:r>
          </w:p>
        </w:tc>
        <w:tc>
          <w:tcPr/>
          <w:p>
            <w:pPr>
              <w:pStyle w:val="Compact"/>
            </w:pPr>
            <w:r>
              <w:t xml:space="preserve">boreal.engineer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/tenants/BOREAL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SEC-8.5-022</w:t>
            </w:r>
          </w:p>
        </w:tc>
        <w:tc>
          <w:tcPr/>
          <w:p>
            <w:pPr>
              <w:pStyle w:val="Compact"/>
            </w:pPr>
            <w:r>
              <w:t xml:space="preserve">boreal.engineer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</w:t>
            </w:r>
          </w:p>
        </w:tc>
        <w:tc>
          <w:tcPr/>
          <w:p>
            <w:pPr>
              <w:pStyle w:val="Compact"/>
            </w:pPr>
            <w:r>
              <w:t xml:space="preserve">Forbidden / clean shell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(informational, not procedural).</w:t>
      </w:r>
      <w:r>
        <w:t xml:space="preserve"> </w:t>
      </w:r>
      <w:r>
        <w:t xml:space="preserve">“Forbidden / clean shell”</w:t>
      </w:r>
      <w:r>
        <w:t xml:space="preserve"> </w:t>
      </w:r>
      <w:r>
        <w:t xml:space="preserve">means the sidebar does not lie about the user’s access. A row that says Forbidden but shows the tenant scope (badge + Overview/Jobs/Audit) is a known regression mode (Bug A2 in commit</w:t>
      </w:r>
      <w:r>
        <w:t xml:space="preserve"> </w:t>
      </w:r>
      <w:r>
        <w:rPr>
          <w:rStyle w:val="VerbatimChar"/>
        </w:rPr>
        <w:t xml:space="preserve">59a22d7</w:t>
      </w:r>
      <w:r>
        <w:t xml:space="preserve">). Tests SEC-8.5-017 / 018 / 020 / 022 are the canonical detectors for that regression.</w:t>
      </w:r>
    </w:p>
    <w:bookmarkEnd w:id="28"/>
    <w:bookmarkStart w:id="29" w:name="master-scope-action-button-visibility"/>
    <w:p>
      <w:pPr>
        <w:pStyle w:val="Heading2"/>
      </w:pPr>
      <w:r>
        <w:t xml:space="preserve">8.6 Master-scope action button visibility</w:t>
      </w:r>
    </w:p>
    <w:p>
      <w:pPr>
        <w:pStyle w:val="FirstParagraph"/>
      </w:pPr>
      <w:r>
        <w:t xml:space="preserve">Verify each action button on master-scope pages is visible to the right</w:t>
      </w:r>
      <w:r>
        <w:t xml:space="preserve"> </w:t>
      </w:r>
      <w:r>
        <w:t xml:space="preserve">audience and hidden from the rest. A button visible to a user without</w:t>
      </w:r>
      <w:r>
        <w:t xml:space="preserve"> </w:t>
      </w:r>
      <w:r>
        <w:t xml:space="preserve">the required policy is a UI gating defect; a button hidden from a user</w:t>
      </w:r>
      <w:r>
        <w:t xml:space="preserve"> </w:t>
      </w:r>
      <w:r>
        <w:t xml:space="preserve">with the required policy is a functional regression.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SEC-8.6-001</w:t>
            </w:r>
          </w:p>
        </w:tc>
        <w:tc>
          <w:tcPr/>
          <w:p>
            <w:pPr>
              <w:pStyle w:val="Compact"/>
            </w:pPr>
            <w:r>
              <w:t xml:space="preserve">mike.king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NEW TENANT</w:t>
            </w:r>
          </w:p>
        </w:tc>
        <w:tc>
          <w:tcPr/>
          <w:p>
            <w:pPr>
              <w:pStyle w:val="Compact"/>
            </w:pPr>
            <w:r>
              <w:t xml:space="preserve">Visible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SEC-8.6-002</w:t>
            </w:r>
          </w:p>
        </w:tc>
        <w:tc>
          <w:tcPr/>
          <w:p>
            <w:pPr>
              <w:pStyle w:val="Compact"/>
            </w:pPr>
            <w:r>
              <w:t xml:space="preserve">jamie.dorey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NEW TENANT</w:t>
            </w:r>
          </w:p>
        </w:tc>
        <w:tc>
          <w:tcPr/>
          <w:p>
            <w:pPr>
              <w:pStyle w:val="Compact"/>
            </w:pPr>
            <w:r>
              <w:t xml:space="preserve">Visible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SEC-8.6-003</w:t>
            </w:r>
          </w:p>
        </w:tc>
        <w:tc>
          <w:tcPr/>
          <w:p>
            <w:pPr>
              <w:pStyle w:val="Compact"/>
            </w:pPr>
            <w:r>
              <w:t xml:space="preserve">douglas.ridgway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NEW TENANT</w:t>
            </w:r>
          </w:p>
        </w:tc>
        <w:tc>
          <w:tcPr/>
          <w:p>
            <w:pPr>
              <w:pStyle w:val="Compact"/>
            </w:pPr>
            <w:r>
              <w:t xml:space="preserve">Hidden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SEC-8.6-004</w:t>
            </w:r>
          </w:p>
        </w:tc>
        <w:tc>
          <w:tcPr/>
          <w:p>
            <w:pPr>
              <w:pStyle w:val="Compact"/>
            </w:pPr>
            <w:r>
              <w:t xml:space="preserve">dapo.ajayi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NEW TENANT</w:t>
            </w:r>
          </w:p>
        </w:tc>
        <w:tc>
          <w:tcPr/>
          <w:p>
            <w:pPr>
              <w:pStyle w:val="Compact"/>
            </w:pPr>
            <w:r>
              <w:t xml:space="preserve">Hidden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SEC-8.6-005</w:t>
            </w:r>
          </w:p>
        </w:tc>
        <w:tc>
          <w:tcPr/>
          <w:p>
            <w:pPr>
              <w:pStyle w:val="Compact"/>
            </w:pPr>
            <w:r>
              <w:t xml:space="preserve">mike.king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/tools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NEW TOOL</w:t>
            </w:r>
          </w:p>
        </w:tc>
        <w:tc>
          <w:tcPr/>
          <w:p>
            <w:pPr>
              <w:pStyle w:val="Compact"/>
            </w:pPr>
            <w:r>
              <w:t xml:space="preserve">Visible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SEC-8.6-006</w:t>
            </w:r>
          </w:p>
        </w:tc>
        <w:tc>
          <w:tcPr/>
          <w:p>
            <w:pPr>
              <w:pStyle w:val="Compact"/>
            </w:pPr>
            <w:r>
              <w:t xml:space="preserve">jamie.dorey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/tools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NEW TOOL</w:t>
            </w:r>
          </w:p>
        </w:tc>
        <w:tc>
          <w:tcPr/>
          <w:p>
            <w:pPr>
              <w:pStyle w:val="Compact"/>
            </w:pPr>
            <w:r>
              <w:t xml:space="preserve">Visible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SEC-8.6-007</w:t>
            </w:r>
          </w:p>
        </w:tc>
        <w:tc>
          <w:tcPr/>
          <w:p>
            <w:pPr>
              <w:pStyle w:val="Compact"/>
            </w:pPr>
            <w:r>
              <w:t xml:space="preserve">douglas.ridgway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/tools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NEW TOOL</w:t>
            </w:r>
          </w:p>
        </w:tc>
        <w:tc>
          <w:tcPr/>
          <w:p>
            <w:pPr>
              <w:pStyle w:val="Compact"/>
            </w:pPr>
            <w:r>
              <w:t xml:space="preserve">Hidden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SEC-8.6-008</w:t>
            </w:r>
          </w:p>
        </w:tc>
        <w:tc>
          <w:tcPr/>
          <w:p>
            <w:pPr>
              <w:pStyle w:val="Compact"/>
            </w:pPr>
            <w:r>
              <w:t xml:space="preserve">dapo.ajayi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/tools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NEW TOOL</w:t>
            </w:r>
          </w:p>
        </w:tc>
        <w:tc>
          <w:tcPr/>
          <w:p>
            <w:pPr>
              <w:pStyle w:val="Compact"/>
            </w:pPr>
            <w:r>
              <w:t xml:space="preserve">Hidden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SEC-8.6-009</w:t>
            </w:r>
          </w:p>
        </w:tc>
        <w:tc>
          <w:tcPr/>
          <w:p>
            <w:pPr>
              <w:pStyle w:val="Compact"/>
            </w:pPr>
            <w:r>
              <w:t xml:space="preserve">permian.fieldops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/tools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NEW TOOL</w:t>
            </w:r>
          </w:p>
        </w:tc>
        <w:tc>
          <w:tcPr/>
          <w:p>
            <w:pPr>
              <w:pStyle w:val="Compact"/>
            </w:pPr>
            <w:r>
              <w:t xml:space="preserve">Hidden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SEC-8.6-010</w:t>
            </w:r>
          </w:p>
        </w:tc>
        <w:tc>
          <w:tcPr/>
          <w:p>
            <w:pPr>
              <w:pStyle w:val="Compact"/>
            </w:pPr>
            <w:r>
              <w:t xml:space="preserve">mike.king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DEACTIVATE</w:t>
            </w:r>
          </w:p>
        </w:tc>
        <w:tc>
          <w:tcPr/>
          <w:p>
            <w:pPr>
              <w:pStyle w:val="Compact"/>
            </w:pPr>
            <w:r>
              <w:t xml:space="preserve">Visible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SEC-8.6-011</w:t>
            </w:r>
          </w:p>
        </w:tc>
        <w:tc>
          <w:tcPr/>
          <w:p>
            <w:pPr>
              <w:pStyle w:val="Compact"/>
            </w:pPr>
            <w:r>
              <w:t xml:space="preserve">jamie.dorey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DEACTIVATE</w:t>
            </w:r>
          </w:p>
        </w:tc>
        <w:tc>
          <w:tcPr/>
          <w:p>
            <w:pPr>
              <w:pStyle w:val="Compact"/>
            </w:pPr>
            <w:r>
              <w:t xml:space="preserve">Visible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SEC-8.6-012</w:t>
            </w:r>
          </w:p>
        </w:tc>
        <w:tc>
          <w:tcPr/>
          <w:p>
            <w:pPr>
              <w:pStyle w:val="Compact"/>
            </w:pPr>
            <w:r>
              <w:t xml:space="preserve">douglas.ridgway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DEACTIVATE</w:t>
            </w:r>
          </w:p>
        </w:tc>
        <w:tc>
          <w:tcPr/>
          <w:p>
            <w:pPr>
              <w:pStyle w:val="Compact"/>
            </w:pPr>
            <w:r>
              <w:t xml:space="preserve">Hidden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SEC-8.6-013</w:t>
            </w:r>
          </w:p>
        </w:tc>
        <w:tc>
          <w:tcPr/>
          <w:p>
            <w:pPr>
              <w:pStyle w:val="Compact"/>
            </w:pPr>
            <w:r>
              <w:t xml:space="preserve">mike.king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</w:t>
            </w:r>
          </w:p>
        </w:tc>
        <w:tc>
          <w:tcPr/>
          <w:p>
            <w:pPr>
              <w:pStyle w:val="Compact"/>
            </w:pPr>
            <w:r>
              <w:t xml:space="preserve">Visible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SEC-8.6-014</w:t>
            </w:r>
          </w:p>
        </w:tc>
        <w:tc>
          <w:tcPr/>
          <w:p>
            <w:pPr>
              <w:pStyle w:val="Compact"/>
            </w:pPr>
            <w:r>
              <w:t xml:space="preserve">douglas.ridgway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</w:t>
            </w:r>
          </w:p>
        </w:tc>
        <w:tc>
          <w:tcPr/>
          <w:p>
            <w:pPr>
              <w:pStyle w:val="Compact"/>
            </w:pPr>
            <w:r>
              <w:t xml:space="preserve">Visible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SEC-8.6-015</w:t>
            </w:r>
          </w:p>
        </w:tc>
        <w:tc>
          <w:tcPr/>
          <w:p>
            <w:pPr>
              <w:pStyle w:val="Compact"/>
            </w:pPr>
            <w:r>
              <w:t xml:space="preserve">dapo.ajayi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</w:t>
            </w:r>
          </w:p>
        </w:tc>
        <w:tc>
          <w:tcPr/>
          <w:p>
            <w:pPr>
              <w:pStyle w:val="Compact"/>
            </w:pPr>
            <w:r>
              <w:t xml:space="preserve">Hidden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29"/>
    <w:bookmarkStart w:id="30" w:name="tenant-content-writes-office-floor"/>
    <w:p>
      <w:pPr>
        <w:pStyle w:val="Heading2"/>
      </w:pPr>
      <w:r>
        <w:t xml:space="preserve">8.7 Tenant-content writes (Office floor)</w:t>
      </w:r>
    </w:p>
    <w:p>
      <w:pPr>
        <w:pStyle w:val="FirstParagraph"/>
      </w:pPr>
      <w:r>
        <w:t xml:space="preserve">Verify the Office-floor write gate for tenant content. The UI gates</w:t>
      </w:r>
      <w:r>
        <w:t xml:space="preserve"> </w:t>
      </w:r>
      <w:r>
        <w:t xml:space="preserve">the buttons on the highest-traffic pages (Jobs, Wells); the rest of</w:t>
      </w:r>
      <w:r>
        <w:t xml:space="preserve"> </w:t>
      </w:r>
      <w:r>
        <w:t xml:space="preserve">the tenant-data pages (Surveys, TieOns, Tubulars, Formations,</w:t>
      </w:r>
      <w:r>
        <w:t xml:space="preserve"> </w:t>
      </w:r>
      <w:r>
        <w:t xml:space="preserve">CommonMeasures, Magnetics) sit on</w:t>
      </w:r>
      <w:r>
        <w:t xml:space="preserve"> </w:t>
      </w:r>
      <w:r>
        <w:rPr>
          <w:b/>
          <w:bCs/>
        </w:rPr>
        <w:t xml:space="preserve">API backstop only</w:t>
      </w:r>
      <w:r>
        <w:t xml:space="preserve"> </w:t>
      </w:r>
      <w:r>
        <w:t xml:space="preserve">this release —</w:t>
      </w:r>
      <w:r>
        <w:t xml:space="preserve"> </w:t>
      </w:r>
      <w:r>
        <w:t xml:space="preserve">buttons render for any tenant member who reaches the page, and the</w:t>
      </w:r>
      <w:r>
        <w:t xml:space="preserve"> </w:t>
      </w:r>
      <w:r>
        <w:t xml:space="preserve">API returns 403 to a Field / Tenant-bound caller on submit. See</w:t>
      </w:r>
      <w:r>
        <w:t xml:space="preserve"> </w:t>
      </w:r>
      <w:r>
        <w:t xml:space="preserve">SOP-003 (UI Gating) §E.4 for the inventory of which pages are</w:t>
      </w:r>
      <w:r>
        <w:t xml:space="preserve"> </w:t>
      </w:r>
      <w:r>
        <w:t xml:space="preserve">UI-gated vs. backstop-only.</w:t>
      </w:r>
    </w:p>
    <w:p>
      <w:pPr>
        <w:pStyle w:val="BodyText"/>
      </w:pPr>
      <w:r>
        <w:t xml:space="preserve">The split below tests both surfaces:</w:t>
      </w:r>
    </w:p>
    <w:p>
      <w:pPr>
        <w:pStyle w:val="Compact"/>
        <w:numPr>
          <w:ilvl w:val="0"/>
          <w:numId w:val="1010"/>
        </w:numPr>
      </w:pPr>
      <w:r>
        <w:t xml:space="preserve">SEC-8.7-001..010 verify the</w:t>
      </w:r>
      <w:r>
        <w:t xml:space="preserve"> </w:t>
      </w:r>
      <w:r>
        <w:rPr>
          <w:b/>
          <w:bCs/>
        </w:rPr>
        <w:t xml:space="preserve">UI gating</w:t>
      </w:r>
      <w:r>
        <w:t xml:space="preserve"> </w:t>
      </w:r>
      <w:r>
        <w:t xml:space="preserve">on Jobs / Wells.</w:t>
      </w:r>
    </w:p>
    <w:p>
      <w:pPr>
        <w:pStyle w:val="Compact"/>
        <w:numPr>
          <w:ilvl w:val="0"/>
          <w:numId w:val="1010"/>
        </w:numPr>
      </w:pPr>
      <w:r>
        <w:t xml:space="preserve">SEC-8.7-011..016 verify the</w:t>
      </w:r>
      <w:r>
        <w:t xml:space="preserve"> </w:t>
      </w:r>
      <w:r>
        <w:rPr>
          <w:b/>
          <w:bCs/>
        </w:rPr>
        <w:t xml:space="preserve">API backstop</w:t>
      </w:r>
      <w:r>
        <w:t xml:space="preserve"> </w:t>
      </w:r>
      <w:r>
        <w:t xml:space="preserve">on the other tenant-data pages.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SEC-8.7-001</w:t>
            </w:r>
          </w:p>
        </w:tc>
        <w:tc>
          <w:tcPr/>
          <w:p>
            <w:pPr>
              <w:pStyle w:val="Compact"/>
            </w:pPr>
            <w:r>
              <w:t xml:space="preserve">mike.king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/tenants/PERMIAN/jobs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NEW JOB</w:t>
            </w:r>
          </w:p>
        </w:tc>
        <w:tc>
          <w:tcPr/>
          <w:p>
            <w:pPr>
              <w:pStyle w:val="Compact"/>
            </w:pPr>
            <w:r>
              <w:t xml:space="preserve">Visible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SEC-8.7-002</w:t>
            </w:r>
          </w:p>
        </w:tc>
        <w:tc>
          <w:tcPr/>
          <w:p>
            <w:pPr>
              <w:pStyle w:val="Compact"/>
            </w:pPr>
            <w:r>
              <w:t xml:space="preserve">jamie.dorey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/tenants/PERMIAN/jobs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NEW JOB</w:t>
            </w:r>
          </w:p>
        </w:tc>
        <w:tc>
          <w:tcPr/>
          <w:p>
            <w:pPr>
              <w:pStyle w:val="Compact"/>
            </w:pPr>
            <w:r>
              <w:t xml:space="preserve">Visible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SEC-8.7-003</w:t>
            </w:r>
          </w:p>
        </w:tc>
        <w:tc>
          <w:tcPr/>
          <w:p>
            <w:pPr>
              <w:pStyle w:val="Compact"/>
            </w:pPr>
            <w:r>
              <w:t xml:space="preserve">douglas.ridgway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/tenants/PERMIAN/jobs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NEW JOB</w:t>
            </w:r>
          </w:p>
        </w:tc>
        <w:tc>
          <w:tcPr/>
          <w:p>
            <w:pPr>
              <w:pStyle w:val="Compact"/>
            </w:pPr>
            <w:r>
              <w:t xml:space="preserve">Visible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SEC-8.7-004</w:t>
            </w:r>
          </w:p>
        </w:tc>
        <w:tc>
          <w:tcPr/>
          <w:p>
            <w:pPr>
              <w:pStyle w:val="Compact"/>
            </w:pPr>
            <w:r>
              <w:t xml:space="preserve">joel.harrison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/tenants/PERMIAN/jobs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NEW JOB</w:t>
            </w:r>
          </w:p>
        </w:tc>
        <w:tc>
          <w:tcPr/>
          <w:p>
            <w:pPr>
              <w:pStyle w:val="Compact"/>
            </w:pPr>
            <w:r>
              <w:t xml:space="preserve">Visible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SEC-8.7-005</w:t>
            </w:r>
          </w:p>
        </w:tc>
        <w:tc>
          <w:tcPr/>
          <w:p>
            <w:pPr>
              <w:pStyle w:val="Compact"/>
            </w:pPr>
            <w:r>
              <w:t xml:space="preserve">dapo.ajayi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/tenants/PERMIAN/jobs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NEW JOB</w:t>
            </w:r>
          </w:p>
        </w:tc>
        <w:tc>
          <w:tcPr/>
          <w:p>
            <w:pPr>
              <w:pStyle w:val="Compact"/>
            </w:pPr>
            <w:r>
              <w:t xml:space="preserve">Hidden (UI gate)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SEC-8.7-006</w:t>
            </w:r>
          </w:p>
        </w:tc>
        <w:tc>
          <w:tcPr/>
          <w:p>
            <w:pPr>
              <w:pStyle w:val="Compact"/>
            </w:pPr>
            <w:r>
              <w:t xml:space="preserve">permian.fieldops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/tenants/PERMIAN/jobs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NEW JOB</w:t>
            </w:r>
          </w:p>
        </w:tc>
        <w:tc>
          <w:tcPr/>
          <w:p>
            <w:pPr>
              <w:pStyle w:val="Compact"/>
            </w:pPr>
            <w:r>
              <w:t xml:space="preserve">Hidden (UI gate)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SEC-8.7-007</w:t>
            </w:r>
          </w:p>
        </w:tc>
        <w:tc>
          <w:tcPr/>
          <w:p>
            <w:pPr>
              <w:pStyle w:val="Compact"/>
            </w:pPr>
            <w:r>
              <w:t xml:space="preserve">mike.king</w:t>
            </w:r>
          </w:p>
        </w:tc>
        <w:tc>
          <w:tcPr/>
          <w:p>
            <w:pPr>
              <w:pStyle w:val="Compact"/>
            </w:pPr>
            <w:r>
              <w:t xml:space="preserve">a Job’s Wells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NEW WELL</w:t>
            </w:r>
          </w:p>
        </w:tc>
        <w:tc>
          <w:tcPr/>
          <w:p>
            <w:pPr>
              <w:pStyle w:val="Compact"/>
            </w:pPr>
            <w:r>
              <w:t xml:space="preserve">Visible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SEC-8.7-008</w:t>
            </w:r>
          </w:p>
        </w:tc>
        <w:tc>
          <w:tcPr/>
          <w:p>
            <w:pPr>
              <w:pStyle w:val="Compact"/>
            </w:pPr>
            <w:r>
              <w:t xml:space="preserve">douglas.ridgway</w:t>
            </w:r>
          </w:p>
        </w:tc>
        <w:tc>
          <w:tcPr/>
          <w:p>
            <w:pPr>
              <w:pStyle w:val="Compact"/>
            </w:pPr>
            <w:r>
              <w:t xml:space="preserve">a Job’s Wells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NEW WELL</w:t>
            </w:r>
          </w:p>
        </w:tc>
        <w:tc>
          <w:tcPr/>
          <w:p>
            <w:pPr>
              <w:pStyle w:val="Compact"/>
            </w:pPr>
            <w:r>
              <w:t xml:space="preserve">Visible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SEC-8.7-009</w:t>
            </w:r>
          </w:p>
        </w:tc>
        <w:tc>
          <w:tcPr/>
          <w:p>
            <w:pPr>
              <w:pStyle w:val="Compact"/>
            </w:pPr>
            <w:r>
              <w:t xml:space="preserve">dapo.ajayi</w:t>
            </w:r>
          </w:p>
        </w:tc>
        <w:tc>
          <w:tcPr/>
          <w:p>
            <w:pPr>
              <w:pStyle w:val="Compact"/>
            </w:pPr>
            <w:r>
              <w:t xml:space="preserve">a Job’s Wells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NEW WELL</w:t>
            </w:r>
          </w:p>
        </w:tc>
        <w:tc>
          <w:tcPr/>
          <w:p>
            <w:pPr>
              <w:pStyle w:val="Compact"/>
            </w:pPr>
            <w:r>
              <w:t xml:space="preserve">Hidden (UI gate)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SEC-8.7-010</w:t>
            </w:r>
          </w:p>
        </w:tc>
        <w:tc>
          <w:tcPr/>
          <w:p>
            <w:pPr>
              <w:pStyle w:val="Compact"/>
            </w:pPr>
            <w:r>
              <w:t xml:space="preserve">permian.fieldops</w:t>
            </w:r>
          </w:p>
        </w:tc>
        <w:tc>
          <w:tcPr/>
          <w:p>
            <w:pPr>
              <w:pStyle w:val="Compact"/>
            </w:pPr>
            <w:r>
              <w:t xml:space="preserve">a Job’s Wells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NEW WELL</w:t>
            </w:r>
          </w:p>
        </w:tc>
        <w:tc>
          <w:tcPr/>
          <w:p>
            <w:pPr>
              <w:pStyle w:val="Compact"/>
            </w:pPr>
            <w:r>
              <w:t xml:space="preserve">Hidden (UI gate)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SEC-8.7-011</w:t>
            </w:r>
          </w:p>
        </w:tc>
        <w:tc>
          <w:tcPr/>
          <w:p>
            <w:pPr>
              <w:pStyle w:val="Compact"/>
            </w:pPr>
            <w:r>
              <w:t xml:space="preserve">mike.king</w:t>
            </w:r>
          </w:p>
        </w:tc>
        <w:tc>
          <w:tcPr/>
          <w:p>
            <w:pPr>
              <w:pStyle w:val="Compact"/>
            </w:pPr>
            <w:r>
              <w:t xml:space="preserve">a Well’s Surveys page</w:t>
            </w:r>
          </w:p>
        </w:tc>
        <w:tc>
          <w:tcPr/>
          <w:p>
            <w:pPr>
              <w:pStyle w:val="Compact"/>
            </w:pPr>
            <w:r>
              <w:t xml:space="preserve">inline-edit a Survey row, save</w:t>
            </w:r>
          </w:p>
        </w:tc>
        <w:tc>
          <w:tcPr/>
          <w:p>
            <w:pPr>
              <w:pStyle w:val="Compact"/>
            </w:pPr>
            <w:r>
              <w:t xml:space="preserve">Save succeeds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SEC-8.7-012</w:t>
            </w:r>
          </w:p>
        </w:tc>
        <w:tc>
          <w:tcPr/>
          <w:p>
            <w:pPr>
              <w:pStyle w:val="Compact"/>
            </w:pPr>
            <w:r>
              <w:t xml:space="preserve">dapo.ajayi</w:t>
            </w:r>
          </w:p>
        </w:tc>
        <w:tc>
          <w:tcPr/>
          <w:p>
            <w:pPr>
              <w:pStyle w:val="Compact"/>
            </w:pPr>
            <w:r>
              <w:t xml:space="preserve">a Well’s Surveys page</w:t>
            </w:r>
          </w:p>
        </w:tc>
        <w:tc>
          <w:tcPr/>
          <w:p>
            <w:pPr>
              <w:pStyle w:val="Compact"/>
            </w:pPr>
            <w:r>
              <w:t xml:space="preserve">inline-edit a Survey row, save</w:t>
            </w:r>
          </w:p>
        </w:tc>
        <w:tc>
          <w:tcPr/>
          <w:p>
            <w:pPr>
              <w:pStyle w:val="Compact"/>
            </w:pPr>
            <w:r>
              <w:t xml:space="preserve">API 403 banner (UI doesn’t gate this surface; the API is the backstop)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SEC-8.7-013</w:t>
            </w:r>
          </w:p>
        </w:tc>
        <w:tc>
          <w:tcPr/>
          <w:p>
            <w:pPr>
              <w:pStyle w:val="Compact"/>
            </w:pPr>
            <w:r>
              <w:t xml:space="preserve">mike.king</w:t>
            </w:r>
          </w:p>
        </w:tc>
        <w:tc>
          <w:tcPr/>
          <w:p>
            <w:pPr>
              <w:pStyle w:val="Compact"/>
            </w:pPr>
            <w:r>
              <w:t xml:space="preserve">a Well’s Tubulars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NEW TUBULAR</w:t>
            </w:r>
            <w:r>
              <w:t xml:space="preserve">, submit</w:t>
            </w:r>
          </w:p>
        </w:tc>
        <w:tc>
          <w:tcPr/>
          <w:p>
            <w:pPr>
              <w:pStyle w:val="Compact"/>
            </w:pPr>
            <w:r>
              <w:t xml:space="preserve">Save succeeds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SEC-8.7-014</w:t>
            </w:r>
          </w:p>
        </w:tc>
        <w:tc>
          <w:tcPr/>
          <w:p>
            <w:pPr>
              <w:pStyle w:val="Compact"/>
            </w:pPr>
            <w:r>
              <w:t xml:space="preserve">dapo.ajayi</w:t>
            </w:r>
          </w:p>
        </w:tc>
        <w:tc>
          <w:tcPr/>
          <w:p>
            <w:pPr>
              <w:pStyle w:val="Compact"/>
            </w:pPr>
            <w:r>
              <w:t xml:space="preserve">a Well’s Tubulars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NEW TUBULAR</w:t>
            </w:r>
            <w:r>
              <w:t xml:space="preserve">, submit</w:t>
            </w:r>
          </w:p>
        </w:tc>
        <w:tc>
          <w:tcPr/>
          <w:p>
            <w:pPr>
              <w:pStyle w:val="Compact"/>
            </w:pPr>
            <w:r>
              <w:t xml:space="preserve">API 403 banner (button is visible but the API rejects the submit)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SEC-8.7-015</w:t>
            </w:r>
          </w:p>
        </w:tc>
        <w:tc>
          <w:tcPr/>
          <w:p>
            <w:pPr>
              <w:pStyle w:val="Compact"/>
            </w:pPr>
            <w:r>
              <w:t xml:space="preserve">mike.king</w:t>
            </w:r>
          </w:p>
        </w:tc>
        <w:tc>
          <w:tcPr/>
          <w:p>
            <w:pPr>
              <w:pStyle w:val="Compact"/>
            </w:pPr>
            <w:r>
              <w:t xml:space="preserve">a Well’s Formations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NEW FORMATION</w:t>
            </w:r>
            <w:r>
              <w:t xml:space="preserve">, submit</w:t>
            </w:r>
          </w:p>
        </w:tc>
        <w:tc>
          <w:tcPr/>
          <w:p>
            <w:pPr>
              <w:pStyle w:val="Compact"/>
            </w:pPr>
            <w:r>
              <w:t xml:space="preserve">Save succeeds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SEC-8.7-016</w:t>
            </w:r>
          </w:p>
        </w:tc>
        <w:tc>
          <w:tcPr/>
          <w:p>
            <w:pPr>
              <w:pStyle w:val="Compact"/>
            </w:pPr>
            <w:r>
              <w:t xml:space="preserve">dapo.ajayi</w:t>
            </w:r>
          </w:p>
        </w:tc>
        <w:tc>
          <w:tcPr/>
          <w:p>
            <w:pPr>
              <w:pStyle w:val="Compact"/>
            </w:pPr>
            <w:r>
              <w:t xml:space="preserve">a Well’s Formations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NEW FORMATION</w:t>
            </w:r>
            <w:r>
              <w:t xml:space="preserve">, submit</w:t>
            </w:r>
          </w:p>
        </w:tc>
        <w:tc>
          <w:tcPr/>
          <w:p>
            <w:pPr>
              <w:pStyle w:val="Compact"/>
            </w:pPr>
            <w:r>
              <w:t xml:space="preserve">API 403 banner (same backstop pattern)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30"/>
    <w:bookmarkStart w:id="31" w:name="rig-side-writes-fieldtenant-floor"/>
    <w:p>
      <w:pPr>
        <w:pStyle w:val="Heading2"/>
      </w:pPr>
      <w:r>
        <w:t xml:space="preserve">8.8 Rig-side writes (Field+Tenant floor)</w:t>
      </w:r>
    </w:p>
    <w:p>
      <w:pPr>
        <w:pStyle w:val="FirstParagraph"/>
      </w:pPr>
      <w:r>
        <w:t xml:space="preserve">Runs, Shots, and Logs are gated by the class-level</w:t>
      </w:r>
      <w:r>
        <w:t xml:space="preserve"> </w:t>
      </w:r>
      <w:r>
        <w:rPr>
          <w:rStyle w:val="VerbatimChar"/>
        </w:rPr>
        <w:t xml:space="preserve">CanAccessTenant</w:t>
      </w:r>
      <w:r>
        <w:t xml:space="preserve"> </w:t>
      </w:r>
      <w:r>
        <w:t xml:space="preserve">policy with no action-level write override. This is intentional: the</w:t>
      </w:r>
      <w:r>
        <w:t xml:space="preserve"> </w:t>
      </w:r>
      <w:r>
        <w:t xml:space="preserve">rig-side write path runs from Field operators and Tenant-bound users.</w:t>
      </w:r>
      <w:r>
        <w:t xml:space="preserve"> </w:t>
      </w:r>
      <w:r>
        <w:t xml:space="preserve">Verify that Field members and Tenant-bound users can write to Runs,</w:t>
      </w:r>
      <w:r>
        <w:t xml:space="preserve"> </w:t>
      </w:r>
      <w:r>
        <w:t xml:space="preserve">Shots, and Logs on tenants they belong to, and that non-members</w:t>
      </w:r>
      <w:r>
        <w:t xml:space="preserve"> </w:t>
      </w:r>
      <w:r>
        <w:t xml:space="preserve">cannot.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SEC-8.8-001</w:t>
            </w:r>
          </w:p>
        </w:tc>
        <w:tc>
          <w:tcPr/>
          <w:p>
            <w:pPr>
              <w:pStyle w:val="Compact"/>
            </w:pPr>
            <w:r>
              <w:t xml:space="preserve">mike.king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/tenants/PERMIAN/jobs/{any}/runs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NEW RUN</w:t>
            </w:r>
          </w:p>
        </w:tc>
        <w:tc>
          <w:tcPr/>
          <w:p>
            <w:pPr>
              <w:pStyle w:val="Compact"/>
            </w:pPr>
            <w:r>
              <w:t xml:space="preserve">Visible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SEC-8.8-002</w:t>
            </w:r>
          </w:p>
        </w:tc>
        <w:tc>
          <w:tcPr/>
          <w:p>
            <w:pPr>
              <w:pStyle w:val="Compact"/>
            </w:pPr>
            <w:r>
              <w:t xml:space="preserve">jamie.dorey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/tenants/PERMIAN/jobs/{any}/runs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NEW RUN</w:t>
            </w:r>
          </w:p>
        </w:tc>
        <w:tc>
          <w:tcPr/>
          <w:p>
            <w:pPr>
              <w:pStyle w:val="Compact"/>
            </w:pPr>
            <w:r>
              <w:t xml:space="preserve">Visible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SEC-8.8-003</w:t>
            </w:r>
          </w:p>
        </w:tc>
        <w:tc>
          <w:tcPr/>
          <w:p>
            <w:pPr>
              <w:pStyle w:val="Compact"/>
            </w:pPr>
            <w:r>
              <w:t xml:space="preserve">douglas.ridgway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/tenants/PERMIAN/jobs/{any}/runs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NEW RUN</w:t>
            </w:r>
          </w:p>
        </w:tc>
        <w:tc>
          <w:tcPr/>
          <w:p>
            <w:pPr>
              <w:pStyle w:val="Compact"/>
            </w:pPr>
            <w:r>
              <w:t xml:space="preserve">Visible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SEC-8.8-004</w:t>
            </w:r>
          </w:p>
        </w:tc>
        <w:tc>
          <w:tcPr/>
          <w:p>
            <w:pPr>
              <w:pStyle w:val="Compact"/>
            </w:pPr>
            <w:r>
              <w:t xml:space="preserve">dapo.ajayi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/tenants/PERMIAN/jobs/{any}/runs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NEW RUN</w:t>
            </w:r>
          </w:p>
        </w:tc>
        <w:tc>
          <w:tcPr/>
          <w:p>
            <w:pPr>
              <w:pStyle w:val="Compact"/>
            </w:pPr>
            <w:r>
              <w:t xml:space="preserve">Visible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SEC-8.8-005</w:t>
            </w:r>
          </w:p>
        </w:tc>
        <w:tc>
          <w:tcPr/>
          <w:p>
            <w:pPr>
              <w:pStyle w:val="Compact"/>
            </w:pPr>
            <w:r>
              <w:t xml:space="preserve">permian.fieldops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/tenants/PERMIAN/jobs/{any}/runs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NEW RUN</w:t>
            </w:r>
          </w:p>
        </w:tc>
        <w:tc>
          <w:tcPr/>
          <w:p>
            <w:pPr>
              <w:pStyle w:val="Compact"/>
            </w:pPr>
            <w:r>
              <w:t xml:space="preserve">Visible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SEC-8.8-006</w:t>
            </w:r>
          </w:p>
        </w:tc>
        <w:tc>
          <w:tcPr/>
          <w:p>
            <w:pPr>
              <w:pStyle w:val="Compact"/>
            </w:pPr>
            <w:r>
              <w:t xml:space="preserve">adam.karabasz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/tenants/PERMIAN/jobs/{any}/runs</w:t>
            </w:r>
          </w:p>
        </w:tc>
        <w:tc>
          <w:tcPr/>
          <w:p>
            <w:pPr>
              <w:pStyle w:val="Compact"/>
            </w:pPr>
            <w:r>
              <w:t xml:space="preserve">(page)</w:t>
            </w:r>
          </w:p>
        </w:tc>
        <w:tc>
          <w:tcPr/>
          <w:p>
            <w:pPr>
              <w:pStyle w:val="Compact"/>
            </w:pPr>
            <w:r>
              <w:t xml:space="preserve">Forbidden / clean shell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SEC-8.8-007</w:t>
            </w:r>
          </w:p>
        </w:tc>
        <w:tc>
          <w:tcPr/>
          <w:p>
            <w:pPr>
              <w:pStyle w:val="Compact"/>
            </w:pPr>
            <w:r>
              <w:t xml:space="preserve">northsea.drilling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/tenants/PERMIAN/jobs/{any}/runs</w:t>
            </w:r>
          </w:p>
        </w:tc>
        <w:tc>
          <w:tcPr/>
          <w:p>
            <w:pPr>
              <w:pStyle w:val="Compact"/>
            </w:pPr>
            <w:r>
              <w:t xml:space="preserve">(page)</w:t>
            </w:r>
          </w:p>
        </w:tc>
        <w:tc>
          <w:tcPr/>
          <w:p>
            <w:pPr>
              <w:pStyle w:val="Compact"/>
            </w:pPr>
            <w:r>
              <w:t xml:space="preserve">Forbidden / clean shell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SEC-8.8-008</w:t>
            </w:r>
          </w:p>
        </w:tc>
        <w:tc>
          <w:tcPr/>
          <w:p>
            <w:pPr>
              <w:pStyle w:val="Compact"/>
            </w:pPr>
            <w:r>
              <w:t xml:space="preserve">dapo.ajayi</w:t>
            </w:r>
          </w:p>
        </w:tc>
        <w:tc>
          <w:tcPr/>
          <w:p>
            <w:pPr>
              <w:pStyle w:val="Compact"/>
            </w:pPr>
            <w:r>
              <w:t xml:space="preserve">a PERMIAN Shot detail</w:t>
            </w:r>
          </w:p>
        </w:tc>
        <w:tc>
          <w:tcPr/>
          <w:p>
            <w:pPr>
              <w:pStyle w:val="Compact"/>
            </w:pPr>
            <w:r>
              <w:t xml:space="preserve">binary-upload control</w:t>
            </w:r>
          </w:p>
        </w:tc>
        <w:tc>
          <w:tcPr/>
          <w:p>
            <w:pPr>
              <w:pStyle w:val="Compact"/>
            </w:pPr>
            <w:r>
              <w:t xml:space="preserve">Visible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SEC-8.8-009</w:t>
            </w:r>
          </w:p>
        </w:tc>
        <w:tc>
          <w:tcPr/>
          <w:p>
            <w:pPr>
              <w:pStyle w:val="Compact"/>
            </w:pPr>
            <w:r>
              <w:t xml:space="preserve">permian.fieldops</w:t>
            </w:r>
          </w:p>
        </w:tc>
        <w:tc>
          <w:tcPr/>
          <w:p>
            <w:pPr>
              <w:pStyle w:val="Compact"/>
            </w:pPr>
            <w:r>
              <w:t xml:space="preserve">a PERMIAN Shot detail</w:t>
            </w:r>
          </w:p>
        </w:tc>
        <w:tc>
          <w:tcPr/>
          <w:p>
            <w:pPr>
              <w:pStyle w:val="Compact"/>
            </w:pPr>
            <w:r>
              <w:t xml:space="preserve">binary-upload control</w:t>
            </w:r>
          </w:p>
        </w:tc>
        <w:tc>
          <w:tcPr/>
          <w:p>
            <w:pPr>
              <w:pStyle w:val="Compact"/>
            </w:pPr>
            <w:r>
              <w:t xml:space="preserve">Visible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SEC-8.8-010</w:t>
            </w:r>
          </w:p>
        </w:tc>
        <w:tc>
          <w:tcPr/>
          <w:p>
            <w:pPr>
              <w:pStyle w:val="Compact"/>
            </w:pPr>
            <w:r>
              <w:t xml:space="preserve">northsea.drilling</w:t>
            </w:r>
          </w:p>
        </w:tc>
        <w:tc>
          <w:tcPr/>
          <w:p>
            <w:pPr>
              <w:pStyle w:val="Compact"/>
            </w:pPr>
            <w:r>
              <w:t xml:space="preserve">a PERMIAN Shot detail</w:t>
            </w:r>
          </w:p>
        </w:tc>
        <w:tc>
          <w:tcPr/>
          <w:p>
            <w:pPr>
              <w:pStyle w:val="Compact"/>
            </w:pPr>
            <w:r>
              <w:t xml:space="preserve">(page)</w:t>
            </w:r>
          </w:p>
        </w:tc>
        <w:tc>
          <w:tcPr/>
          <w:p>
            <w:pPr>
              <w:pStyle w:val="Compact"/>
            </w:pPr>
            <w:r>
              <w:t xml:space="preserve">Forbidden / clean shell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SEC-8.8-011</w:t>
            </w:r>
          </w:p>
        </w:tc>
        <w:tc>
          <w:tcPr/>
          <w:p>
            <w:pPr>
              <w:pStyle w:val="Compact"/>
            </w:pPr>
            <w:r>
              <w:t xml:space="preserve">dapo.ajayi</w:t>
            </w:r>
          </w:p>
        </w:tc>
        <w:tc>
          <w:tcPr/>
          <w:p>
            <w:pPr>
              <w:pStyle w:val="Compact"/>
            </w:pPr>
            <w:r>
              <w:t xml:space="preserve">a PERMIAN Run’s Logs grid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NEW LOG</w:t>
            </w:r>
          </w:p>
        </w:tc>
        <w:tc>
          <w:tcPr/>
          <w:p>
            <w:pPr>
              <w:pStyle w:val="Compact"/>
            </w:pPr>
            <w:r>
              <w:t xml:space="preserve">Visible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SEC-8.8-012</w:t>
            </w:r>
          </w:p>
        </w:tc>
        <w:tc>
          <w:tcPr/>
          <w:p>
            <w:pPr>
              <w:pStyle w:val="Compact"/>
            </w:pPr>
            <w:r>
              <w:t xml:space="preserve">permian.fieldops</w:t>
            </w:r>
          </w:p>
        </w:tc>
        <w:tc>
          <w:tcPr/>
          <w:p>
            <w:pPr>
              <w:pStyle w:val="Compact"/>
            </w:pPr>
            <w:r>
              <w:t xml:space="preserve">a PERMIAN Run’s Logs grid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NEW LOG</w:t>
            </w:r>
          </w:p>
        </w:tc>
        <w:tc>
          <w:tcPr/>
          <w:p>
            <w:pPr>
              <w:pStyle w:val="Compact"/>
            </w:pPr>
            <w:r>
              <w:t xml:space="preserve">Visible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SEC-8.8-013</w:t>
            </w:r>
          </w:p>
        </w:tc>
        <w:tc>
          <w:tcPr/>
          <w:p>
            <w:pPr>
              <w:pStyle w:val="Compact"/>
            </w:pPr>
            <w:r>
              <w:t xml:space="preserve">dapo.ajayi</w:t>
            </w:r>
          </w:p>
        </w:tc>
        <w:tc>
          <w:tcPr/>
          <w:p>
            <w:pPr>
              <w:pStyle w:val="Compact"/>
            </w:pPr>
            <w:r>
              <w:t xml:space="preserve">a PERMIAN Log detail</w:t>
            </w:r>
          </w:p>
        </w:tc>
        <w:tc>
          <w:tcPr/>
          <w:p>
            <w:pPr>
              <w:pStyle w:val="Compact"/>
            </w:pPr>
            <w:r>
              <w:t xml:space="preserve">binary-upload control</w:t>
            </w:r>
          </w:p>
        </w:tc>
        <w:tc>
          <w:tcPr/>
          <w:p>
            <w:pPr>
              <w:pStyle w:val="Compact"/>
            </w:pPr>
            <w:r>
              <w:t xml:space="preserve">Visible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SEC-8.8-014</w:t>
            </w:r>
          </w:p>
        </w:tc>
        <w:tc>
          <w:tcPr/>
          <w:p>
            <w:pPr>
              <w:pStyle w:val="Compact"/>
            </w:pPr>
            <w:r>
              <w:t xml:space="preserve">northsea.drilling</w:t>
            </w:r>
          </w:p>
        </w:tc>
        <w:tc>
          <w:tcPr/>
          <w:p>
            <w:pPr>
              <w:pStyle w:val="Compact"/>
            </w:pPr>
            <w:r>
              <w:t xml:space="preserve">a PERMIAN Run’s Logs grid</w:t>
            </w:r>
          </w:p>
        </w:tc>
        <w:tc>
          <w:tcPr/>
          <w:p>
            <w:pPr>
              <w:pStyle w:val="Compact"/>
            </w:pPr>
            <w:r>
              <w:t xml:space="preserve">(page)</w:t>
            </w:r>
          </w:p>
        </w:tc>
        <w:tc>
          <w:tcPr/>
          <w:p>
            <w:pPr>
              <w:pStyle w:val="Compact"/>
            </w:pPr>
            <w:r>
              <w:t xml:space="preserve">Forbidden / clean shell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31"/>
    <w:bookmarkStart w:id="32" w:name="Xa1266ac6fe4fbc2dbdcfdea07041f8e63730711"/>
    <w:p>
      <w:pPr>
        <w:pStyle w:val="Heading2"/>
      </w:pPr>
      <w:r>
        <w:t xml:space="preserve">8.9 Tenant member management (Supervisor floor)</w:t>
      </w:r>
    </w:p>
    <w:p>
      <w:pPr>
        <w:pStyle w:val="FirstParagraph"/>
      </w:pPr>
      <w:r>
        <w:t xml:space="preserve">Verify that the Members link in the sidebar, the MEMBERS button on</w:t>
      </w:r>
      <w:r>
        <w:t xml:space="preserve"> </w:t>
      </w:r>
      <w:r>
        <w:t xml:space="preserve">the tenant overview, and direct navigation to</w:t>
      </w:r>
      <w:r>
        <w:t xml:space="preserve"> </w:t>
      </w:r>
      <w:r>
        <w:rPr>
          <w:rStyle w:val="VerbatimChar"/>
        </w:rPr>
        <w:t xml:space="preserve">/tenants/{code}/members</w:t>
      </w:r>
      <w:r>
        <w:t xml:space="preserve"> </w:t>
      </w:r>
      <w:r>
        <w:t xml:space="preserve">are accessible only to admin or to Supervisor-or-above tenant members.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SEC-8.9-001</w:t>
            </w:r>
          </w:p>
        </w:tc>
        <w:tc>
          <w:tcPr/>
          <w:p>
            <w:pPr>
              <w:pStyle w:val="Compact"/>
            </w:pPr>
            <w:r>
              <w:t xml:space="preserve">mike.king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MEMBERS</w:t>
            </w:r>
            <w:r>
              <w:t xml:space="preserve"> </w:t>
            </w:r>
            <w:r>
              <w:t xml:space="preserve">button visible; sidebar</w:t>
            </w:r>
            <w:r>
              <w:t xml:space="preserve"> </w:t>
            </w:r>
            <w:r>
              <w:rPr>
                <w:rStyle w:val="VerbatimChar"/>
              </w:rPr>
              <w:t xml:space="preserve">Members</w:t>
            </w:r>
            <w:r>
              <w:t xml:space="preserve"> </w:t>
            </w:r>
            <w:r>
              <w:t xml:space="preserve">link visible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SEC-8.9-002</w:t>
            </w:r>
          </w:p>
        </w:tc>
        <w:tc>
          <w:tcPr/>
          <w:p>
            <w:pPr>
              <w:pStyle w:val="Compact"/>
            </w:pPr>
            <w:r>
              <w:t xml:space="preserve">jamie.dorey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MEMBERS</w:t>
            </w:r>
            <w:r>
              <w:t xml:space="preserve"> </w:t>
            </w:r>
            <w:r>
              <w:t xml:space="preserve">button visible; sidebar</w:t>
            </w:r>
            <w:r>
              <w:t xml:space="preserve"> </w:t>
            </w:r>
            <w:r>
              <w:rPr>
                <w:rStyle w:val="VerbatimChar"/>
              </w:rPr>
              <w:t xml:space="preserve">Members</w:t>
            </w:r>
            <w:r>
              <w:t xml:space="preserve"> </w:t>
            </w:r>
            <w:r>
              <w:t xml:space="preserve">link visible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SEC-8.9-003</w:t>
            </w:r>
          </w:p>
        </w:tc>
        <w:tc>
          <w:tcPr/>
          <w:p>
            <w:pPr>
              <w:pStyle w:val="Compact"/>
            </w:pPr>
            <w:r>
              <w:t xml:space="preserve">jamie.dorey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/tenants/NORTHSEA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MEMBERS</w:t>
            </w:r>
            <w:r>
              <w:t xml:space="preserve"> </w:t>
            </w:r>
            <w:r>
              <w:t xml:space="preserve">button visible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SEC-8.9-004</w:t>
            </w:r>
          </w:p>
        </w:tc>
        <w:tc>
          <w:tcPr/>
          <w:p>
            <w:pPr>
              <w:pStyle w:val="Compact"/>
            </w:pPr>
            <w:r>
              <w:t xml:space="preserve">jamie.dorey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/tenants/BOREAL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MEMBERS</w:t>
            </w:r>
            <w:r>
              <w:t xml:space="preserve"> </w:t>
            </w:r>
            <w:r>
              <w:t xml:space="preserve">button visible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SEC-8.9-005</w:t>
            </w:r>
          </w:p>
        </w:tc>
        <w:tc>
          <w:tcPr/>
          <w:p>
            <w:pPr>
              <w:pStyle w:val="Compact"/>
            </w:pPr>
            <w:r>
              <w:t xml:space="preserve">douglas.ridgway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MEMBERS</w:t>
            </w:r>
            <w:r>
              <w:t xml:space="preserve"> </w:t>
            </w:r>
            <w:r>
              <w:t xml:space="preserve">button hidden; sidebar</w:t>
            </w:r>
            <w:r>
              <w:t xml:space="preserve"> </w:t>
            </w:r>
            <w:r>
              <w:rPr>
                <w:rStyle w:val="VerbatimChar"/>
              </w:rPr>
              <w:t xml:space="preserve">Members</w:t>
            </w:r>
            <w:r>
              <w:t xml:space="preserve"> </w:t>
            </w:r>
            <w:r>
              <w:t xml:space="preserve">link hidden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SEC-8.9-006</w:t>
            </w:r>
          </w:p>
        </w:tc>
        <w:tc>
          <w:tcPr/>
          <w:p>
            <w:pPr>
              <w:pStyle w:val="Compact"/>
            </w:pPr>
            <w:r>
              <w:t xml:space="preserve">dapo.ajayi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MEMBERS</w:t>
            </w:r>
            <w:r>
              <w:t xml:space="preserve"> </w:t>
            </w:r>
            <w:r>
              <w:t xml:space="preserve">button hidden; sidebar</w:t>
            </w:r>
            <w:r>
              <w:t xml:space="preserve"> </w:t>
            </w:r>
            <w:r>
              <w:rPr>
                <w:rStyle w:val="VerbatimChar"/>
              </w:rPr>
              <w:t xml:space="preserve">Members</w:t>
            </w:r>
            <w:r>
              <w:t xml:space="preserve"> </w:t>
            </w:r>
            <w:r>
              <w:t xml:space="preserve">link hidden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SEC-8.9-007</w:t>
            </w:r>
          </w:p>
        </w:tc>
        <w:tc>
          <w:tcPr/>
          <w:p>
            <w:pPr>
              <w:pStyle w:val="Compact"/>
            </w:pPr>
            <w:r>
              <w:t xml:space="preserve">douglas.ridgway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/tenants/PERMIAN/members</w:t>
            </w:r>
            <w:r>
              <w:t xml:space="preserve"> </w:t>
            </w:r>
            <w:r>
              <w:t xml:space="preserve">(typed)</w:t>
            </w:r>
          </w:p>
        </w:tc>
        <w:tc>
          <w:tcPr/>
          <w:p>
            <w:pPr>
              <w:pStyle w:val="Compact"/>
            </w:pPr>
            <w:r>
              <w:t xml:space="preserve">Redirected to</w:t>
            </w:r>
            <w:r>
              <w:t xml:space="preserve"> </w:t>
            </w:r>
            <w:r>
              <w:rPr>
                <w:rStyle w:val="VerbatimChar"/>
              </w:rPr>
              <w:t xml:space="preserve">/forbidden?required=Supervisor&amp;resource=Members+%2F+PERMIAN</w:t>
            </w:r>
            <w:r>
              <w:t xml:space="preserve">; tailored</w:t>
            </w:r>
            <w:r>
              <w:t xml:space="preserve"> </w:t>
            </w:r>
            <w:r>
              <w:t xml:space="preserve">“requires Supervisor”</w:t>
            </w:r>
            <w:r>
              <w:t xml:space="preserve"> </w:t>
            </w: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SEC-8.9-008</w:t>
            </w:r>
          </w:p>
        </w:tc>
        <w:tc>
          <w:tcPr/>
          <w:p>
            <w:pPr>
              <w:pStyle w:val="Compact"/>
            </w:pPr>
            <w:r>
              <w:t xml:space="preserve">mike.king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/tenants/PERMIAN/members</w:t>
            </w:r>
          </w:p>
        </w:tc>
        <w:tc>
          <w:tcPr/>
          <w:p>
            <w:pPr>
              <w:pStyle w:val="Compact"/>
            </w:pPr>
            <w:r>
              <w:t xml:space="preserve">Page renders; 4 members listed;</w:t>
            </w:r>
            <w:r>
              <w:t xml:space="preserve"> </w:t>
            </w:r>
            <w:r>
              <w:rPr>
                <w:rStyle w:val="VerbatimChar"/>
              </w:rPr>
              <w:t xml:space="preserve">ADD MEMBER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REMOVE</w:t>
            </w:r>
            <w:r>
              <w:t xml:space="preserve"> </w:t>
            </w:r>
            <w:r>
              <w:t xml:space="preserve">controls visible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32"/>
    <w:bookmarkStart w:id="33" w:name="Xd142bbab4386114c0bfe2c10e38ea5c7f1cbf99"/>
    <w:p>
      <w:pPr>
        <w:pStyle w:val="Heading2"/>
      </w:pPr>
      <w:r>
        <w:t xml:space="preserve">8.10 Licensing (Supervisor floor OR</w:t>
      </w:r>
      <w:r>
        <w:t xml:space="preserve"> </w:t>
      </w:r>
      <w:r>
        <w:rPr>
          <w:rStyle w:val="VerbatimChar"/>
        </w:rPr>
        <w:t xml:space="preserve">licensing</w:t>
      </w:r>
      <w:r>
        <w:t xml:space="preserve"> </w:t>
      </w:r>
      <w:r>
        <w:t xml:space="preserve">capability)</w:t>
      </w:r>
    </w:p>
    <w:p>
      <w:pPr>
        <w:pStyle w:val="FirstParagraph"/>
      </w:pPr>
      <w:r>
        <w:t xml:space="preserve">Verify that the Licenses page is reachable by admin, Supervisor+, and</w:t>
      </w:r>
      <w:r>
        <w:t xml:space="preserve"> </w:t>
      </w:r>
      <w:r>
        <w:t xml:space="preserve">holders of the</w:t>
      </w:r>
      <w:r>
        <w:t xml:space="preserve"> </w:t>
      </w:r>
      <w:r>
        <w:rPr>
          <w:rStyle w:val="VerbatimChar"/>
        </w:rPr>
        <w:t xml:space="preserve">licensing</w:t>
      </w:r>
      <w:r>
        <w:t xml:space="preserve"> </w:t>
      </w:r>
      <w:r>
        <w:t xml:space="preserve">capability claim — and is denied to other</w:t>
      </w:r>
      <w:r>
        <w:t xml:space="preserve"> </w:t>
      </w:r>
      <w:r>
        <w:t xml:space="preserve">personas.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SEC-8.10-001</w:t>
            </w:r>
          </w:p>
        </w:tc>
        <w:tc>
          <w:tcPr/>
          <w:p>
            <w:pPr>
              <w:pStyle w:val="Compact"/>
            </w:pPr>
            <w:r>
              <w:t xml:space="preserve">mike.king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/licenses</w:t>
            </w:r>
          </w:p>
        </w:tc>
        <w:tc>
          <w:tcPr/>
          <w:p>
            <w:pPr>
              <w:pStyle w:val="Compact"/>
            </w:pPr>
            <w:r>
              <w:t xml:space="preserve">Page renders;</w:t>
            </w:r>
            <w:r>
              <w:t xml:space="preserve"> </w:t>
            </w:r>
            <w:r>
              <w:rPr>
                <w:rStyle w:val="VerbatimChar"/>
              </w:rPr>
              <w:t xml:space="preserve">+ GENERATE LICENSE</w:t>
            </w:r>
            <w:r>
              <w:t xml:space="preserve"> </w:t>
            </w:r>
            <w:r>
              <w:t xml:space="preserve">button visible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SEC-8.10-002</w:t>
            </w:r>
          </w:p>
        </w:tc>
        <w:tc>
          <w:tcPr/>
          <w:p>
            <w:pPr>
              <w:pStyle w:val="Compact"/>
            </w:pPr>
            <w:r>
              <w:t xml:space="preserve">jamie.dorey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/licenses</w:t>
            </w:r>
          </w:p>
        </w:tc>
        <w:tc>
          <w:tcPr/>
          <w:p>
            <w:pPr>
              <w:pStyle w:val="Compact"/>
            </w:pPr>
            <w:r>
              <w:t xml:space="preserve">Page renders;</w:t>
            </w:r>
            <w:r>
              <w:t xml:space="preserve"> </w:t>
            </w:r>
            <w:r>
              <w:rPr>
                <w:rStyle w:val="VerbatimChar"/>
              </w:rPr>
              <w:t xml:space="preserve">+ GENERATE LICENSE</w:t>
            </w:r>
            <w:r>
              <w:t xml:space="preserve"> </w:t>
            </w:r>
            <w:r>
              <w:t xml:space="preserve">button visible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SEC-8.10-003</w:t>
            </w:r>
          </w:p>
        </w:tc>
        <w:tc>
          <w:tcPr/>
          <w:p>
            <w:pPr>
              <w:pStyle w:val="Compact"/>
            </w:pPr>
            <w:r>
              <w:t xml:space="preserve">joel.harrison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/licenses</w:t>
            </w:r>
          </w:p>
        </w:tc>
        <w:tc>
          <w:tcPr/>
          <w:p>
            <w:pPr>
              <w:pStyle w:val="Compact"/>
            </w:pPr>
            <w:r>
              <w:t xml:space="preserve">Page renders;</w:t>
            </w:r>
            <w:r>
              <w:t xml:space="preserve"> </w:t>
            </w:r>
            <w:r>
              <w:rPr>
                <w:rStyle w:val="VerbatimChar"/>
              </w:rPr>
              <w:t xml:space="preserve">+ GENERATE LICENSE</w:t>
            </w:r>
            <w:r>
              <w:t xml:space="preserve"> </w:t>
            </w:r>
            <w:r>
              <w:t xml:space="preserve">button visible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SEC-8.10-004</w:t>
            </w:r>
          </w:p>
        </w:tc>
        <w:tc>
          <w:tcPr/>
          <w:p>
            <w:pPr>
              <w:pStyle w:val="Compact"/>
            </w:pPr>
            <w:r>
              <w:t xml:space="preserve">douglas.ridgway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/licenses</w:t>
            </w:r>
          </w:p>
        </w:tc>
        <w:tc>
          <w:tcPr/>
          <w:p>
            <w:pPr>
              <w:pStyle w:val="Compact"/>
            </w:pPr>
            <w:r>
              <w:t xml:space="preserve">Redirect to</w:t>
            </w:r>
            <w:r>
              <w:t xml:space="preserve"> </w:t>
            </w:r>
            <w:r>
              <w:rPr>
                <w:rStyle w:val="VerbatimChar"/>
              </w:rPr>
              <w:t xml:space="preserve">/forbidden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SEC-8.10-005</w:t>
            </w:r>
          </w:p>
        </w:tc>
        <w:tc>
          <w:tcPr/>
          <w:p>
            <w:pPr>
              <w:pStyle w:val="Compact"/>
            </w:pPr>
            <w:r>
              <w:t xml:space="preserve">dapo.ajayi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/licenses</w:t>
            </w:r>
          </w:p>
        </w:tc>
        <w:tc>
          <w:tcPr/>
          <w:p>
            <w:pPr>
              <w:pStyle w:val="Compact"/>
            </w:pPr>
            <w:r>
              <w:t xml:space="preserve">Redirect to</w:t>
            </w:r>
            <w:r>
              <w:t xml:space="preserve"> </w:t>
            </w:r>
            <w:r>
              <w:rPr>
                <w:rStyle w:val="VerbatimChar"/>
              </w:rPr>
              <w:t xml:space="preserve">/forbidden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SEC-8.10-006</w:t>
            </w:r>
          </w:p>
        </w:tc>
        <w:tc>
          <w:tcPr/>
          <w:p>
            <w:pPr>
              <w:pStyle w:val="Compact"/>
            </w:pPr>
            <w:r>
              <w:t xml:space="preserve">permian.fieldops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/licenses</w:t>
            </w:r>
          </w:p>
        </w:tc>
        <w:tc>
          <w:tcPr/>
          <w:p>
            <w:pPr>
              <w:pStyle w:val="Compact"/>
            </w:pPr>
            <w:r>
              <w:t xml:space="preserve">Redirect to</w:t>
            </w:r>
            <w:r>
              <w:t xml:space="preserve"> </w:t>
            </w:r>
            <w:r>
              <w:rPr>
                <w:rStyle w:val="VerbatimChar"/>
              </w:rPr>
              <w:t xml:space="preserve">/forbidden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33"/>
    <w:bookmarkStart w:id="34" w:name="Xef2978d409e920138ce794515f7413986e63c9c"/>
    <w:p>
      <w:pPr>
        <w:pStyle w:val="Heading2"/>
      </w:pPr>
      <w:r>
        <w:t xml:space="preserve">8.11 Bearer-token isolation across same-tab user changes (regression test for prior defect Bug G)</w:t>
      </w:r>
    </w:p>
    <w:p>
      <w:pPr>
        <w:pStyle w:val="FirstParagraph"/>
      </w:pPr>
      <w:r>
        <w:t xml:space="preserve">The Blazor SignalR circuit can outlive a sign-out / sign-in cycle within</w:t>
      </w:r>
      <w:r>
        <w:t xml:space="preserve"> </w:t>
      </w:r>
      <w:r>
        <w:t xml:space="preserve">the same browser tab. The fix in</w:t>
      </w:r>
      <w:r>
        <w:t xml:space="preserve"> </w:t>
      </w:r>
      <w:r>
        <w:rPr>
          <w:rStyle w:val="VerbatimChar"/>
        </w:rPr>
        <w:t xml:space="preserve">CircuitTokenCache.cs</w:t>
      </w:r>
      <w:r>
        <w:t xml:space="preserve"> </w:t>
      </w:r>
      <w:r>
        <w:t xml:space="preserve">invalidates the</w:t>
      </w:r>
      <w:r>
        <w:t xml:space="preserve"> </w:t>
      </w:r>
      <w:r>
        <w:t xml:space="preserve">cached access token when the cookie principal’s</w:t>
      </w:r>
      <w:r>
        <w:t xml:space="preserve"> </w:t>
      </w:r>
      <w:r>
        <w:rPr>
          <w:rStyle w:val="VerbatimChar"/>
        </w:rPr>
        <w:t xml:space="preserve">sub</w:t>
      </w:r>
      <w:r>
        <w:t xml:space="preserve"> </w:t>
      </w:r>
      <w:r>
        <w:t xml:space="preserve">changes. This</w:t>
      </w:r>
      <w:r>
        <w:t xml:space="preserve"> </w:t>
      </w:r>
      <w:r>
        <w:t xml:space="preserve">section verifies that fix has not regressed.</w:t>
      </w:r>
    </w:p>
    <w:p>
      <w:pPr>
        <w:pStyle w:val="BodyText"/>
      </w:pPr>
      <w:r>
        <w:rPr>
          <w:b/>
          <w:bCs/>
        </w:rPr>
        <w:t xml:space="preserve">Setup</w:t>
      </w:r>
      <w:r>
        <w:t xml:space="preserve">: open a single browser tab. Begin signed out. Do not close</w:t>
      </w:r>
      <w:r>
        <w:t xml:space="preserve"> </w:t>
      </w:r>
      <w:r>
        <w:t xml:space="preserve">the tab between rows.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SEC-8.11-001</w:t>
            </w:r>
          </w:p>
        </w:tc>
        <w:tc>
          <w:tcPr/>
          <w:p>
            <w:pPr>
              <w:pStyle w:val="Compact"/>
            </w:pPr>
            <w:r>
              <w:t xml:space="preserve">Sign in as dapo.ajayi. Navigate to</w:t>
            </w:r>
            <w:r>
              <w:t xml:space="preserve"> </w:t>
            </w:r>
            <w:r>
              <w:rPr>
                <w:rStyle w:val="VerbatimChar"/>
              </w:rPr>
              <w:t xml:space="preserve">/tenants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List shows 1 tenant (PERMIAN).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SEC-8.11-002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Same tab.</w:t>
            </w:r>
            <w:r>
              <w:t xml:space="preserve"> </w:t>
            </w:r>
            <w:r>
              <w:t xml:space="preserve">Sign out. Sign in as mike.king. Navigate to</w:t>
            </w:r>
            <w:r>
              <w:t xml:space="preserve"> </w:t>
            </w:r>
            <w:r>
              <w:rPr>
                <w:rStyle w:val="VerbatimChar"/>
              </w:rPr>
              <w:t xml:space="preserve">/admin/users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User grid renders with 14 users. (If</w:t>
            </w:r>
            <w:r>
              <w:t xml:space="preserve"> </w:t>
            </w:r>
            <w:r>
              <w:t xml:space="preserve">“You don’t have access to this resource”</w:t>
            </w:r>
            <w:r>
              <w:t xml:space="preserve"> </w:t>
            </w:r>
            <w:r>
              <w:t xml:space="preserve">appears, Bug G has regressed.)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SEC-8.11-003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Same tab.</w:t>
            </w:r>
            <w:r>
              <w:t xml:space="preserve"> </w:t>
            </w:r>
            <w:r>
              <w:t xml:space="preserve">Sign out. Sign in as joel.harrison. Navigate to</w:t>
            </w:r>
            <w:r>
              <w:t xml:space="preserve"> </w:t>
            </w:r>
            <w:r>
              <w:rPr>
                <w:rStyle w:val="VerbatimChar"/>
              </w:rPr>
              <w:t xml:space="preserve">/licenses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Page renders;</w:t>
            </w:r>
            <w:r>
              <w:t xml:space="preserve"> </w:t>
            </w:r>
            <w:r>
              <w:rPr>
                <w:rStyle w:val="VerbatimChar"/>
              </w:rPr>
              <w:t xml:space="preserve">+ GENERATE LICENSE</w:t>
            </w:r>
            <w:r>
              <w:t xml:space="preserve"> </w:t>
            </w:r>
            <w:r>
              <w:t xml:space="preserve">button visible.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SEC-8.11-004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Same tab.</w:t>
            </w:r>
            <w:r>
              <w:t xml:space="preserve"> </w:t>
            </w:r>
            <w:r>
              <w:t xml:space="preserve">Sign out. Sign in as dapo.ajayi. Navigate to</w:t>
            </w:r>
            <w:r>
              <w:t xml:space="preserve"> </w:t>
            </w:r>
            <w:r>
              <w:rPr>
                <w:rStyle w:val="VerbatimChar"/>
              </w:rPr>
              <w:t xml:space="preserve">/licenses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Redirect to</w:t>
            </w:r>
            <w:r>
              <w:t xml:space="preserve"> </w:t>
            </w:r>
            <w:r>
              <w:rPr>
                <w:rStyle w:val="VerbatimChar"/>
              </w:rPr>
              <w:t xml:space="preserve">/forbidden</w:t>
            </w:r>
            <w:r>
              <w:t xml:space="preserve">. (If the Licenses grid renders, Bug G has regressed — Joel’s stale token is being used.)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SEC-8.11-005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Same tab.</w:t>
            </w:r>
            <w:r>
              <w:t xml:space="preserve"> </w:t>
            </w:r>
            <w:r>
              <w:t xml:space="preserve">Sign out. Sign in as permian.fieldops. Navigate to</w:t>
            </w:r>
            <w:r>
              <w:t xml:space="preserve"> </w:t>
            </w:r>
            <w:r>
              <w:rPr>
                <w:rStyle w:val="VerbatimChar"/>
              </w:rPr>
              <w:t xml:space="preserve">/tenants/PERMIAN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Tenant overview renders; sidebar shows tenant scope.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SEC-8.11-006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Same tab.</w:t>
            </w:r>
            <w:r>
              <w:t xml:space="preserve"> </w:t>
            </w:r>
            <w:r>
              <w:t xml:space="preserve">Navigate to</w:t>
            </w:r>
            <w:r>
              <w:t xml:space="preserve"> </w:t>
            </w:r>
            <w:r>
              <w:rPr>
                <w:rStyle w:val="VerbatimChar"/>
              </w:rPr>
              <w:t xml:space="preserve">/tenants/NORTHSEA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Body forbidden; sidebar clean — no NORTHSEA badge, no Overview/Jobs/Audit children. (If sidebar shows the NORTHSEA scope, Bug A2 has regressed.)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34"/>
    <w:bookmarkStart w:id="35" w:name="identity-host-admin-endpoints"/>
    <w:p>
      <w:pPr>
        <w:pStyle w:val="Heading2"/>
      </w:pPr>
      <w:r>
        <w:t xml:space="preserve">8.12 Identity host admin endpoints</w:t>
      </w:r>
    </w:p>
    <w:p>
      <w:pPr>
        <w:pStyle w:val="FirstParagraph"/>
      </w:pPr>
      <w:r>
        <w:t xml:space="preserve">Verify the admin endpoints (</w:t>
      </w:r>
      <w:r>
        <w:rPr>
          <w:rStyle w:val="VerbatimChar"/>
        </w:rPr>
        <w:t xml:space="preserve">/admin/users/*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/admin/audit/*</w:t>
      </w:r>
      <w:r>
        <w:t xml:space="preserve">)</w:t>
      </w:r>
      <w:r>
        <w:t xml:space="preserve"> </w:t>
      </w:r>
      <w:r>
        <w:t xml:space="preserve">reach the correct audience. This section is also the regression test</w:t>
      </w:r>
      <w:r>
        <w:t xml:space="preserve"> </w:t>
      </w:r>
      <w:r>
        <w:t xml:space="preserve">for the prior defect Bug D (multi-</w:t>
      </w:r>
      <w:r>
        <w:rPr>
          <w:rStyle w:val="VerbatimChar"/>
        </w:rPr>
        <w:t xml:space="preserve">[Authorize]</w:t>
      </w:r>
      <w:r>
        <w:t xml:space="preserve"> </w:t>
      </w:r>
      <w:r>
        <w:t xml:space="preserve">attribute scheme split,</w:t>
      </w:r>
      <w:r>
        <w:t xml:space="preserve"> </w:t>
      </w:r>
      <w:r>
        <w:t xml:space="preserve">fixed in commit</w:t>
      </w:r>
      <w:r>
        <w:t xml:space="preserve"> </w:t>
      </w:r>
      <w:r>
        <w:rPr>
          <w:rStyle w:val="VerbatimChar"/>
        </w:rPr>
        <w:t xml:space="preserve">bc24609</w:t>
      </w:r>
      <w:r>
        <w:t xml:space="preserve"> </w:t>
      </w:r>
      <w:r>
        <w:t xml:space="preserve">and hardened in commit</w:t>
      </w:r>
      <w:r>
        <w:t xml:space="preserve"> </w:t>
      </w:r>
      <w:r>
        <w:rPr>
          <w:rStyle w:val="VerbatimChar"/>
        </w:rPr>
        <w:t xml:space="preserve">59a22d7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SEC-8.12-001</w:t>
            </w:r>
          </w:p>
        </w:tc>
        <w:tc>
          <w:tcPr/>
          <w:p>
            <w:pPr>
              <w:pStyle w:val="Compact"/>
            </w:pPr>
            <w:r>
              <w:t xml:space="preserve">mike.king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/admin/users</w:t>
            </w:r>
          </w:p>
        </w:tc>
        <w:tc>
          <w:tcPr/>
          <w:p>
            <w:pPr>
              <w:pStyle w:val="Compact"/>
            </w:pPr>
            <w:r>
              <w:t xml:space="preserve">Grid with 14 users; mike.king and gavin.helboe show ADMIN badge; jamie.dorey shows Supervisor subtype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SEC-8.12-002</w:t>
            </w:r>
          </w:p>
        </w:tc>
        <w:tc>
          <w:tcPr/>
          <w:p>
            <w:pPr>
              <w:pStyle w:val="Compact"/>
            </w:pPr>
            <w:r>
              <w:t xml:space="preserve">mike.king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/admin/users/{any user id}</w:t>
            </w:r>
          </w:p>
        </w:tc>
        <w:tc>
          <w:tcPr/>
          <w:p>
            <w:pPr>
              <w:pStyle w:val="Compact"/>
            </w:pPr>
            <w:r>
              <w:t xml:space="preserve">Detail page;</w:t>
            </w:r>
            <w:r>
              <w:t xml:space="preserve"> </w:t>
            </w:r>
            <w:r>
              <w:rPr>
                <w:rStyle w:val="VerbatimChar"/>
              </w:rPr>
              <w:t xml:space="preserve">RESET 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LOCK ACCOUNT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GRANT ADMIN ROLE</w:t>
            </w:r>
            <w:r>
              <w:t xml:space="preserve"> </w:t>
            </w:r>
            <w:r>
              <w:t xml:space="preserve">buttons visible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SEC-8.12-003</w:t>
            </w:r>
          </w:p>
        </w:tc>
        <w:tc>
          <w:tcPr/>
          <w:p>
            <w:pPr>
              <w:pStyle w:val="Compact"/>
            </w:pPr>
            <w:r>
              <w:t xml:space="preserve">mike.king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/admin/audit/auth-events</w:t>
            </w:r>
          </w:p>
        </w:tc>
        <w:tc>
          <w:tcPr/>
          <w:p>
            <w:pPr>
              <w:pStyle w:val="Compact"/>
            </w:pPr>
            <w:r>
              <w:t xml:space="preserve">Auth events feed renders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SEC-8.12-004</w:t>
            </w:r>
          </w:p>
        </w:tc>
        <w:tc>
          <w:tcPr/>
          <w:p>
            <w:pPr>
              <w:pStyle w:val="Compact"/>
            </w:pPr>
            <w:r>
              <w:t xml:space="preserve">mike.king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/admin/audit/identity</w:t>
            </w:r>
          </w:p>
        </w:tc>
        <w:tc>
          <w:tcPr/>
          <w:p>
            <w:pPr>
              <w:pStyle w:val="Compact"/>
            </w:pPr>
            <w:r>
              <w:t xml:space="preserve">Identity audit feed renders (empty state acceptable on a fresh seed)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SEC-8.12-005</w:t>
            </w:r>
          </w:p>
        </w:tc>
        <w:tc>
          <w:tcPr/>
          <w:p>
            <w:pPr>
              <w:pStyle w:val="Compact"/>
            </w:pPr>
            <w:r>
              <w:t xml:space="preserve">mike.king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/admin/audit/master</w:t>
            </w:r>
          </w:p>
        </w:tc>
        <w:tc>
          <w:tcPr/>
          <w:p>
            <w:pPr>
              <w:pStyle w:val="Compact"/>
            </w:pPr>
            <w:r>
              <w:t xml:space="preserve">Master audit feed renders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SEC-8.12-006</w:t>
            </w:r>
          </w:p>
        </w:tc>
        <w:tc>
          <w:tcPr/>
          <w:p>
            <w:pPr>
              <w:pStyle w:val="Compact"/>
            </w:pPr>
            <w:r>
              <w:t xml:space="preserve">mike.king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/admin/settings</w:t>
            </w:r>
          </w:p>
        </w:tc>
        <w:tc>
          <w:tcPr/>
          <w:p>
            <w:pPr>
              <w:pStyle w:val="Compact"/>
            </w:pPr>
            <w:r>
              <w:t xml:space="preserve">System settings page renders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SEC-8.12-007</w:t>
            </w:r>
          </w:p>
        </w:tc>
        <w:tc>
          <w:tcPr/>
          <w:p>
            <w:pPr>
              <w:pStyle w:val="Compact"/>
            </w:pPr>
            <w:r>
              <w:t xml:space="preserve">jamie.dorey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/admin/users</w:t>
            </w:r>
          </w:p>
        </w:tc>
        <w:tc>
          <w:tcPr/>
          <w:p>
            <w:pPr>
              <w:pStyle w:val="Compact"/>
            </w:pPr>
            <w:r>
              <w:t xml:space="preserve">Redirect to</w:t>
            </w:r>
            <w:r>
              <w:t xml:space="preserve"> </w:t>
            </w:r>
            <w:r>
              <w:rPr>
                <w:rStyle w:val="VerbatimChar"/>
              </w:rPr>
              <w:t xml:space="preserve">/forbidden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SEC-8.12-008</w:t>
            </w:r>
          </w:p>
        </w:tc>
        <w:tc>
          <w:tcPr/>
          <w:p>
            <w:pPr>
              <w:pStyle w:val="Compact"/>
            </w:pPr>
            <w:r>
              <w:t xml:space="preserve">douglas.ridgway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/admin/users</w:t>
            </w:r>
          </w:p>
        </w:tc>
        <w:tc>
          <w:tcPr/>
          <w:p>
            <w:pPr>
              <w:pStyle w:val="Compact"/>
            </w:pPr>
            <w:r>
              <w:t xml:space="preserve">Redirect to</w:t>
            </w:r>
            <w:r>
              <w:t xml:space="preserve"> </w:t>
            </w:r>
            <w:r>
              <w:rPr>
                <w:rStyle w:val="VerbatimChar"/>
              </w:rPr>
              <w:t xml:space="preserve">/forbidden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SEC-8.12-009</w:t>
            </w:r>
          </w:p>
        </w:tc>
        <w:tc>
          <w:tcPr/>
          <w:p>
            <w:pPr>
              <w:pStyle w:val="Compact"/>
            </w:pPr>
            <w:r>
              <w:t xml:space="preserve">dapo.ajayi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/admin/users</w:t>
            </w:r>
          </w:p>
        </w:tc>
        <w:tc>
          <w:tcPr/>
          <w:p>
            <w:pPr>
              <w:pStyle w:val="Compact"/>
            </w:pPr>
            <w:r>
              <w:t xml:space="preserve">Redirect to</w:t>
            </w:r>
            <w:r>
              <w:t xml:space="preserve"> </w:t>
            </w:r>
            <w:r>
              <w:rPr>
                <w:rStyle w:val="VerbatimChar"/>
              </w:rPr>
              <w:t xml:space="preserve">/forbidden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SEC-8.12-010</w:t>
            </w:r>
          </w:p>
        </w:tc>
        <w:tc>
          <w:tcPr/>
          <w:p>
            <w:pPr>
              <w:pStyle w:val="Compact"/>
            </w:pPr>
            <w:r>
              <w:t xml:space="preserve">permian.fieldops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/admin/users</w:t>
            </w:r>
          </w:p>
        </w:tc>
        <w:tc>
          <w:tcPr/>
          <w:p>
            <w:pPr>
              <w:pStyle w:val="Compact"/>
            </w:pPr>
            <w:r>
              <w:t xml:space="preserve">Redirect to</w:t>
            </w:r>
            <w:r>
              <w:t xml:space="preserve"> </w:t>
            </w:r>
            <w:r>
              <w:rPr>
                <w:rStyle w:val="VerbatimChar"/>
              </w:rPr>
              <w:t xml:space="preserve">/forbidden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35"/>
    <w:bookmarkStart w:id="36" w:name="self-service-endpoints"/>
    <w:p>
      <w:pPr>
        <w:pStyle w:val="Heading2"/>
      </w:pPr>
      <w:r>
        <w:t xml:space="preserve">8.13 Self-service endpoints</w:t>
      </w:r>
    </w:p>
    <w:p>
      <w:pPr>
        <w:pStyle w:val="FirstParagraph"/>
      </w:pPr>
      <w:r>
        <w:t xml:space="preserve">Verify that every signed-in user can manage their own preferences and</w:t>
      </w:r>
      <w:r>
        <w:t xml:space="preserve"> </w:t>
      </w:r>
      <w:r>
        <w:t xml:space="preserve">change their own password, regardless of role.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URL / Action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SEC-8.13-001</w:t>
            </w:r>
          </w:p>
        </w:tc>
        <w:tc>
          <w:tcPr/>
          <w:p>
            <w:pPr>
              <w:pStyle w:val="Compact"/>
            </w:pPr>
            <w:r>
              <w:t xml:space="preserve">mike.king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/account/settings</w:t>
            </w:r>
          </w:p>
        </w:tc>
        <w:tc>
          <w:tcPr/>
          <w:p>
            <w:pPr>
              <w:pStyle w:val="Compact"/>
            </w:pPr>
            <w:r>
              <w:t xml:space="preserve">Page renders with PREFERRED UNIT SYSTEM dropdown and Change Password card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SEC-8.13-002</w:t>
            </w:r>
          </w:p>
        </w:tc>
        <w:tc>
          <w:tcPr/>
          <w:p>
            <w:pPr>
              <w:pStyle w:val="Compact"/>
            </w:pPr>
            <w:r>
              <w:t xml:space="preserve">dapo.ajayi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/account/settings</w:t>
            </w:r>
          </w:p>
        </w:tc>
        <w:tc>
          <w:tcPr/>
          <w:p>
            <w:pPr>
              <w:pStyle w:val="Compact"/>
            </w:pPr>
            <w:r>
              <w:t xml:space="preserve">Page renders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SEC-8.13-003</w:t>
            </w:r>
          </w:p>
        </w:tc>
        <w:tc>
          <w:tcPr/>
          <w:p>
            <w:pPr>
              <w:pStyle w:val="Compact"/>
            </w:pPr>
            <w:r>
              <w:t xml:space="preserve">permian.fieldops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/account/settings</w:t>
            </w:r>
          </w:p>
        </w:tc>
        <w:tc>
          <w:tcPr/>
          <w:p>
            <w:pPr>
              <w:pStyle w:val="Compact"/>
            </w:pPr>
            <w:r>
              <w:t xml:space="preserve">Page renders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SEC-8.13-004</w:t>
            </w:r>
          </w:p>
        </w:tc>
        <w:tc>
          <w:tcPr/>
          <w:p>
            <w:pPr>
              <w:pStyle w:val="Compact"/>
            </w:pPr>
            <w:r>
              <w:t xml:space="preserve">adam.karabasz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/account/settings</w:t>
            </w:r>
          </w:p>
        </w:tc>
        <w:tc>
          <w:tcPr/>
          <w:p>
            <w:pPr>
              <w:pStyle w:val="Compact"/>
            </w:pPr>
            <w:r>
              <w:t xml:space="preserve">Page renders (no membership required for self-service)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SEC-8.13-005</w:t>
            </w:r>
          </w:p>
        </w:tc>
        <w:tc>
          <w:tcPr/>
          <w:p>
            <w:pPr>
              <w:pStyle w:val="Compact"/>
            </w:pPr>
            <w:r>
              <w:t xml:space="preserve">Any persona</w:t>
            </w:r>
          </w:p>
        </w:tc>
        <w:tc>
          <w:tcPr/>
          <w:p>
            <w:pPr>
              <w:pStyle w:val="Compact"/>
            </w:pPr>
            <w:r>
              <w:t xml:space="preserve">Hover the username top-right</w:t>
            </w:r>
          </w:p>
        </w:tc>
        <w:tc>
          <w:tcPr/>
          <w:p>
            <w:pPr>
              <w:pStyle w:val="Compact"/>
            </w:pPr>
            <w:r>
              <w:t xml:space="preserve">Underline + accent color appear; cursor is pointer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SEC-8.13-006</w:t>
            </w:r>
          </w:p>
        </w:tc>
        <w:tc>
          <w:tcPr/>
          <w:p>
            <w:pPr>
              <w:pStyle w:val="Compact"/>
            </w:pPr>
            <w:r>
              <w:t xml:space="preserve">Any persona</w:t>
            </w:r>
          </w:p>
        </w:tc>
        <w:tc>
          <w:tcPr/>
          <w:p>
            <w:pPr>
              <w:pStyle w:val="Compact"/>
            </w:pPr>
            <w:r>
              <w:t xml:space="preserve">Click the username top-right</w:t>
            </w:r>
          </w:p>
        </w:tc>
        <w:tc>
          <w:tcPr/>
          <w:p>
            <w:pPr>
              <w:pStyle w:val="Compact"/>
            </w:pPr>
            <w:r>
              <w:t xml:space="preserve">Navigates to</w:t>
            </w:r>
            <w:r>
              <w:t xml:space="preserve"> </w:t>
            </w:r>
            <w:r>
              <w:rPr>
                <w:rStyle w:val="VerbatimChar"/>
              </w:rPr>
              <w:t xml:space="preserve">/account/settings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SEC-8.13-007</w:t>
            </w:r>
          </w:p>
        </w:tc>
        <w:tc>
          <w:tcPr/>
          <w:p>
            <w:pPr>
              <w:pStyle w:val="Compact"/>
            </w:pPr>
            <w:r>
              <w:t xml:space="preserve">Any persona</w:t>
            </w:r>
          </w:p>
        </w:tc>
        <w:tc>
          <w:tcPr/>
          <w:p>
            <w:pPr>
              <w:pStyle w:val="Compact"/>
            </w:pPr>
            <w:r>
              <w:t xml:space="preserve">Submit the Change Password form with valid current and new values</w:t>
            </w:r>
          </w:p>
        </w:tc>
        <w:tc>
          <w:tcPr/>
          <w:p>
            <w:pPr>
              <w:pStyle w:val="Compact"/>
            </w:pPr>
            <w:r>
              <w:t xml:space="preserve">Success message; sessions on other devices forced to re-auth on next API call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36"/>
    <w:bookmarkStart w:id="37" w:name="cross-tenant-isolation-release-blocker"/>
    <w:p>
      <w:pPr>
        <w:pStyle w:val="Heading2"/>
      </w:pPr>
      <w:r>
        <w:t xml:space="preserve">8.14 Cross-tenant isolation (release-blocker)</w:t>
      </w:r>
    </w:p>
    <w:p>
      <w:pPr>
        <w:pStyle w:val="FirstParagraph"/>
      </w:pPr>
      <w:r>
        <w:rPr>
          <w:b/>
          <w:bCs/>
        </w:rPr>
        <w:t xml:space="preserve">Any failure in this section is a release-blocker.</w:t>
      </w:r>
      <w:r>
        <w:t xml:space="preserve"> </w:t>
      </w:r>
      <w:r>
        <w:t xml:space="preserve">Cross-tenant data</w:t>
      </w:r>
      <w:r>
        <w:t xml:space="preserve"> </w:t>
      </w:r>
      <w:r>
        <w:t xml:space="preserve">leakage is the highest-stakes defect class in Enki. Verify that no</w:t>
      </w:r>
      <w:r>
        <w:t xml:space="preserve"> </w:t>
      </w:r>
      <w:r>
        <w:t xml:space="preserve">persona can see data belonging to a tenant they have no membership in.</w:t>
      </w:r>
    </w:p>
    <w:p>
      <w:pPr>
        <w:pStyle w:val="BodyText"/>
      </w:pPr>
      <w:r>
        <w:t xml:space="preserve">The seed populates each demo tenant with distinct domain content:</w:t>
      </w:r>
      <w:r>
        <w:t xml:space="preserve"> </w:t>
      </w:r>
      <w:r>
        <w:t xml:space="preserve">- PERMIAN — 8-well Wolfcamp pad (</w:t>
      </w:r>
      <w:r>
        <w:rPr>
          <w:rStyle w:val="VerbatimChar"/>
        </w:rPr>
        <w:t xml:space="preserve">Crest-North-Pad</w:t>
      </w:r>
      <w:r>
        <w:t xml:space="preserve">) plus relief-well demo (</w:t>
      </w:r>
      <w:r>
        <w:rPr>
          <w:rStyle w:val="VerbatimChar"/>
        </w:rPr>
        <w:t xml:space="preserve">MC252-Relief</w:t>
      </w:r>
      <w:r>
        <w:t xml:space="preserve">).</w:t>
      </w:r>
      <w:r>
        <w:t xml:space="preserve"> </w:t>
      </w:r>
      <w:r>
        <w:t xml:space="preserve">- NORTHSEA — 3-well parallel laterals (</w:t>
      </w:r>
      <w:r>
        <w:rPr>
          <w:rStyle w:val="VerbatimChar"/>
        </w:rPr>
        <w:t xml:space="preserve">Atlantic-26-7H</w:t>
      </w:r>
      <w:r>
        <w:t xml:space="preserve">) plus Wytch Farm ERD (</w:t>
      </w:r>
      <w:r>
        <w:rPr>
          <w:rStyle w:val="VerbatimChar"/>
        </w:rPr>
        <w:t xml:space="preserve">Wytch-Farm-M-Series</w:t>
      </w:r>
      <w:r>
        <w:t xml:space="preserve">).</w:t>
      </w:r>
      <w:r>
        <w:t xml:space="preserve"> </w:t>
      </w:r>
      <w:r>
        <w:t xml:space="preserve">- BOREAL — SAGD producer/injector pair (</w:t>
      </w:r>
      <w:r>
        <w:rPr>
          <w:rStyle w:val="VerbatimChar"/>
        </w:rPr>
        <w:t xml:space="preserve">Cold-Lake-Pad-7</w:t>
      </w:r>
      <w:r>
        <w:t xml:space="preserve">).</w:t>
      </w:r>
    </w:p>
    <w:p>
      <w:pPr>
        <w:pStyle w:val="BodyText"/>
      </w:pPr>
      <w:r>
        <w:t xml:space="preserve">If a foreign tenant’s data leaks into another tenant’s view, it will</w:t>
      </w:r>
      <w:r>
        <w:t xml:space="preserve"> </w:t>
      </w:r>
      <w:r>
        <w:t xml:space="preserve">be visible by name.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SEC-8.14-001</w:t>
            </w:r>
          </w:p>
        </w:tc>
        <w:tc>
          <w:tcPr/>
          <w:p>
            <w:pPr>
              <w:pStyle w:val="Compact"/>
            </w:pPr>
            <w:r>
              <w:t xml:space="preserve">permian.fieldops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/tenants/PERMIAN/jobs</w:t>
            </w:r>
          </w:p>
        </w:tc>
        <w:tc>
          <w:tcPr/>
          <w:p>
            <w:pPr>
              <w:pStyle w:val="Compact"/>
            </w:pPr>
            <w:r>
              <w:t xml:space="preserve">PERMIAN jobs only (</w:t>
            </w:r>
            <w:r>
              <w:rPr>
                <w:rStyle w:val="VerbatimChar"/>
              </w:rPr>
              <w:t xml:space="preserve">Crest-North-Pad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MC252-Relief</w:t>
            </w:r>
            <w:r>
              <w:t xml:space="preserve">); no Brent or Cold Lake names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SEC-8.14-002</w:t>
            </w:r>
          </w:p>
        </w:tc>
        <w:tc>
          <w:tcPr/>
          <w:p>
            <w:pPr>
              <w:pStyle w:val="Compact"/>
            </w:pPr>
            <w:r>
              <w:t xml:space="preserve">permian.fieldops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/tenants/NORTHSEA</w:t>
            </w:r>
          </w:p>
        </w:tc>
        <w:tc>
          <w:tcPr/>
          <w:p>
            <w:pPr>
              <w:pStyle w:val="Compact"/>
            </w:pPr>
            <w:r>
              <w:t xml:space="preserve">Forbidden / clean shell; no NORTHSEA data leaked into the body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SEC-8.14-003</w:t>
            </w:r>
          </w:p>
        </w:tc>
        <w:tc>
          <w:tcPr/>
          <w:p>
            <w:pPr>
              <w:pStyle w:val="Compact"/>
            </w:pPr>
            <w:r>
              <w:t xml:space="preserve">permian.fieldops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/tenants/BOREAL</w:t>
            </w:r>
          </w:p>
        </w:tc>
        <w:tc>
          <w:tcPr/>
          <w:p>
            <w:pPr>
              <w:pStyle w:val="Compact"/>
            </w:pPr>
            <w:r>
              <w:t xml:space="preserve">Forbidden / clean shell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SEC-8.14-004</w:t>
            </w:r>
          </w:p>
        </w:tc>
        <w:tc>
          <w:tcPr/>
          <w:p>
            <w:pPr>
              <w:pStyle w:val="Compact"/>
            </w:pPr>
            <w:r>
              <w:t xml:space="preserve">northsea.drilling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/tenants/NORTHSEA/jobs</w:t>
            </w:r>
          </w:p>
        </w:tc>
        <w:tc>
          <w:tcPr/>
          <w:p>
            <w:pPr>
              <w:pStyle w:val="Compact"/>
            </w:pPr>
            <w:r>
              <w:t xml:space="preserve">NORTHSEA jobs only (</w:t>
            </w:r>
            <w:r>
              <w:rPr>
                <w:rStyle w:val="VerbatimChar"/>
              </w:rPr>
              <w:t xml:space="preserve">Atlantic-26-7H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Wytch-Farm-M-Series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SEC-8.14-005</w:t>
            </w:r>
          </w:p>
        </w:tc>
        <w:tc>
          <w:tcPr/>
          <w:p>
            <w:pPr>
              <w:pStyle w:val="Compact"/>
            </w:pPr>
            <w:r>
              <w:t xml:space="preserve">northsea.drilling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</w:t>
            </w:r>
          </w:p>
        </w:tc>
        <w:tc>
          <w:tcPr/>
          <w:p>
            <w:pPr>
              <w:pStyle w:val="Compact"/>
            </w:pPr>
            <w:r>
              <w:t xml:space="preserve">Forbidden / clean shell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SEC-8.14-006</w:t>
            </w:r>
          </w:p>
        </w:tc>
        <w:tc>
          <w:tcPr/>
          <w:p>
            <w:pPr>
              <w:pStyle w:val="Compact"/>
            </w:pPr>
            <w:r>
              <w:t xml:space="preserve">boreal.engineer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/tenants/BOREAL/jobs</w:t>
            </w:r>
          </w:p>
        </w:tc>
        <w:tc>
          <w:tcPr/>
          <w:p>
            <w:pPr>
              <w:pStyle w:val="Compact"/>
            </w:pPr>
            <w:r>
              <w:t xml:space="preserve">BOREAL jobs only (</w:t>
            </w:r>
            <w:r>
              <w:rPr>
                <w:rStyle w:val="VerbatimChar"/>
              </w:rPr>
              <w:t xml:space="preserve">Cold-Lake-Pad-7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SEC-8.14-007</w:t>
            </w:r>
          </w:p>
        </w:tc>
        <w:tc>
          <w:tcPr/>
          <w:p>
            <w:pPr>
              <w:pStyle w:val="Compact"/>
            </w:pPr>
            <w:r>
              <w:t xml:space="preserve">dapo.ajayi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/tenants/NORTHSEA/jobs</w:t>
            </w:r>
          </w:p>
        </w:tc>
        <w:tc>
          <w:tcPr/>
          <w:p>
            <w:pPr>
              <w:pStyle w:val="Compact"/>
            </w:pPr>
            <w:r>
              <w:t xml:space="preserve">Forbidden / clean shell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SEC-8.14-008</w:t>
            </w:r>
          </w:p>
        </w:tc>
        <w:tc>
          <w:tcPr/>
          <w:p>
            <w:pPr>
              <w:pStyle w:val="Compact"/>
            </w:pPr>
            <w:r>
              <w:t xml:space="preserve">travis.solomon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/tenants/PERMIAN/jobs</w:t>
            </w:r>
          </w:p>
        </w:tc>
        <w:tc>
          <w:tcPr/>
          <w:p>
            <w:pPr>
              <w:pStyle w:val="Compact"/>
            </w:pPr>
            <w:r>
              <w:t xml:space="preserve">Forbidden / clean shell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SEC-8.14-009</w:t>
            </w:r>
          </w:p>
        </w:tc>
        <w:tc>
          <w:tcPr/>
          <w:p>
            <w:pPr>
              <w:pStyle w:val="Compact"/>
            </w:pPr>
            <w:r>
              <w:t xml:space="preserve">scott.brandel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/tenants/PERMIAN/jobs</w:t>
            </w:r>
          </w:p>
        </w:tc>
        <w:tc>
          <w:tcPr/>
          <w:p>
            <w:pPr>
              <w:pStyle w:val="Compact"/>
            </w:pPr>
            <w:r>
              <w:t xml:space="preserve">Forbidden / clean shell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SEC-8.14-010</w:t>
            </w:r>
          </w:p>
        </w:tc>
        <w:tc>
          <w:tcPr/>
          <w:p>
            <w:pPr>
              <w:pStyle w:val="Compact"/>
            </w:pPr>
            <w:r>
              <w:t xml:space="preserve">douglas.ridgway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/tenants/NORTHSEA/jobs</w:t>
            </w:r>
          </w:p>
        </w:tc>
        <w:tc>
          <w:tcPr/>
          <w:p>
            <w:pPr>
              <w:pStyle w:val="Compact"/>
            </w:pPr>
            <w:r>
              <w:t xml:space="preserve">Forbidden / clean shell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SEC-8.14-011</w:t>
            </w:r>
          </w:p>
        </w:tc>
        <w:tc>
          <w:tcPr/>
          <w:p>
            <w:pPr>
              <w:pStyle w:val="Compact"/>
            </w:pPr>
            <w:r>
              <w:t xml:space="preserve">james.powell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/tenants/PERMIAN/jobs</w:t>
            </w:r>
          </w:p>
        </w:tc>
        <w:tc>
          <w:tcPr/>
          <w:p>
            <w:pPr>
              <w:pStyle w:val="Compact"/>
            </w:pPr>
            <w:r>
              <w:t xml:space="preserve">Forbidden / clean shell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37"/>
    <w:bookmarkStart w:id="38" w:name="tenant-deactivation-hard-revocation"/>
    <w:p>
      <w:pPr>
        <w:pStyle w:val="Heading2"/>
      </w:pPr>
      <w:r>
        <w:t xml:space="preserve">8.15 Tenant deactivation (hard revocation)</w:t>
      </w:r>
    </w:p>
    <w:p>
      <w:pPr>
        <w:pStyle w:val="FirstParagraph"/>
      </w:pPr>
      <w:r>
        <w:t xml:space="preserve">When a tenant is deactivated, every caller — including admins — receives</w:t>
      </w:r>
      <w:r>
        <w:t xml:space="preserve"> </w:t>
      </w:r>
      <w:r>
        <w:t xml:space="preserve">404 on its routes until reactivation. Run this section last so the</w:t>
      </w:r>
      <w:r>
        <w:t xml:space="preserve"> </w:t>
      </w:r>
      <w:r>
        <w:t xml:space="preserve">remaining tests don’t trip on a deactivated tenant.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SEC-8.15-001</w:t>
            </w:r>
          </w:p>
        </w:tc>
        <w:tc>
          <w:tcPr/>
          <w:p>
            <w:pPr>
              <w:pStyle w:val="Compact"/>
            </w:pPr>
            <w:r>
              <w:t xml:space="preserve">As mike.king, navigate to</w:t>
            </w:r>
            <w:r>
              <w:t xml:space="preserve"> </w:t>
            </w:r>
            <w:r>
              <w:rPr>
                <w:rStyle w:val="VerbatimChar"/>
              </w:rPr>
              <w:t xml:space="preserve">/tenants/PERMIAN</w:t>
            </w:r>
            <w:r>
              <w:t xml:space="preserve">; click</w:t>
            </w:r>
            <w:r>
              <w:t xml:space="preserve"> </w:t>
            </w:r>
            <w:r>
              <w:rPr>
                <w:rStyle w:val="VerbatimChar"/>
              </w:rPr>
              <w:t xml:space="preserve">DEACTIVATE</w:t>
            </w:r>
            <w:r>
              <w:t xml:space="preserve">; confirm</w:t>
            </w:r>
          </w:p>
        </w:tc>
        <w:tc>
          <w:tcPr/>
          <w:p>
            <w:pPr>
              <w:pStyle w:val="Compact"/>
            </w:pPr>
            <w:r>
              <w:t xml:space="preserve">Tenant marked Inactive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SEC-8.15-002</w:t>
            </w:r>
          </w:p>
        </w:tc>
        <w:tc>
          <w:tcPr/>
          <w:p>
            <w:pPr>
              <w:pStyle w:val="Compact"/>
            </w:pPr>
            <w:r>
              <w:t xml:space="preserve">As mike.king, navigate to</w:t>
            </w:r>
            <w:r>
              <w:t xml:space="preserve"> </w:t>
            </w:r>
            <w:r>
              <w:rPr>
                <w:rStyle w:val="VerbatimChar"/>
              </w:rPr>
              <w:t xml:space="preserve">/tenants/PERMIAN/jobs</w:t>
            </w:r>
          </w:p>
        </w:tc>
        <w:tc>
          <w:tcPr/>
          <w:p>
            <w:pPr>
              <w:pStyle w:val="Compact"/>
            </w:pPr>
            <w:r>
              <w:t xml:space="preserve">404 (admin does NOT bypass deactivation)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SEC-8.15-003</w:t>
            </w:r>
          </w:p>
        </w:tc>
        <w:tc>
          <w:tcPr/>
          <w:p>
            <w:pPr>
              <w:pStyle w:val="Compact"/>
            </w:pPr>
            <w:r>
              <w:t xml:space="preserve">As dapo.ajayi, navigate to</w:t>
            </w:r>
            <w:r>
              <w:t xml:space="preserve"> </w:t>
            </w:r>
            <w:r>
              <w:rPr>
                <w:rStyle w:val="VerbatimChar"/>
              </w:rPr>
              <w:t xml:space="preserve">/tenants/PERMIAN</w:t>
            </w:r>
          </w:p>
        </w:tc>
        <w:tc>
          <w:tcPr/>
          <w:p>
            <w:pPr>
              <w:pStyle w:val="Compact"/>
            </w:pPr>
            <w:r>
              <w:t xml:space="preserve">Tenant Not Found / sidebar omits PERMIAN scope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SEC-8.15-004</w:t>
            </w:r>
          </w:p>
        </w:tc>
        <w:tc>
          <w:tcPr/>
          <w:p>
            <w:pPr>
              <w:pStyle w:val="Compact"/>
            </w:pPr>
            <w:r>
              <w:t xml:space="preserve">As permian.fieldops, navigate to</w:t>
            </w:r>
            <w:r>
              <w:t xml:space="preserve"> </w:t>
            </w:r>
            <w:r>
              <w:rPr>
                <w:rStyle w:val="VerbatimChar"/>
              </w:rPr>
              <w:t xml:space="preserve">/tenants/PERMIAN</w:t>
            </w:r>
          </w:p>
        </w:tc>
        <w:tc>
          <w:tcPr/>
          <w:p>
            <w:pPr>
              <w:pStyle w:val="Compact"/>
            </w:pPr>
            <w:r>
              <w:t xml:space="preserve">Tenant Not Found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SEC-8.15-005</w:t>
            </w:r>
          </w:p>
        </w:tc>
        <w:tc>
          <w:tcPr/>
          <w:p>
            <w:pPr>
              <w:pStyle w:val="Compact"/>
            </w:pPr>
            <w:r>
              <w:t xml:space="preserve">As mike.king, navigate to</w:t>
            </w:r>
            <w:r>
              <w:t xml:space="preserve"> </w:t>
            </w:r>
            <w:r>
              <w:rPr>
                <w:rStyle w:val="VerbatimChar"/>
              </w:rPr>
              <w:t xml:space="preserve">/tenants/PERMIAN</w:t>
            </w:r>
            <w:r>
              <w:t xml:space="preserve">; click</w:t>
            </w:r>
            <w:r>
              <w:t xml:space="preserve"> </w:t>
            </w:r>
            <w:r>
              <w:rPr>
                <w:rStyle w:val="VerbatimChar"/>
              </w:rPr>
              <w:t xml:space="preserve">REACTIVATE</w:t>
            </w:r>
          </w:p>
        </w:tc>
        <w:tc>
          <w:tcPr/>
          <w:p>
            <w:pPr>
              <w:pStyle w:val="Compact"/>
            </w:pPr>
            <w:r>
              <w:t xml:space="preserve">Tenant marked Active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SEC-8.15-006</w:t>
            </w:r>
          </w:p>
        </w:tc>
        <w:tc>
          <w:tcPr/>
          <w:p>
            <w:pPr>
              <w:pStyle w:val="Compact"/>
            </w:pPr>
            <w:r>
              <w:t xml:space="preserve">As dapo.ajayi, navigate to</w:t>
            </w:r>
            <w:r>
              <w:t xml:space="preserve"> </w:t>
            </w:r>
            <w:r>
              <w:rPr>
                <w:rStyle w:val="VerbatimChar"/>
              </w:rPr>
              <w:t xml:space="preserve">/tenants/PERMIAN/jobs</w:t>
            </w:r>
          </w:p>
        </w:tc>
        <w:tc>
          <w:tcPr/>
          <w:p>
            <w:pPr>
              <w:pStyle w:val="Compact"/>
            </w:pPr>
            <w:r>
              <w:t xml:space="preserve">Page loads; access restored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38"/>
    <w:bookmarkStart w:id="39" w:name="denial-ux-forbidden-page"/>
    <w:p>
      <w:pPr>
        <w:pStyle w:val="Heading2"/>
      </w:pPr>
      <w:r>
        <w:t xml:space="preserve">8.16 Denial UX (</w:t>
      </w:r>
      <w:r>
        <w:rPr>
          <w:rStyle w:val="VerbatimChar"/>
        </w:rPr>
        <w:t xml:space="preserve">/forbidden</w:t>
      </w:r>
      <w:r>
        <w:t xml:space="preserve"> </w:t>
      </w:r>
      <w:r>
        <w:t xml:space="preserve">page)</w:t>
      </w:r>
    </w:p>
    <w:p>
      <w:pPr>
        <w:pStyle w:val="FirstParagraph"/>
      </w:pPr>
      <w:r>
        <w:t xml:space="preserve">Verify every denial path lands on</w:t>
      </w:r>
      <w:r>
        <w:t xml:space="preserve"> </w:t>
      </w:r>
      <w:r>
        <w:rPr>
          <w:rStyle w:val="VerbatimChar"/>
        </w:rPr>
        <w:t xml:space="preserve">/forbidden</w:t>
      </w:r>
      <w:r>
        <w:t xml:space="preserve">, not on the catch-all</w:t>
      </w:r>
      <w:r>
        <w:t xml:space="preserve"> </w:t>
      </w:r>
      <w:r>
        <w:t xml:space="preserve">“Not Found”</w:t>
      </w:r>
      <w:r>
        <w:t xml:space="preserve"> </w:t>
      </w:r>
      <w:r>
        <w:t xml:space="preserve">page. Verify the tailored message renders when the</w:t>
      </w:r>
      <w:r>
        <w:t xml:space="preserve"> </w:t>
      </w:r>
      <w:r>
        <w:t xml:space="preserve">redirecting page supplies the</w:t>
      </w:r>
      <w:r>
        <w:t xml:space="preserve"> </w:t>
      </w:r>
      <w:r>
        <w:rPr>
          <w:rStyle w:val="VerbatimChar"/>
        </w:rPr>
        <w:t xml:space="preserve">required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resource</w:t>
      </w:r>
      <w:r>
        <w:t xml:space="preserve"> </w:t>
      </w:r>
      <w:r>
        <w:t xml:space="preserve">query</w:t>
      </w:r>
      <w:r>
        <w:t xml:space="preserve"> </w:t>
      </w:r>
      <w:r>
        <w:t xml:space="preserve">parameters.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SEC-8.16-001</w:t>
            </w:r>
          </w:p>
        </w:tc>
        <w:tc>
          <w:tcPr/>
          <w:p>
            <w:pPr>
              <w:pStyle w:val="Compact"/>
            </w:pPr>
            <w:r>
              <w:t xml:space="preserve">dapo.ajayi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/admin/users</w:t>
            </w:r>
          </w:p>
        </w:tc>
        <w:tc>
          <w:tcPr/>
          <w:p>
            <w:pPr>
              <w:pStyle w:val="Compact"/>
            </w:pPr>
            <w:r>
              <w:t xml:space="preserve">Lands on</w:t>
            </w:r>
            <w:r>
              <w:t xml:space="preserve"> </w:t>
            </w:r>
            <w:r>
              <w:rPr>
                <w:rStyle w:val="VerbatimChar"/>
              </w:rPr>
              <w:t xml:space="preserve">/forbidden</w:t>
            </w:r>
            <w:r>
              <w:t xml:space="preserve">; heading</w:t>
            </w:r>
            <w:r>
              <w:t xml:space="preserve"> </w:t>
            </w:r>
            <w:r>
              <w:t xml:space="preserve">“Access denied”</w:t>
            </w:r>
            <w:r>
              <w:t xml:space="preserve">; body</w:t>
            </w:r>
            <w:r>
              <w:t xml:space="preserve"> </w:t>
            </w:r>
            <w:r>
              <w:t xml:space="preserve">“Your role doesn’t include this action.”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SEC-8.16-002</w:t>
            </w:r>
          </w:p>
        </w:tc>
        <w:tc>
          <w:tcPr/>
          <w:p>
            <w:pPr>
              <w:pStyle w:val="Compact"/>
            </w:pPr>
            <w:r>
              <w:t xml:space="preserve">douglas.ridgway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/tenants/PERMIAN/members</w:t>
            </w:r>
          </w:p>
        </w:tc>
        <w:tc>
          <w:tcPr/>
          <w:p>
            <w:pPr>
              <w:pStyle w:val="Compact"/>
            </w:pPr>
            <w:r>
              <w:t xml:space="preserve">Lands on</w:t>
            </w:r>
            <w:r>
              <w:t xml:space="preserve"> </w:t>
            </w:r>
            <w:r>
              <w:rPr>
                <w:rStyle w:val="VerbatimChar"/>
              </w:rPr>
              <w:t xml:space="preserve">/forbidden?required=Supervisor&amp;resource=Members+%2F+PERMIAN</w:t>
            </w:r>
            <w:r>
              <w:t xml:space="preserve">; body shows</w:t>
            </w:r>
            <w:r>
              <w:t xml:space="preserve"> </w:t>
            </w:r>
            <w:r>
              <w:t xml:space="preserve">“</w:t>
            </w:r>
            <w:r>
              <w:rPr>
                <w:b/>
                <w:bCs/>
              </w:rPr>
              <w:t xml:space="preserve">requires Supervisor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“Requested resource: Members / PERMIAN”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SEC-8.16-003</w:t>
            </w:r>
          </w:p>
        </w:tc>
        <w:tc>
          <w:tcPr/>
          <w:p>
            <w:pPr>
              <w:pStyle w:val="Compact"/>
            </w:pPr>
            <w:r>
              <w:t xml:space="preserve">Any signed-in persona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/forbidden</w:t>
            </w:r>
          </w:p>
        </w:tc>
        <w:tc>
          <w:tcPr/>
          <w:p>
            <w:pPr>
              <w:pStyle w:val="Compact"/>
            </w:pPr>
            <w:r>
              <w:t xml:space="preserve">Page contains</w:t>
            </w:r>
            <w:r>
              <w:t xml:space="preserve"> </w:t>
            </w:r>
            <w:r>
              <w:rPr>
                <w:rStyle w:val="VerbatimChar"/>
              </w:rPr>
              <w:t xml:space="preserve">BACK HOME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SIGN-IN SCREEN</w:t>
            </w:r>
            <w:r>
              <w:t xml:space="preserve"> </w:t>
            </w:r>
            <w:r>
              <w:t xml:space="preserve">action buttons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39"/>
    <w:bookmarkEnd w:id="40"/>
    <w:bookmarkStart w:id="48" w:name="concurrency-tests"/>
    <w:p>
      <w:pPr>
        <w:pStyle w:val="Heading1"/>
      </w:pPr>
      <w:r>
        <w:t xml:space="preserve">9. Concurrency tests</w:t>
      </w:r>
    </w:p>
    <w:p>
      <w:pPr>
        <w:pStyle w:val="FirstParagraph"/>
      </w:pPr>
      <w:r>
        <w:t xml:space="preserve">Curated browser-doable subset of the canonical concurrency test</w:t>
      </w:r>
      <w:r>
        <w:t xml:space="preserve"> </w:t>
      </w:r>
      <w:r>
        <w:t xml:space="preserve">inventory in</w:t>
      </w:r>
      <w:r>
        <w:t xml:space="preserve"> </w:t>
      </w:r>
      <w:r>
        <w:rPr>
          <w:b/>
          <w:bCs/>
        </w:rPr>
        <w:t xml:space="preserve">SDI-ENG-SOP-005 — Concurrency Validation</w:t>
      </w:r>
      <w:r>
        <w:rPr>
          <w:b/>
          <w:bCs/>
        </w:rPr>
        <w:t xml:space="preserve"> </w:t>
      </w:r>
      <w:r>
        <w:rPr>
          <w:b/>
          <w:bCs/>
        </w:rPr>
        <w:t xml:space="preserve">(Engineering)</w:t>
      </w:r>
      <w:r>
        <w:t xml:space="preserve">. Each test ID below matches the canonical CC-* ID in</w:t>
      </w:r>
      <w:r>
        <w:t xml:space="preserve"> </w:t>
      </w:r>
      <w:r>
        <w:t xml:space="preserve">SOP-005, so a tester who finds something interesting can drill into</w:t>
      </w:r>
      <w:r>
        <w:t xml:space="preserve"> </w:t>
      </w:r>
      <w:r>
        <w:t xml:space="preserve">the engineering reference for related cases.</w:t>
      </w:r>
    </w:p>
    <w:p>
      <w:pPr>
        <w:pStyle w:val="BodyText"/>
      </w:pPr>
      <w:r>
        <w:t xml:space="preserve">The aim of these tests: confirm that two concurrent writes against</w:t>
      </w:r>
      <w:r>
        <w:t xml:space="preserve"> </w:t>
      </w:r>
      <w:r>
        <w:t xml:space="preserve">the same row surface as a 409 banner with the reload-and-retry</w:t>
      </w:r>
      <w:r>
        <w:t xml:space="preserve"> </w:t>
      </w:r>
      <w:r>
        <w:t xml:space="preserve">recovery flow, not as a silent last-writer-wins overwrite. Coverage</w:t>
      </w:r>
      <w:r>
        <w:t xml:space="preserve"> </w:t>
      </w:r>
      <w:r>
        <w:t xml:space="preserve">spans the three storage tiers — tenant DB (</w:t>
      </w:r>
      <w:r>
        <w:rPr>
          <w:rStyle w:val="VerbatimChar"/>
        </w:rPr>
        <w:t xml:space="preserve">RowVersion</w:t>
      </w:r>
      <w:r>
        <w:t xml:space="preserve">), master DB</w:t>
      </w:r>
      <w:r>
        <w:t xml:space="preserve"> </w:t>
      </w:r>
      <w:r>
        <w:t xml:space="preserve">(</w:t>
      </w:r>
      <w:r>
        <w:rPr>
          <w:rStyle w:val="VerbatimChar"/>
        </w:rPr>
        <w:t xml:space="preserve">RowVersion</w:t>
      </w:r>
      <w:r>
        <w:t xml:space="preserve">), Identity DB (</w:t>
      </w:r>
      <w:r>
        <w:rPr>
          <w:rStyle w:val="VerbatimChar"/>
        </w:rPr>
        <w:t xml:space="preserve">ConcurrencyStamp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409 banner copy (for reference):</w:t>
      </w:r>
      <w:r>
        <w:t xml:space="preserve"> </w:t>
      </w:r>
      <w:r>
        <w:rPr>
          <w:i/>
          <w:iCs/>
        </w:rPr>
        <w:t xml:space="preserve">“The {entity} was modified by another user since you loaded it.</w:t>
      </w:r>
      <w:r>
        <w:rPr>
          <w:i/>
          <w:iCs/>
        </w:rPr>
        <w:t xml:space="preserve"> </w:t>
      </w:r>
      <w:r>
        <w:rPr>
          <w:i/>
          <w:iCs/>
        </w:rPr>
        <w:t xml:space="preserve">Reload to see the latest values, then re-apply your edit.”</w:t>
      </w:r>
    </w:p>
    <w:bookmarkStart w:id="41" w:name="smoke-pass-mandatory"/>
    <w:p>
      <w:pPr>
        <w:pStyle w:val="Heading2"/>
      </w:pPr>
      <w:r>
        <w:t xml:space="preserve">9.1 Smoke pass (mandatory)</w:t>
      </w:r>
    </w:p>
    <w:p>
      <w:pPr>
        <w:pStyle w:val="FirstParagraph"/>
      </w:pPr>
      <w:r>
        <w:t xml:space="preserve">A failure here means optimistic-concurrency is broken on at least one</w:t>
      </w:r>
      <w:r>
        <w:t xml:space="preserve"> </w:t>
      </w:r>
      <w:r>
        <w:t xml:space="preserve">storage tier. Halt the procedure and notify the Engineering Lead.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CC-SMK-01</w:t>
            </w:r>
          </w:p>
        </w:tc>
        <w:tc>
          <w:tcPr/>
          <w:p>
            <w:pPr>
              <w:pStyle w:val="Compact"/>
            </w:pPr>
            <w:r>
              <w:t xml:space="preserve">Sign in as</w:t>
            </w:r>
            <w:r>
              <w:t xml:space="preserve"> </w:t>
            </w:r>
            <w:r>
              <w:rPr>
                <w:rStyle w:val="VerbatimChar"/>
              </w:rPr>
              <w:t xml:space="preserve">mike.king</w:t>
            </w:r>
            <w:r>
              <w:t xml:space="preserve">. Open any Job edit page in two tabs (same browser). Save Description=</w:t>
            </w:r>
            <w:r>
              <w:rPr>
                <w:rStyle w:val="VerbatimChar"/>
              </w:rPr>
              <w:t xml:space="preserve">A</w:t>
            </w:r>
            <w:r>
              <w:t xml:space="preserve"> </w:t>
            </w:r>
            <w:r>
              <w:t xml:space="preserve">in tab 1. Save Description=</w:t>
            </w:r>
            <w:r>
              <w:rPr>
                <w:rStyle w:val="VerbatimChar"/>
              </w:rPr>
              <w:t xml:space="preserve">B</w:t>
            </w:r>
            <w:r>
              <w:t xml:space="preserve"> </w:t>
            </w:r>
            <w:r>
              <w:t xml:space="preserve">in tab 2 → tab 2 shows the 409 banner. Reload tab 2 → page shows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. Edit to</w:t>
            </w:r>
            <w:r>
              <w:t xml:space="preserve"> </w:t>
            </w:r>
            <w:r>
              <w:rPr>
                <w:rStyle w:val="VerbatimChar"/>
              </w:rPr>
              <w:t xml:space="preserve">C</w:t>
            </w:r>
            <w:r>
              <w:t xml:space="preserve"> </w:t>
            </w:r>
            <w:r>
              <w:t xml:space="preserve">and save → succeeds. (Tenant DB RowVersion check.)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CC-SMK-02</w:t>
            </w:r>
          </w:p>
        </w:tc>
        <w:tc>
          <w:tcPr/>
          <w:p>
            <w:pPr>
              <w:pStyle w:val="Compact"/>
            </w:pPr>
            <w:r>
              <w:t xml:space="preserve">Sign in as</w:t>
            </w:r>
            <w:r>
              <w:t xml:space="preserve"> </w:t>
            </w:r>
            <w:r>
              <w:rPr>
                <w:rStyle w:val="VerbatimChar"/>
              </w:rPr>
              <w:t xml:space="preserve">mike.king</w:t>
            </w:r>
            <w:r>
              <w:t xml:space="preserve">. Open Tenant detail for</w:t>
            </w:r>
            <w:r>
              <w:t xml:space="preserve"> </w:t>
            </w:r>
            <w:r>
              <w:rPr>
                <w:rStyle w:val="VerbatimChar"/>
              </w:rPr>
              <w:t xml:space="preserve">BOREAL</w:t>
            </w:r>
            <w:r>
              <w:t xml:space="preserve"> </w:t>
            </w:r>
            <w:r>
              <w:t xml:space="preserve">in two tabs. Click Deactivate in tab 1 → tenant deactivates. Click Deactivate in tab 2 → 409 banner. Reload tab 2 → shows tenant is Inactive. (Master DB RowVersion check. Reactivate BOREAL after the test.)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CC-SMK-03</w:t>
            </w:r>
          </w:p>
        </w:tc>
        <w:tc>
          <w:tcPr/>
          <w:p>
            <w:pPr>
              <w:pStyle w:val="Compact"/>
            </w:pPr>
            <w:r>
              <w:t xml:space="preserve">Sign in as</w:t>
            </w:r>
            <w:r>
              <w:t xml:space="preserve"> </w:t>
            </w:r>
            <w:r>
              <w:rPr>
                <w:rStyle w:val="VerbatimChar"/>
              </w:rPr>
              <w:t xml:space="preserve">mike.king</w:t>
            </w:r>
            <w:r>
              <w:t xml:space="preserve">. Open any user’s</w:t>
            </w:r>
            <w:r>
              <w:t xml:space="preserve"> </w:t>
            </w:r>
            <w:r>
              <w:rPr>
                <w:rStyle w:val="VerbatimChar"/>
              </w:rPr>
              <w:t xml:space="preserve">/admin/users/{id}</w:t>
            </w:r>
            <w:r>
              <w:t xml:space="preserve"> </w:t>
            </w:r>
            <w:r>
              <w:t xml:space="preserve">detail page in two tabs. Click</w:t>
            </w:r>
            <w:r>
              <w:t xml:space="preserve"> </w:t>
            </w:r>
            <w:r>
              <w:t xml:space="preserve">“Lock account”</w:t>
            </w:r>
            <w:r>
              <w:t xml:space="preserve"> </w:t>
            </w:r>
            <w:r>
              <w:t xml:space="preserve">in tab 1 → user is locked. Click</w:t>
            </w:r>
            <w:r>
              <w:t xml:space="preserve"> </w:t>
            </w:r>
            <w:r>
              <w:t xml:space="preserve">“Lock account”</w:t>
            </w:r>
            <w:r>
              <w:t xml:space="preserve"> </w:t>
            </w:r>
            <w:r>
              <w:t xml:space="preserve">in tab 2 → 409 banner. (Identity DB ConcurrencyStamp check. Unlock the user after the test.)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41"/>
    <w:bookmarkStart w:id="42" w:name="field-edits-job"/>
    <w:p>
      <w:pPr>
        <w:pStyle w:val="Heading2"/>
      </w:pPr>
      <w:r>
        <w:t xml:space="preserve">9.2 Field edits — Job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CC-FE-JOB-01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Same user, two tabs.</w:t>
            </w:r>
            <w:r>
              <w:t xml:space="preserve"> </w:t>
            </w:r>
            <w:r>
              <w:t xml:space="preserve">Sign in as a tenant member of</w:t>
            </w:r>
            <w:r>
              <w:t xml:space="preserve"> </w:t>
            </w:r>
            <w:r>
              <w:rPr>
                <w:rStyle w:val="VerbatimChar"/>
              </w:rPr>
              <w:t xml:space="preserve">PERMIAN</w:t>
            </w:r>
            <w:r>
              <w:t xml:space="preserve">. Open any Job edit page in two tabs. In tab 1 change Description to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 </w:t>
            </w:r>
            <w:r>
              <w:t xml:space="preserve">and save → success. In tab 2 change Description to</w:t>
            </w:r>
            <w:r>
              <w:t xml:space="preserve"> </w:t>
            </w:r>
            <w:r>
              <w:rPr>
                <w:rStyle w:val="VerbatimChar"/>
              </w:rPr>
              <w:t xml:space="preserve">B</w:t>
            </w:r>
            <w:r>
              <w:t xml:space="preserve"> </w:t>
            </w:r>
            <w:r>
              <w:t xml:space="preserve">and save → 409 banner. Reload tab 2 → shows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CC-FE-JOB-02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Different users, same tenant.</w:t>
            </w:r>
            <w:r>
              <w:t xml:space="preserve"> </w:t>
            </w:r>
            <w:r>
              <w:t xml:space="preserve">Two distinct PERMIAN members in two browser sessions (one regular tab + one Incognito). Same scenario as CC-FE-JOB-01: User A saves first → success; User B saves with stale page → 409 banner.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42"/>
    <w:bookmarkStart w:id="43" w:name="lifecycle-transitions-job"/>
    <w:p>
      <w:pPr>
        <w:pStyle w:val="Heading2"/>
      </w:pPr>
      <w:r>
        <w:t xml:space="preserve">9.3 Lifecycle transitions — Job</w:t>
      </w:r>
    </w:p>
    <w:p>
      <w:pPr>
        <w:pStyle w:val="FirstParagraph"/>
      </w:pPr>
      <w:r>
        <w:t xml:space="preserve">State-machine endpoints (Activate / Archive / Restore) carry the</w:t>
      </w:r>
      <w:r>
        <w:t xml:space="preserve"> </w:t>
      </w:r>
      <w:r>
        <w:t xml:space="preserve">caller’s last-seen RowVersion via a hidden form field. The state</w:t>
      </w:r>
      <w:r>
        <w:t xml:space="preserve"> </w:t>
      </w:r>
      <w:r>
        <w:t xml:space="preserve">check + RowVersion check together produce the right behaviour:</w:t>
      </w:r>
      <w:r>
        <w:t xml:space="preserve"> </w:t>
      </w:r>
      <w:r>
        <w:t xml:space="preserve">different-target races land as 409; same-target races short-circuit</w:t>
      </w:r>
      <w:r>
        <w:t xml:space="preserve"> </w:t>
      </w:r>
      <w:r>
        <w:t xml:space="preserve">as 204 idempotent.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CC-LC-JOB-01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Different targets, two tabs.</w:t>
            </w:r>
            <w:r>
              <w:t xml:space="preserve"> </w:t>
            </w:r>
            <w:r>
              <w:t xml:space="preserve">Open a Draft Job’s detail page in two tabs as</w:t>
            </w:r>
            <w:r>
              <w:t xml:space="preserve"> </w:t>
            </w:r>
            <w:r>
              <w:rPr>
                <w:rStyle w:val="VerbatimChar"/>
              </w:rPr>
              <w:t xml:space="preserve">mike.king</w:t>
            </w:r>
            <w:r>
              <w:t xml:space="preserve">. Tab 1: click Activate → Active. Tab 2 (still showing Draft): click Archive → 409 banner. Reload tab 2 → shows Active; allowed transitions update.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CC-LC-JOB-03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Same target, idempotent.</w:t>
            </w:r>
            <w:r>
              <w:t xml:space="preserve"> </w:t>
            </w:r>
            <w:r>
              <w:t xml:space="preserve">Open a Draft Job in two tabs. Both tabs click Archive. Tab 1 → Job goes to Archived. Tab 2 → no banner; the same-status short-circuit returns 204 No Content. Reload tab 2 → Archived state confirmed.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43"/>
    <w:bookmarkStart w:id="44" w:name="admin-user-actions"/>
    <w:p>
      <w:pPr>
        <w:pStyle w:val="Heading2"/>
      </w:pPr>
      <w:r>
        <w:t xml:space="preserve">9.4 Admin user actions</w:t>
      </w:r>
    </w:p>
    <w:p>
      <w:pPr>
        <w:pStyle w:val="FirstParagraph"/>
      </w:pPr>
      <w:r>
        <w:t xml:space="preserve">ASP.NET Identity uses</w:t>
      </w:r>
      <w:r>
        <w:t xml:space="preserve"> </w:t>
      </w:r>
      <w:r>
        <w:rPr>
          <w:rStyle w:val="VerbatimChar"/>
        </w:rPr>
        <w:t xml:space="preserve">ConcurrencyStamp</w:t>
      </w:r>
      <w:r>
        <w:t xml:space="preserve"> </w:t>
      </w:r>
      <w:r>
        <w:t xml:space="preserve">instead of RowVersion. Each</w:t>
      </w:r>
      <w:r>
        <w:t xml:space="preserve"> </w:t>
      </w:r>
      <w:r>
        <w:t xml:space="preserve">save rotates the stamp; concurrent admins fighting over the same user</w:t>
      </w:r>
      <w:r>
        <w:t xml:space="preserve"> </w:t>
      </w:r>
      <w:r>
        <w:t xml:space="preserve">surface as 409 instead of last-writer-wins.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CC-AU-01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Lock, same admin.</w:t>
            </w:r>
            <w:r>
              <w:t xml:space="preserve"> </w:t>
            </w:r>
            <w:r>
              <w:t xml:space="preserve">Sign in as</w:t>
            </w:r>
            <w:r>
              <w:t xml:space="preserve"> </w:t>
            </w:r>
            <w:r>
              <w:rPr>
                <w:rStyle w:val="VerbatimChar"/>
              </w:rPr>
              <w:t xml:space="preserve">mike.king</w:t>
            </w:r>
            <w:r>
              <w:t xml:space="preserve">. Open any non-admin user’s</w:t>
            </w:r>
            <w:r>
              <w:t xml:space="preserve"> </w:t>
            </w:r>
            <w:r>
              <w:rPr>
                <w:rStyle w:val="VerbatimChar"/>
              </w:rPr>
              <w:t xml:space="preserve">/admin/users/{id}</w:t>
            </w:r>
            <w:r>
              <w:t xml:space="preserve"> </w:t>
            </w:r>
            <w:r>
              <w:t xml:space="preserve">page in two tabs. Tab 1: Lock → user locked. Tab 2: Lock → 409 banner. (Lock always rotates the stamp; the second hit’s stale stamp triggers the failure.) Unlock the user after the test.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CC-AU-02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Lock, different admins.</w:t>
            </w:r>
            <w:r>
              <w:t xml:space="preserve"> </w:t>
            </w:r>
            <w:r>
              <w:t xml:space="preserve">Both admin sessions (one regular tab + one Incognito), each signed in as a different</w:t>
            </w:r>
            <w:r>
              <w:t xml:space="preserve"> </w:t>
            </w:r>
            <w:r>
              <w:rPr>
                <w:rStyle w:val="VerbatimChar"/>
              </w:rPr>
              <w:t xml:space="preserve">enki-admin</w:t>
            </w:r>
            <w:r>
              <w:t xml:space="preserve"> </w:t>
            </w:r>
            <w:r>
              <w:t xml:space="preserve">(e.g., mike.king and gavin.helboe). Both open the same user. Admin A: Lock → success. Admin B: Lock → 409 banner. Unlock the user after the test.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44"/>
    <w:bookmarkStart w:id="45" w:name="tenant-member-operations"/>
    <w:p>
      <w:pPr>
        <w:pStyle w:val="Heading2"/>
      </w:pPr>
      <w:r>
        <w:t xml:space="preserve">9.5 Tenant member operations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CC-FE-TM-01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 same user race, same admin.</w:t>
            </w:r>
            <w:r>
              <w:t xml:space="preserve"> </w:t>
            </w:r>
            <w:r>
              <w:t xml:space="preserve">Sign in as</w:t>
            </w:r>
            <w:r>
              <w:t xml:space="preserve"> </w:t>
            </w:r>
            <w:r>
              <w:rPr>
                <w:rStyle w:val="VerbatimChar"/>
              </w:rPr>
              <w:t xml:space="preserve">mike.king</w:t>
            </w:r>
            <w:r>
              <w:t xml:space="preserve">. Open</w:t>
            </w:r>
            <w:r>
              <w:t xml:space="preserve"> </w:t>
            </w:r>
            <w:r>
              <w:rPr>
                <w:rStyle w:val="VerbatimChar"/>
              </w:rPr>
              <w:t xml:space="preserve">/tenants/PERMIAN/members</w:t>
            </w:r>
            <w:r>
              <w:t xml:space="preserve"> </w:t>
            </w:r>
            <w:r>
              <w:t xml:space="preserve">in two tabs. In tab 1 add candidate user</w:t>
            </w:r>
            <w:r>
              <w:t xml:space="preserve"> </w:t>
            </w:r>
            <w:r>
              <w:rPr>
                <w:rStyle w:val="VerbatimChar"/>
              </w:rPr>
              <w:t xml:space="preserve">adam.karabasz</w:t>
            </w:r>
            <w:r>
              <w:t xml:space="preserve"> </w:t>
            </w:r>
            <w:r>
              <w:t xml:space="preserve">→ success, row appears. In tab 2 (still showing adam in the candidate dropdown) add adam → 409 Conflict (the unique</w:t>
            </w:r>
            <w:r>
              <w:t xml:space="preserve"> </w:t>
            </w:r>
            <w:r>
              <w:rPr>
                <w:rStyle w:val="VerbatimChar"/>
              </w:rPr>
              <w:t xml:space="preserve">(TenantId, UserId)</w:t>
            </w:r>
            <w:r>
              <w:t xml:space="preserve"> </w:t>
            </w:r>
            <w:r>
              <w:t xml:space="preserve">index catches the race). Reload tab 2 → adam is in the member grid; remove him after the test to restore the seed state.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45"/>
    <w:bookmarkStart w:id="46" w:name="cascading-concurrency-survey-auto-recalc"/>
    <w:p>
      <w:pPr>
        <w:pStyle w:val="Heading2"/>
      </w:pPr>
      <w:r>
        <w:t xml:space="preserve">9.6 Cascading concurrency — Survey auto-recalc</w:t>
      </w:r>
    </w:p>
    <w:p>
      <w:pPr>
        <w:pStyle w:val="FirstParagraph"/>
      </w:pPr>
      <w:r>
        <w:t xml:space="preserve">Editing one survey on a well triggers per-well auto-recalculation that</w:t>
      </w:r>
      <w:r>
        <w:t xml:space="preserve"> </w:t>
      </w:r>
      <w:r>
        <w:t xml:space="preserve">writes back to</w:t>
      </w:r>
      <w:r>
        <w:t xml:space="preserve"> </w:t>
      </w:r>
      <w:r>
        <w:rPr>
          <w:b/>
          <w:bCs/>
        </w:rPr>
        <w:t xml:space="preserve">every other survey on the same well</w:t>
      </w:r>
      <w:r>
        <w:t xml:space="preserve">. Each affected</w:t>
      </w:r>
      <w:r>
        <w:t xml:space="preserve"> </w:t>
      </w:r>
      <w:r>
        <w:t xml:space="preserve">sibling’s RowVersion bumps. A second user holding a stale view of any</w:t>
      </w:r>
      <w:r>
        <w:t xml:space="preserve"> </w:t>
      </w:r>
      <w:r>
        <w:t xml:space="preserve">sibling will see 409 on their next save.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CC-CSC-SUR-01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Auto-recalc cascade.</w:t>
            </w:r>
            <w:r>
              <w:t xml:space="preserve"> </w:t>
            </w:r>
            <w:r>
              <w:t xml:space="preserve">Sign in as</w:t>
            </w:r>
            <w:r>
              <w:t xml:space="preserve"> </w:t>
            </w:r>
            <w:r>
              <w:rPr>
                <w:rStyle w:val="VerbatimChar"/>
              </w:rPr>
              <w:t xml:space="preserve">mike.king</w:t>
            </w:r>
            <w:r>
              <w:t xml:space="preserve"> </w:t>
            </w:r>
            <w:r>
              <w:t xml:space="preserve">in two tabs. Tab 1: open the Surveys grid for any well. Tab 2: same. In tab 1, edit Survey #5’s Inclination → save → succeeds (auto-recalc fires server-side). In tab 2 (still showing the pre-recalc grid), inline-edit Survey #10’s Depth → 409 banner. (Survey #10’s RowVersion bumped during the recalc triggered by tab 1’s edit, even though tab 2 was editing a different row.)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46"/>
    <w:bookmarkStart w:id="47" w:name="recovery-flows"/>
    <w:p>
      <w:pPr>
        <w:pStyle w:val="Heading2"/>
      </w:pPr>
      <w:r>
        <w:t xml:space="preserve">9.7 Recovery flows</w:t>
      </w:r>
    </w:p>
    <w:p>
      <w:pPr>
        <w:pStyle w:val="FirstParagraph"/>
      </w:pPr>
      <w:r>
        <w:t xml:space="preserve">Verify the Blazor UI guides the user through recovery after a</w:t>
      </w:r>
      <w:r>
        <w:t xml:space="preserve"> </w:t>
      </w:r>
      <w:r>
        <w:t xml:space="preserve">concurrency conflict.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CC-REC-01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Edit-form recovery.</w:t>
            </w:r>
            <w:r>
              <w:t xml:space="preserve"> </w:t>
            </w:r>
            <w:r>
              <w:t xml:space="preserve">Hit a 409 on any field-edit (e.g., the Job edit from CC-FE-JOB-01). Verify: red banner with the standard 409 copy; form keeps the user’s typed values;</w:t>
            </w:r>
            <w:r>
              <w:t xml:space="preserve"> </w:t>
            </w:r>
            <w:r>
              <w:rPr>
                <w:rStyle w:val="VerbatimChar"/>
              </w:rPr>
              <w:t xml:space="preserve">Save</w:t>
            </w:r>
            <w:r>
              <w:t xml:space="preserve"> </w:t>
            </w:r>
            <w:r>
              <w:t xml:space="preserve">button is still clickable.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CC-REC-04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Lifecycle 409 recovery.</w:t>
            </w:r>
            <w:r>
              <w:t xml:space="preserve"> </w:t>
            </w:r>
            <w:r>
              <w:t xml:space="preserve">Hit a 409 on a lifecycle transition (e.g., the Archive-after-Activate from CC-LC-JOB-01). Verify: detail page shows the post-A state with the right available transitions; banner explains the conflict; the now-allowed transitions reflect the new status.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47"/>
    <w:bookmarkEnd w:id="48"/>
    <w:bookmarkStart w:id="49" w:name="traceability"/>
    <w:p>
      <w:pPr>
        <w:pStyle w:val="Heading1"/>
      </w:pPr>
      <w:r>
        <w:t xml:space="preserve">10. Traceability</w:t>
      </w:r>
    </w:p>
    <w:p>
      <w:pPr>
        <w:pStyle w:val="FirstParagraph"/>
      </w:pPr>
      <w:r>
        <w:t xml:space="preserve">Each test in §8 and §9 traces back to a source authorization or</w:t>
      </w:r>
      <w:r>
        <w:t xml:space="preserve"> </w:t>
      </w:r>
      <w:r>
        <w:t xml:space="preserve">concurrency rule. This matrix supports impact analysis when a policy</w:t>
      </w:r>
      <w:r>
        <w:t xml:space="preserve"> </w:t>
      </w:r>
      <w:r>
        <w:t xml:space="preserve">or a concurrency token shape changes.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Rule under test</w:t>
            </w:r>
          </w:p>
        </w:tc>
        <w:tc>
          <w:tcPr/>
          <w:p>
            <w:pPr>
              <w:pStyle w:val="Compact"/>
            </w:pPr>
            <w:r>
              <w:t xml:space="preserve">Source of truth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8.1</w:t>
            </w:r>
          </w:p>
        </w:tc>
        <w:tc>
          <w:tcPr/>
          <w:p>
            <w:pPr>
              <w:pStyle w:val="Compact"/>
            </w:pPr>
            <w:r>
              <w:t xml:space="preserve">Staging health (browser-observable)</w:t>
            </w:r>
          </w:p>
        </w:tc>
        <w:tc>
          <w:tcPr/>
          <w:p>
            <w:pPr>
              <w:pStyle w:val="Compact"/>
            </w:pPr>
            <w:r>
              <w:t xml:space="preserve">Operator runbook (</w:t>
            </w:r>
            <w:r>
              <w:rPr>
                <w:rStyle w:val="VerbatimChar"/>
              </w:rPr>
              <w:t xml:space="preserve">docs/deploy.md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8.2</w:t>
            </w:r>
          </w:p>
        </w:tc>
        <w:tc>
          <w:tcPr/>
          <w:p>
            <w:pPr>
              <w:pStyle w:val="Compact"/>
            </w:pPr>
            <w:r>
              <w:t xml:space="preserve">OIDC auth-code flow</w:t>
            </w:r>
          </w:p>
        </w:tc>
        <w:tc>
          <w:tcPr/>
          <w:p>
            <w:pPr>
              <w:pStyle w:val="Compact"/>
            </w:pPr>
            <w:r>
              <w:t xml:space="preserve">SOP-002 §I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8.3</w:t>
            </w:r>
          </w:p>
        </w:tc>
        <w:tc>
          <w:tcPr/>
          <w:p>
            <w:pPr>
              <w:pStyle w:val="Compact"/>
            </w:pPr>
            <w:r>
              <w:t xml:space="preserve">Sidebar group visibility</w:t>
            </w:r>
          </w:p>
        </w:tc>
        <w:tc>
          <w:tcPr/>
          <w:p>
            <w:pPr>
              <w:pStyle w:val="Compact"/>
            </w:pPr>
            <w:r>
              <w:t xml:space="preserve">SOP-003 §E.1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EnkiApiScope</w:t>
            </w:r>
            <w:r>
              <w:t xml:space="preserve"> </w:t>
            </w:r>
            <w:r>
              <w:t xml:space="preserve">(any signed-in) + admin filter</w:t>
            </w:r>
          </w:p>
        </w:tc>
        <w:tc>
          <w:tcPr/>
          <w:p>
            <w:pPr>
              <w:pStyle w:val="Compact"/>
            </w:pPr>
            <w:r>
              <w:t xml:space="preserve">SOP-002 §I,</w:t>
            </w:r>
            <w:r>
              <w:t xml:space="preserve"> </w:t>
            </w:r>
            <w:r>
              <w:rPr>
                <w:rStyle w:val="VerbatimChar"/>
              </w:rPr>
              <w:t xml:space="preserve">EnkiPolicies.EnkiApiScope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CanAccessTenant</w:t>
            </w:r>
            <w:r>
              <w:t xml:space="preserve">; clean-shell rule</w:t>
            </w:r>
          </w:p>
        </w:tc>
        <w:tc>
          <w:tcPr/>
          <w:p>
            <w:pPr>
              <w:pStyle w:val="Compact"/>
            </w:pPr>
            <w:r>
              <w:t xml:space="preserve">SOP-002 §I, SOP-003 §E.5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CanProvisionTenants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CanManageMasterTools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CanManageTenantLifecycle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CanWriteMasterContent</w:t>
            </w:r>
          </w:p>
        </w:tc>
        <w:tc>
          <w:tcPr/>
          <w:p>
            <w:pPr>
              <w:pStyle w:val="Compact"/>
            </w:pPr>
            <w:r>
              <w:t xml:space="preserve">SOP-002 §I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CanWriteTenantContent</w:t>
            </w:r>
            <w:r>
              <w:t xml:space="preserve"> </w:t>
            </w:r>
            <w:r>
              <w:t xml:space="preserve">(UI-gated on Jobs/Wells) + API backstop on others</w:t>
            </w:r>
          </w:p>
        </w:tc>
        <w:tc>
          <w:tcPr/>
          <w:p>
            <w:pPr>
              <w:pStyle w:val="Compact"/>
            </w:pPr>
            <w:r>
              <w:t xml:space="preserve">SOP-002 §I, SOP-003 §E.4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CanAccessTenant</w:t>
            </w:r>
            <w:r>
              <w:t xml:space="preserve"> </w:t>
            </w:r>
            <w:r>
              <w:t xml:space="preserve">(class-level on Runs / Shots / Logs)</w:t>
            </w:r>
          </w:p>
        </w:tc>
        <w:tc>
          <w:tcPr/>
          <w:p>
            <w:pPr>
              <w:pStyle w:val="Compact"/>
            </w:pPr>
            <w:r>
              <w:t xml:space="preserve">SOP-002 §J.7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CanManageTenantMembers</w:t>
            </w:r>
          </w:p>
        </w:tc>
        <w:tc>
          <w:tcPr/>
          <w:p>
            <w:pPr>
              <w:pStyle w:val="Compact"/>
            </w:pPr>
            <w:r>
              <w:t xml:space="preserve">SOP-002 §I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CanManageLicensing</w:t>
            </w:r>
            <w:r>
              <w:t xml:space="preserve"> </w:t>
            </w:r>
            <w:r>
              <w:t xml:space="preserve">(Supervisor OR</w:t>
            </w:r>
            <w:r>
              <w:t xml:space="preserve"> </w:t>
            </w:r>
            <w:r>
              <w:rPr>
                <w:rStyle w:val="VerbatimChar"/>
              </w:rPr>
              <w:t xml:space="preserve">licensing</w:t>
            </w:r>
            <w:r>
              <w:t xml:space="preserve"> </w:t>
            </w:r>
            <w:r>
              <w:t xml:space="preserve">capability)</w:t>
            </w:r>
          </w:p>
        </w:tc>
        <w:tc>
          <w:tcPr/>
          <w:p>
            <w:pPr>
              <w:pStyle w:val="Compact"/>
            </w:pPr>
            <w:r>
              <w:t xml:space="preserve">SOP-002 §F, §I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8.11</w:t>
            </w:r>
          </w:p>
        </w:tc>
        <w:tc>
          <w:tcPr/>
          <w:p>
            <w:pPr>
              <w:pStyle w:val="Compact"/>
            </w:pPr>
            <w:r>
              <w:t xml:space="preserve">Bearer-token isolation across cookie principal change</w:t>
            </w:r>
          </w:p>
        </w:tc>
        <w:tc>
          <w:tcPr/>
          <w:p>
            <w:pPr>
              <w:pStyle w:val="Compact"/>
            </w:pPr>
            <w:r>
              <w:t xml:space="preserve">Code:</w:t>
            </w:r>
            <w:r>
              <w:t xml:space="preserve"> </w:t>
            </w:r>
            <w:r>
              <w:rPr>
                <w:rStyle w:val="VerbatimChar"/>
              </w:rPr>
              <w:t xml:space="preserve">CircuitTokenCache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EnkiAdmin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EnkiAdminOrOffice</w:t>
            </w:r>
            <w:r>
              <w:t xml:space="preserve"> </w:t>
            </w:r>
            <w:r>
              <w:t xml:space="preserve">(Identity host)</w:t>
            </w:r>
          </w:p>
        </w:tc>
        <w:tc>
          <w:tcPr/>
          <w:p>
            <w:pPr>
              <w:pStyle w:val="Compact"/>
            </w:pPr>
            <w:r>
              <w:t xml:space="preserve">SOP-002 §G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EnkiApiScope</w:t>
            </w:r>
            <w:r>
              <w:t xml:space="preserve"> </w:t>
            </w:r>
            <w:r>
              <w:t xml:space="preserve">(any signed-in) self-service</w:t>
            </w:r>
          </w:p>
        </w:tc>
        <w:tc>
          <w:tcPr/>
          <w:p>
            <w:pPr>
              <w:pStyle w:val="Compact"/>
            </w:pPr>
            <w:r>
              <w:t xml:space="preserve">SOP-002 §I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8.14</w:t>
            </w:r>
          </w:p>
        </w:tc>
        <w:tc>
          <w:tcPr/>
          <w:p>
            <w:pPr>
              <w:pStyle w:val="Compact"/>
            </w:pPr>
            <w:r>
              <w:t xml:space="preserve">Tenant routing +</w:t>
            </w:r>
            <w:r>
              <w:t xml:space="preserve"> </w:t>
            </w:r>
            <w:r>
              <w:rPr>
                <w:rStyle w:val="VerbatimChar"/>
              </w:rPr>
              <w:t xml:space="preserve">CanAccessTenant</w:t>
            </w:r>
          </w:p>
        </w:tc>
        <w:tc>
          <w:tcPr/>
          <w:p>
            <w:pPr>
              <w:pStyle w:val="Compact"/>
            </w:pPr>
            <w:r>
              <w:t xml:space="preserve">SOP-002 §H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8.15</w:t>
            </w:r>
          </w:p>
        </w:tc>
        <w:tc>
          <w:tcPr/>
          <w:p>
            <w:pPr>
              <w:pStyle w:val="Compact"/>
            </w:pPr>
            <w:r>
              <w:t xml:space="preserve">Hard revocation on deactivation</w:t>
            </w:r>
          </w:p>
        </w:tc>
        <w:tc>
          <w:tcPr/>
          <w:p>
            <w:pPr>
              <w:pStyle w:val="Compact"/>
            </w:pPr>
            <w:r>
              <w:t xml:space="preserve">SOP-002 §J (deactivation contract)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8.16</w:t>
            </w:r>
          </w:p>
        </w:tc>
        <w:tc>
          <w:tcPr/>
          <w:p>
            <w:pPr>
              <w:pStyle w:val="Compact"/>
            </w:pPr>
            <w:r>
              <w:t xml:space="preserve">Denial UX</w:t>
            </w:r>
          </w:p>
        </w:tc>
        <w:tc>
          <w:tcPr/>
          <w:p>
            <w:pPr>
              <w:pStyle w:val="Compact"/>
            </w:pPr>
            <w:r>
              <w:t xml:space="preserve">SOP-003 §F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9.1</w:t>
            </w:r>
          </w:p>
        </w:tc>
        <w:tc>
          <w:tcPr/>
          <w:p>
            <w:pPr>
              <w:pStyle w:val="Compact"/>
            </w:pPr>
            <w:r>
              <w:t xml:space="preserve">Concurrency tokens (RowVersion + ConcurrencyStamp)</w:t>
            </w:r>
          </w:p>
        </w:tc>
        <w:tc>
          <w:tcPr/>
          <w:p>
            <w:pPr>
              <w:pStyle w:val="Compact"/>
            </w:pPr>
            <w:r>
              <w:t xml:space="preserve">SOP-005 §A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9.2–9.3</w:t>
            </w:r>
          </w:p>
        </w:tc>
        <w:tc>
          <w:tcPr/>
          <w:p>
            <w:pPr>
              <w:pStyle w:val="Compact"/>
            </w:pPr>
            <w:r>
              <w:t xml:space="preserve">RowVersion on tenant DB</w:t>
            </w:r>
          </w:p>
        </w:tc>
        <w:tc>
          <w:tcPr/>
          <w:p>
            <w:pPr>
              <w:pStyle w:val="Compact"/>
            </w:pPr>
            <w:r>
              <w:t xml:space="preserve">SOP-005 §E.4, §F.1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9.4</w:t>
            </w:r>
          </w:p>
        </w:tc>
        <w:tc>
          <w:tcPr/>
          <w:p>
            <w:pPr>
              <w:pStyle w:val="Compact"/>
            </w:pPr>
            <w:r>
              <w:t xml:space="preserve">ConcurrencyStamp on Identity DB</w:t>
            </w:r>
          </w:p>
        </w:tc>
        <w:tc>
          <w:tcPr/>
          <w:p>
            <w:pPr>
              <w:pStyle w:val="Compact"/>
            </w:pPr>
            <w:r>
              <w:t xml:space="preserve">SOP-005 §G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9.5</w:t>
            </w:r>
          </w:p>
        </w:tc>
        <w:tc>
          <w:tcPr/>
          <w:p>
            <w:pPr>
              <w:pStyle w:val="Compact"/>
            </w:pPr>
            <w:r>
              <w:t xml:space="preserve">Member uniqueness race</w:t>
            </w:r>
          </w:p>
        </w:tc>
        <w:tc>
          <w:tcPr/>
          <w:p>
            <w:pPr>
              <w:pStyle w:val="Compact"/>
            </w:pPr>
            <w:r>
              <w:t xml:space="preserve">SOP-005 §I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9.6</w:t>
            </w:r>
          </w:p>
        </w:tc>
        <w:tc>
          <w:tcPr/>
          <w:p>
            <w:pPr>
              <w:pStyle w:val="Compact"/>
            </w:pPr>
            <w:r>
              <w:t xml:space="preserve">Auto-recalc cascade</w:t>
            </w:r>
          </w:p>
        </w:tc>
        <w:tc>
          <w:tcPr/>
          <w:p>
            <w:pPr>
              <w:pStyle w:val="Compact"/>
            </w:pPr>
            <w:r>
              <w:t xml:space="preserve">SOP-005 §H.1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9.7</w:t>
            </w:r>
          </w:p>
        </w:tc>
        <w:tc>
          <w:tcPr/>
          <w:p>
            <w:pPr>
              <w:pStyle w:val="Compact"/>
            </w:pPr>
            <w:r>
              <w:t xml:space="preserve">Recovery flows</w:t>
            </w:r>
          </w:p>
        </w:tc>
        <w:tc>
          <w:tcPr/>
          <w:p>
            <w:pPr>
              <w:pStyle w:val="Compact"/>
            </w:pPr>
            <w:r>
              <w:t xml:space="preserve">SOP-005 §K</w:t>
            </w:r>
          </w:p>
        </w:tc>
      </w:tr>
    </w:tbl>
    <w:bookmarkEnd w:id="49"/>
    <w:bookmarkStart w:id="50" w:name="deviation-handling"/>
    <w:p>
      <w:pPr>
        <w:pStyle w:val="Heading1"/>
      </w:pPr>
      <w:r>
        <w:t xml:space="preserve">11. Deviation Handling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a recorded outcome other than ☑ or ☒. Examples:</w:t>
      </w:r>
      <w:r>
        <w:t xml:space="preserve"> </w:t>
      </w:r>
      <w:r>
        <w:t xml:space="preserve">the test could not be executed because of an environmental problem;</w:t>
      </w:r>
      <w:r>
        <w:t xml:space="preserve"> </w:t>
      </w:r>
      <w:r>
        <w:t xml:space="preserve">the expected outcome was reached by a different mechanism than the</w:t>
      </w:r>
      <w:r>
        <w:t xml:space="preserve"> </w:t>
      </w:r>
      <w:r>
        <w:t xml:space="preserve">procedure described; the persona was unavailable for testing.</w:t>
      </w:r>
    </w:p>
    <w:p>
      <w:pPr>
        <w:pStyle w:val="BodyText"/>
      </w:pPr>
      <w:r>
        <w:t xml:space="preserve">When a deviation occurs:</w:t>
      </w:r>
    </w:p>
    <w:p>
      <w:pPr>
        <w:pStyle w:val="Compact"/>
        <w:numPr>
          <w:ilvl w:val="0"/>
          <w:numId w:val="1011"/>
        </w:numPr>
      </w:pPr>
      <w:r>
        <w:t xml:space="preserve">The Test Operator records the Test ID, the deviation, and the</w:t>
      </w:r>
      <w:r>
        <w:t xml:space="preserve"> </w:t>
      </w:r>
      <w:r>
        <w:t xml:space="preserve">substitute outcome (if any) in §12.3.</w:t>
      </w:r>
    </w:p>
    <w:p>
      <w:pPr>
        <w:pStyle w:val="Compact"/>
        <w:numPr>
          <w:ilvl w:val="0"/>
          <w:numId w:val="1011"/>
        </w:numPr>
      </w:pPr>
      <w:r>
        <w:t xml:space="preserve">The Engineering Lead reviews the deviation. The deviation is either:</w:t>
      </w:r>
    </w:p>
    <w:p>
      <w:pPr>
        <w:pStyle w:val="Compact"/>
        <w:numPr>
          <w:ilvl w:val="1"/>
          <w:numId w:val="1012"/>
        </w:numPr>
      </w:pPr>
      <w:r>
        <w:t xml:space="preserve">Accepted, with rationale recorded in §12.3, or</w:t>
      </w:r>
    </w:p>
    <w:p>
      <w:pPr>
        <w:pStyle w:val="Compact"/>
        <w:numPr>
          <w:ilvl w:val="1"/>
          <w:numId w:val="1012"/>
        </w:numPr>
      </w:pPr>
      <w:r>
        <w:t xml:space="preserve">Rejected, in which case the row reverts to ☐ and the Test Operator</w:t>
      </w:r>
      <w:r>
        <w:t xml:space="preserve"> </w:t>
      </w:r>
      <w:r>
        <w:t xml:space="preserve">re-executes when the blocking condition is removed.</w:t>
      </w:r>
    </w:p>
    <w:p>
      <w:pPr>
        <w:pStyle w:val="Compact"/>
        <w:numPr>
          <w:ilvl w:val="0"/>
          <w:numId w:val="1011"/>
        </w:numPr>
      </w:pPr>
      <w:r>
        <w:t xml:space="preserve">A Fail row (☒)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deviation. Fail outcomes are recorded</w:t>
      </w:r>
      <w:r>
        <w:t xml:space="preserve"> </w:t>
      </w:r>
      <w:r>
        <w:t xml:space="preserve">normally and tracked through the GitHub issue workflow.</w:t>
      </w:r>
    </w:p>
    <w:bookmarkEnd w:id="50"/>
    <w:bookmarkStart w:id="55" w:name="test-records"/>
    <w:p>
      <w:pPr>
        <w:pStyle w:val="Heading1"/>
      </w:pPr>
      <w:r>
        <w:t xml:space="preserve">12. Test Records</w:t>
      </w:r>
    </w:p>
    <w:p>
      <w:pPr>
        <w:pStyle w:val="FirstParagraph"/>
      </w:pPr>
      <w:r>
        <w:t xml:space="preserve">This section is completed in full by the Test Operator at the end of</w:t>
      </w:r>
      <w:r>
        <w:t xml:space="preserve"> </w:t>
      </w:r>
      <w:r>
        <w:t xml:space="preserve">the run, then by the QA Reviewer.</w:t>
      </w:r>
    </w:p>
    <w:bookmarkStart w:id="51" w:name="build-identification"/>
    <w:p>
      <w:pPr>
        <w:pStyle w:val="Heading2"/>
      </w:pPr>
      <w:r>
        <w:t xml:space="preserve">12.1 Build identification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commit (SHA)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Staging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Operator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start (UTC)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end (UTC)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_____________</w:t>
            </w:r>
          </w:p>
        </w:tc>
      </w:tr>
    </w:tbl>
    <w:bookmarkEnd w:id="51"/>
    <w:bookmarkStart w:id="52" w:name="section-passfail-summary"/>
    <w:p>
      <w:pPr>
        <w:pStyle w:val="Heading2"/>
      </w:pPr>
      <w:r>
        <w:t xml:space="preserve">12.2 Section pass/fail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 count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Fail count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Deviations</w:t>
            </w:r>
          </w:p>
        </w:tc>
        <w:tc>
          <w:tcPr/>
          <w:p>
            <w:pPr>
              <w:pStyle w:val="Compact"/>
            </w:pPr>
            <w:r>
              <w:t xml:space="preserve">Section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§8.1 Smoke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_/9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§8.2 Authentication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_/14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§8.3 Sidebar visibility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_/8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§8.4 Tenants list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_/11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§8.5 Per-tenant page-level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_/22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§8.6 Master-scope buttons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_/15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§8.7 Office-floor writes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_/16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§8.8 Field+Tenant rig writes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_/14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§8.9 Tenant member management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_/8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§8.10 Licensing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_/6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§8.11 Bearer-token isolation (Bug G regression)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_/6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§8.12 Identity host 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_/10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§8.13 Self-service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_/7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§8.14 Cross-tenant isolation (release-blocker)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_/11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§8.15 Deactivation hard revocation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_/6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§8.16 Denial UX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_/3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§9.1 Concurrency smoke (release-gating)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_/3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§9.2 Field edits — Job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_/2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§9.3 Lifecycle — Job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_/2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§9.4 Admin user actions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_/2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§9.5 Tenant member operations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_/1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§9.6 Survey auto-recalc cascade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_/1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§9.7 Recovery flows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_/2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_/179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</w:pPr>
          </w:p>
        </w:tc>
      </w:tr>
    </w:tbl>
    <w:bookmarkEnd w:id="52"/>
    <w:bookmarkStart w:id="53" w:name="failures-and-deviations"/>
    <w:p>
      <w:pPr>
        <w:pStyle w:val="Heading2"/>
      </w:pPr>
      <w:r>
        <w:t xml:space="preserve">12.3 Failures and deviations</w:t>
      </w:r>
    </w:p>
    <w:p>
      <w:pPr>
        <w:pStyle w:val="FirstParagraph"/>
      </w:pPr>
      <w:r>
        <w:t xml:space="preserve">Record every ☒ Fail and every deviation (per §11) below. For each, list</w:t>
      </w:r>
      <w:r>
        <w:t xml:space="preserve"> </w:t>
      </w:r>
      <w:r>
        <w:t xml:space="preserve">the Test ID, the observed outcome, the GitHub issue reference, and any</w:t>
      </w:r>
      <w:r>
        <w:t xml:space="preserve"> </w:t>
      </w:r>
      <w:r>
        <w:t xml:space="preserve">attached screenshots.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Type (Fail / Deviation)</w:t>
            </w:r>
          </w:p>
        </w:tc>
        <w:tc>
          <w:tcPr/>
          <w:p>
            <w:pPr>
              <w:pStyle w:val="Compact"/>
            </w:pPr>
            <w:r>
              <w:t xml:space="preserve">Observed outcome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Screenshot ref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</w:tbl>
    <w:bookmarkEnd w:id="53"/>
    <w:bookmarkStart w:id="54" w:name="sign-off"/>
    <w:p>
      <w:pPr>
        <w:pStyle w:val="Heading2"/>
      </w:pPr>
      <w:r>
        <w:t xml:space="preserve">12.4 Sign-off</w:t>
      </w:r>
    </w:p>
    <w:p>
      <w:pPr>
        <w:pStyle w:val="FirstParagraph"/>
      </w:pPr>
      <w:r>
        <w:t xml:space="preserve">By signing below, the Test Operator attests that they walked the</w:t>
      </w:r>
      <w:r>
        <w:t xml:space="preserve"> </w:t>
      </w:r>
      <w:r>
        <w:t xml:space="preserve">procedure in order against a clean staging deploy, recorded the</w:t>
      </w:r>
      <w:r>
        <w:t xml:space="preserve"> </w:t>
      </w:r>
      <w:r>
        <w:t xml:space="preserve">outcomes truthfully, and raised an issue against every Fail.</w:t>
      </w:r>
    </w:p>
    <w:p>
      <w:pPr>
        <w:pStyle w:val="BodyText"/>
      </w:pPr>
      <w:r>
        <w:t xml:space="preserve">By countersigning, the QA Reviewer attests that they reviewed the</w:t>
      </w:r>
      <w:r>
        <w:t xml:space="preserve"> </w:t>
      </w:r>
      <w:r>
        <w:t xml:space="preserve">records in §12.2 and §12.3 against the procedure in §8 and §9 and</w:t>
      </w:r>
      <w:r>
        <w:t xml:space="preserve"> </w:t>
      </w:r>
      <w:r>
        <w:t xml:space="preserve">confirms the records are complete and consistent.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Operator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Reviewer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</w:tbl>
    <w:bookmarkEnd w:id="54"/>
    <w:bookmarkEnd w:id="55"/>
    <w:bookmarkStart w:id="56" w:name="records-retention"/>
    <w:p>
      <w:pPr>
        <w:pStyle w:val="Heading1"/>
      </w:pPr>
      <w:r>
        <w:t xml:space="preserve">13. Records Retention</w:t>
      </w:r>
    </w:p>
    <w:p>
      <w:pPr>
        <w:pStyle w:val="FirstParagraph"/>
      </w:pPr>
      <w:r>
        <w:t xml:space="preserve">Completed runs of this protocol are retained alongside the release they</w:t>
      </w:r>
      <w:r>
        <w:t xml:space="preserve"> </w:t>
      </w:r>
      <w:r>
        <w:t xml:space="preserve">validated. Storage and retention follows SDI’s records-retention policy:</w:t>
      </w:r>
    </w:p>
    <w:p>
      <w:pPr>
        <w:pStyle w:val="Compact"/>
        <w:numPr>
          <w:ilvl w:val="0"/>
          <w:numId w:val="1013"/>
        </w:numPr>
      </w:pPr>
      <w:r>
        <w:t xml:space="preserve">The completed Markdown / DOCX of this protocol (with §12 filled in)</w:t>
      </w:r>
      <w:r>
        <w:t xml:space="preserve"> </w:t>
      </w:r>
      <w:r>
        <w:t xml:space="preserve">is committed to the release branch as</w:t>
      </w:r>
      <w:r>
        <w:t xml:space="preserve"> </w:t>
      </w:r>
      <w:r>
        <w:rPr>
          <w:rStyle w:val="VerbatimChar"/>
        </w:rPr>
        <w:t xml:space="preserve">docs/test-runs/{date}-{commit}-sec.md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Screenshots referenced in §12.3 are committed to the same path under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screenshots/</w:t>
      </w:r>
      <w:r>
        <w:t xml:space="preserve"> </w:t>
      </w:r>
      <w:r>
        <w:t xml:space="preserve">subdirectory.</w:t>
      </w:r>
    </w:p>
    <w:p>
      <w:pPr>
        <w:pStyle w:val="Compact"/>
        <w:numPr>
          <w:ilvl w:val="0"/>
          <w:numId w:val="1013"/>
        </w:numPr>
      </w:pPr>
      <w:r>
        <w:t xml:space="preserve">GitHub issues referenced in §12.3 follow the standard issue lifecycle.</w:t>
      </w:r>
    </w:p>
    <w:p>
      <w:pPr>
        <w:pStyle w:val="FirstParagraph"/>
      </w:pPr>
      <w:r>
        <w:t xml:space="preserve">The signed cover page (§0) and §12.4 sign-off page may additionally be</w:t>
      </w:r>
      <w:r>
        <w:t xml:space="preserve"> </w:t>
      </w:r>
      <w:r>
        <w:t xml:space="preserve">retained as PDFs under the same path.</w:t>
      </w:r>
    </w:p>
    <w:bookmarkEnd w:id="56"/>
    <w:bookmarkStart w:id="60" w:name="document-control"/>
    <w:p>
      <w:pPr>
        <w:pStyle w:val="Heading1"/>
      </w:pPr>
      <w:r>
        <w:t xml:space="preserve">14. Document Control</w:t>
      </w:r>
    </w:p>
    <w:bookmarkStart w:id="57" w:name="revision-history"/>
    <w:p>
      <w:pPr>
        <w:pStyle w:val="Heading2"/>
      </w:pPr>
      <w:r>
        <w:t xml:space="preserve">14.1 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Summary of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2026-05-02</w:t>
            </w:r>
          </w:p>
        </w:tc>
        <w:tc>
          <w:tcPr/>
          <w:p>
            <w:pPr>
              <w:pStyle w:val="Compact"/>
            </w:pPr>
            <w:r>
              <w:t xml:space="preserve">Mike King</w:t>
            </w:r>
          </w:p>
        </w:tc>
        <w:tc>
          <w:tcPr/>
          <w:p>
            <w:pPr>
              <w:pStyle w:val="Compact"/>
            </w:pPr>
            <w:r>
              <w:t xml:space="preserve">Initial issue. First protocol in the SDI test-protocol going-forward template family. Covers every persona × every gate as of the May 2026 access-control review (commits</w:t>
            </w:r>
            <w:r>
              <w:t xml:space="preserve"> </w:t>
            </w:r>
            <w:r>
              <w:rPr>
                <w:rStyle w:val="VerbatimChar"/>
              </w:rPr>
              <w:t xml:space="preserve">bc24609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0b2bd4a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59a22d7</w:t>
            </w:r>
            <w:r>
              <w:t xml:space="preserve">). Targeted the dev rig (localhost:5073).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2026-05-04</w:t>
            </w:r>
          </w:p>
        </w:tc>
        <w:tc>
          <w:tcPr/>
          <w:p>
            <w:pPr>
              <w:pStyle w:val="Compact"/>
            </w:pPr>
            <w:r>
              <w:t xml:space="preserve">Mike King</w:t>
            </w:r>
          </w:p>
        </w:tc>
        <w:tc>
          <w:tcPr/>
          <w:p>
            <w:pPr>
              <w:pStyle w:val="Compact"/>
            </w:pPr>
            <w:r>
              <w:t xml:space="preserve">§8.8 widened to cover Logs alongside Runs / Shots after commit</w:t>
            </w:r>
            <w:r>
              <w:t xml:space="preserve"> </w:t>
            </w:r>
            <w:r>
              <w:rPr>
                <w:rStyle w:val="VerbatimChar"/>
              </w:rPr>
              <w:t xml:space="preserve">4f3fc26</w:t>
            </w:r>
            <w:r>
              <w:t xml:space="preserve"> </w:t>
            </w:r>
            <w:r>
              <w:t xml:space="preserve">moved</w:t>
            </w:r>
            <w:r>
              <w:t xml:space="preserve"> </w:t>
            </w:r>
            <w:r>
              <w:rPr>
                <w:rStyle w:val="VerbatimChar"/>
              </w:rPr>
              <w:t xml:space="preserve">LogsController</w:t>
            </w:r>
            <w:r>
              <w:t xml:space="preserve"> </w:t>
            </w:r>
            <w:r>
              <w:t xml:space="preserve">writes to the class-level</w:t>
            </w:r>
            <w:r>
              <w:t xml:space="preserve"> </w:t>
            </w:r>
            <w:r>
              <w:rPr>
                <w:rStyle w:val="VerbatimChar"/>
              </w:rPr>
              <w:t xml:space="preserve">CanAccessTenant</w:t>
            </w:r>
            <w:r>
              <w:t xml:space="preserve"> </w:t>
            </w:r>
            <w:r>
              <w:t xml:space="preserve">floor (SEC-8.8-011..014 added). §8.7 reworked: SEC-8.7-011..016 reframed as API-backstop tests for Surveys / Tubulars / Formations to match the actual UI shape documented in SOP-003 §E.4. §11.2 totals adjusted (159 → 163). §4 Definitions: policy count 12 → 13 to include</w:t>
            </w:r>
            <w:r>
              <w:t xml:space="preserve"> </w:t>
            </w:r>
            <w:r>
              <w:rPr>
                <w:rStyle w:val="VerbatimChar"/>
              </w:rPr>
              <w:t xml:space="preserve">EnkiAdminOnly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2026-05-04</w:t>
            </w:r>
          </w:p>
        </w:tc>
        <w:tc>
          <w:tcPr/>
          <w:p>
            <w:pPr>
              <w:pStyle w:val="Compact"/>
            </w:pPr>
            <w:r>
              <w:t xml:space="preserve">Mike King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Major rewrite.</w:t>
            </w:r>
            <w:r>
              <w:t xml:space="preserve"> </w:t>
            </w:r>
            <w:r>
              <w:t xml:space="preserve">Pivoted from</w:t>
            </w:r>
            <w:r>
              <w:t xml:space="preserve"> </w:t>
            </w:r>
            <w:r>
              <w:t xml:space="preserve">“dev rig”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“staging UI”</w:t>
            </w:r>
            <w:r>
              <w:t xml:space="preserve"> </w:t>
            </w:r>
            <w:r>
              <w:t xml:space="preserve">— every reference to localhost / curl / sqlcmd / start-dev.ps1 / source tree removed. URLs now point at the staging Blazor host (</w:t>
            </w:r>
            <w:r>
              <w:rPr>
                <w:rStyle w:val="VerbatimChar"/>
              </w:rPr>
              <w:t xml:space="preserve">https://dev.sdiamr.com/</w:t>
            </w:r>
            <w:r>
              <w:t xml:space="preserve">). New §9 introduces a curated concurrency-test subset (13 tests, browser-doable) for inclusion in the same staging walk; the comprehensive concurrency inventory moves to</w:t>
            </w:r>
            <w:r>
              <w:t xml:space="preserve"> </w:t>
            </w:r>
            <w:r>
              <w:rPr>
                <w:b/>
                <w:bCs/>
              </w:rPr>
              <w:t xml:space="preserve">SDI-ENG-SOP-005 (Concurrency Validation — Engineering)</w:t>
            </w:r>
            <w:r>
              <w:t xml:space="preserve">. Old §9 (Traceability) and following sections renumber to §10–§14. Acceptance criteria add C3 (concurrency smoke) and renumber. §11.2 totals 163 → 176.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2026-05-05</w:t>
            </w:r>
          </w:p>
        </w:tc>
        <w:tc>
          <w:tcPr/>
          <w:p>
            <w:pPr>
              <w:pStyle w:val="Compact"/>
            </w:pPr>
            <w:r>
              <w:t xml:space="preserve">Mike King</w:t>
            </w:r>
          </w:p>
        </w:tc>
        <w:tc>
          <w:tcPr/>
          <w:p>
            <w:pPr>
              <w:pStyle w:val="Compact"/>
            </w:pPr>
            <w:r>
              <w:t xml:space="preserve">§6.1 adds a single-tester-discipline note for the shared</w:t>
            </w:r>
            <w:r>
              <w:t xml:space="preserve"> </w:t>
            </w:r>
            <w:r>
              <w:rPr>
                <w:rStyle w:val="VerbatimChar"/>
              </w:rPr>
              <w:t xml:space="preserve">dev.sdiamr.com</w:t>
            </w:r>
            <w:r>
              <w:t xml:space="preserve"> </w:t>
            </w:r>
            <w:r>
              <w:t xml:space="preserve">environment (concurrent runs interfere with §8.12 / §8.15 / §9.5 destructive surfaces). §8.1 expands the smoke pass with explicit</w:t>
            </w:r>
            <w:r>
              <w:t xml:space="preserve"> </w:t>
            </w:r>
            <w:r>
              <w:rPr>
                <w:rStyle w:val="VerbatimChar"/>
              </w:rPr>
              <w:t xml:space="preserve">/health/live</w:t>
            </w:r>
            <w:r>
              <w:t xml:space="preserve"> </w:t>
            </w:r>
            <w:r>
              <w:t xml:space="preserve">rows for all three hosts (SEC-8.1-001..003); existing rows renumber to SEC-8.1-004..009. §11.2 totals 176 → 179.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2026-05-06</w:t>
            </w:r>
          </w:p>
        </w:tc>
        <w:tc>
          <w:tcPr/>
          <w:p>
            <w:pPr>
              <w:pStyle w:val="Compact"/>
            </w:pPr>
            <w:r>
              <w:t xml:space="preserve">Mike King</w:t>
            </w:r>
          </w:p>
        </w:tc>
        <w:tc>
          <w:tcPr/>
          <w:p>
            <w:pPr>
              <w:pStyle w:val="Compact"/>
            </w:pPr>
            <w:r>
              <w:t xml:space="preserve">Audit pass against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HEAD</w:t>
            </w:r>
            <w:r>
              <w:t xml:space="preserve"> </w:t>
            </w:r>
            <w:r>
              <w:rPr>
                <w:rStyle w:val="VerbatimChar"/>
              </w:rPr>
              <w:t xml:space="preserve">c3b589a</w:t>
            </w:r>
            <w:r>
              <w:t xml:space="preserve">. Verified 14 personas in §7 against</w:t>
            </w:r>
            <w:r>
              <w:t xml:space="preserve"> </w:t>
            </w:r>
            <w:r>
              <w:rPr>
                <w:rStyle w:val="VerbatimChar"/>
              </w:rPr>
              <w:t xml:space="preserve">SeedUsers.cs</w:t>
            </w:r>
            <w:r>
              <w:t xml:space="preserve">, demo-tenant memberships in §6.2 against</w:t>
            </w:r>
            <w:r>
              <w:t xml:space="preserve"> </w:t>
            </w:r>
            <w:r>
              <w:rPr>
                <w:rStyle w:val="VerbatimChar"/>
              </w:rPr>
              <w:t xml:space="preserve">DevMasterSeeder</w:t>
            </w:r>
            <w:r>
              <w:t xml:space="preserve">, sidebar groups in §8.3 against</w:t>
            </w:r>
            <w:r>
              <w:t xml:space="preserve"> </w:t>
            </w:r>
            <w:r>
              <w:rPr>
                <w:rStyle w:val="VerbatimChar"/>
              </w:rPr>
              <w:t xml:space="preserve">NavMenu.razor</w:t>
            </w:r>
            <w:r>
              <w:t xml:space="preserve">. Fixed stale</w:t>
            </w:r>
            <w:r>
              <w:t xml:space="preserve"> </w:t>
            </w:r>
            <w:r>
              <w:rPr>
                <w:rStyle w:val="VerbatimChar"/>
              </w:rPr>
              <w:t xml:space="preserve">docs/Enki-Permissions-Matrix.docx</w:t>
            </w:r>
            <w:r>
              <w:t xml:space="preserve"> </w:t>
            </w:r>
            <w:r>
              <w:t xml:space="preserve">reference to the actual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source-of-truth path. Today’s</w:t>
            </w:r>
            <w:r>
              <w:t xml:space="preserve"> </w:t>
            </w:r>
            <w:r>
              <w:rPr>
                <w:rStyle w:val="VerbatimChar"/>
              </w:rPr>
              <w:t xml:space="preserve">4e18192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OptionalEmailAddress</w:t>
            </w:r>
            <w:r>
              <w:t xml:space="preserve"> </w:t>
            </w:r>
            <w:r>
              <w:t xml:space="preserve">/ Tenants.Code race fix) and</w:t>
            </w:r>
            <w:r>
              <w:t xml:space="preserve"> </w:t>
            </w:r>
            <w:r>
              <w:rPr>
                <w:rStyle w:val="VerbatimChar"/>
              </w:rPr>
              <w:t xml:space="preserve">b3973c7</w:t>
            </w:r>
            <w:r>
              <w:t xml:space="preserve"> </w:t>
            </w:r>
            <w:r>
              <w:t xml:space="preserve">(Contact Email validation fix on tenant Provision/Edit forms) are observable through the browser at</w:t>
            </w:r>
            <w:r>
              <w:t xml:space="preserve"> </w:t>
            </w:r>
            <w:r>
              <w:rPr>
                <w:rStyle w:val="VerbatimChar"/>
              </w:rPr>
              <w:t xml:space="preserve">dev.sdiamr.com</w:t>
            </w:r>
            <w:r>
              <w:t xml:space="preserve"> </w:t>
            </w:r>
            <w:r>
              <w:t xml:space="preserve">but do not require new test rows — covered transitively by SEC-8.6-001 and the §9 concurrency family.</w:t>
            </w:r>
          </w:p>
        </w:tc>
      </w:tr>
    </w:tbl>
    <w:bookmarkEnd w:id="57"/>
    <w:bookmarkStart w:id="58" w:name="change-control-protocol"/>
    <w:p>
      <w:pPr>
        <w:pStyle w:val="Heading2"/>
      </w:pPr>
      <w:r>
        <w:t xml:space="preserve">14.2 Change-control protocol</w:t>
      </w:r>
    </w:p>
    <w:p>
      <w:pPr>
        <w:pStyle w:val="Compact"/>
        <w:numPr>
          <w:ilvl w:val="0"/>
          <w:numId w:val="1014"/>
        </w:numPr>
      </w:pPr>
      <w:r>
        <w:t xml:space="preserve">Every code change that alters an authorization gate (policy added,</w:t>
      </w:r>
      <w:r>
        <w:t xml:space="preserve"> </w:t>
      </w:r>
      <w:r>
        <w:t xml:space="preserve">policy renamed, controller</w:t>
      </w:r>
      <w:r>
        <w:t xml:space="preserve"> </w:t>
      </w:r>
      <w:r>
        <w:rPr>
          <w:rStyle w:val="VerbatimChar"/>
        </w:rPr>
        <w:t xml:space="preserve">[Authorize]</w:t>
      </w:r>
      <w:r>
        <w:t xml:space="preserve"> </w:t>
      </w:r>
      <w:r>
        <w:t xml:space="preserve">shape changed, capability</w:t>
      </w:r>
      <w:r>
        <w:t xml:space="preserve"> </w:t>
      </w:r>
      <w:r>
        <w:t xml:space="preserve">added)</w:t>
      </w:r>
      <w:r>
        <w:t xml:space="preserve"> </w:t>
      </w:r>
      <w:r>
        <w:rPr>
          <w:b/>
          <w:bCs/>
        </w:rPr>
        <w:t xml:space="preserve">requires</w:t>
      </w:r>
      <w:r>
        <w:t xml:space="preserve"> </w:t>
      </w:r>
      <w:r>
        <w:t xml:space="preserve">a corresponding update to the relevant test</w:t>
      </w:r>
      <w:r>
        <w:t xml:space="preserve"> </w:t>
      </w:r>
      <w:r>
        <w:t xml:space="preserve">row(s) in this document, in the same pull request.</w:t>
      </w:r>
    </w:p>
    <w:p>
      <w:pPr>
        <w:pStyle w:val="Compact"/>
        <w:numPr>
          <w:ilvl w:val="0"/>
          <w:numId w:val="1014"/>
        </w:numPr>
      </w:pPr>
      <w:r>
        <w:t xml:space="preserve">Every code change that alters the optimistic-concurrency contract</w:t>
      </w:r>
      <w:r>
        <w:t xml:space="preserve"> </w:t>
      </w:r>
      <w:r>
        <w:t xml:space="preserve">on a write surface covered in §9 (a new entity adopting RowVersion,</w:t>
      </w:r>
      <w:r>
        <w:t xml:space="preserve"> </w:t>
      </w:r>
      <w:r>
        <w:t xml:space="preserve">the cascade rules changing, etc.) requires a corresponding update</w:t>
      </w:r>
      <w:r>
        <w:t xml:space="preserve"> </w:t>
      </w:r>
      <w:r>
        <w:t xml:space="preserve">to §9 in the same pull request, with the canonical test ID kept in</w:t>
      </w:r>
      <w:r>
        <w:t xml:space="preserve"> </w:t>
      </w:r>
      <w:r>
        <w:t xml:space="preserve">sync with</w:t>
      </w:r>
      <w:r>
        <w:t xml:space="preserve"> </w:t>
      </w:r>
      <w:r>
        <w:rPr>
          <w:b/>
          <w:bCs/>
        </w:rPr>
        <w:t xml:space="preserve">SOP-005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Adding or removing a §8 or §9 subsection bumps the protocol minor</w:t>
      </w:r>
      <w:r>
        <w:t xml:space="preserve"> </w:t>
      </w:r>
      <w:r>
        <w:t xml:space="preserve">version (1.x → 1.x+1). Renumbering §8 / §9 subsections, or changing</w:t>
      </w:r>
      <w:r>
        <w:t xml:space="preserve"> </w:t>
      </w:r>
      <w:r>
        <w:t xml:space="preserve">the deployment target (e.g., dev rig → staging), bumps the major</w:t>
      </w:r>
      <w:r>
        <w:t xml:space="preserve"> </w:t>
      </w:r>
      <w:r>
        <w:t xml:space="preserve">version.</w:t>
      </w:r>
    </w:p>
    <w:p>
      <w:pPr>
        <w:pStyle w:val="Compact"/>
        <w:numPr>
          <w:ilvl w:val="0"/>
          <w:numId w:val="1014"/>
        </w:numPr>
      </w:pPr>
      <w:r>
        <w:t xml:space="preserve">Every protocol version is tagged in source control alongside the</w:t>
      </w:r>
      <w:r>
        <w:t xml:space="preserve"> </w:t>
      </w:r>
      <w:r>
        <w:t xml:space="preserve">Enki release it covers, so the protocol used to validate a given</w:t>
      </w:r>
      <w:r>
        <w:t xml:space="preserve"> </w:t>
      </w:r>
      <w:r>
        <w:t xml:space="preserve">release is retrievable by checking out that release tag.</w:t>
      </w:r>
    </w:p>
    <w:bookmarkEnd w:id="58"/>
    <w:bookmarkStart w:id="59" w:name="storage-and-distribution"/>
    <w:p>
      <w:pPr>
        <w:pStyle w:val="Heading2"/>
      </w:pPr>
      <w:r>
        <w:t xml:space="preserve">14.3 Storage and distribution</w:t>
      </w:r>
    </w:p>
    <w:p>
      <w:pPr>
        <w:pStyle w:val="FirstParagraph"/>
      </w:pPr>
      <w:r>
        <w:t xml:space="preserve">The authoritative source of this protocol is the Markdown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docs/sop-security-testing.md</w:t>
      </w:r>
      <w:r>
        <w:t xml:space="preserve">). The compiled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docs/sop-security-testing.docx</w:t>
      </w:r>
      <w:r>
        <w:t xml:space="preserve">) is regenerated from the source at</w:t>
      </w:r>
      <w:r>
        <w:t xml:space="preserve"> </w:t>
      </w:r>
      <w:r>
        <w:t xml:space="preserve">release time. Print copies are uncontrolled.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protocol.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KingOfTheGeeks/Enk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KingOfTheGeeks/Enk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Enki — Authorization &amp; Concurrency Validation (Staging UI)</dc:title>
  <dc:creator>SDI · KingOfTheGeeks</dc:creator>
  <cp:keywords/>
  <dcterms:created xsi:type="dcterms:W3CDTF">2026-05-06T23:26:50Z</dcterms:created>
  <dcterms:modified xsi:type="dcterms:W3CDTF">2026-05-06T23:26:50Z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2026-05-06</vt:lpwstr>
  </property>
  <property fmtid="{D5CDD505-2E9C-101B-9397-08002B2CF9AE}" pid="3" name="subtitle">
    <vt:lpwstr>Test Protocol (Standard Operating Procedure)</vt:lpwstr>
  </property>
</Properties>
</file>