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System Test Plan</w:t>
      </w:r>
    </w:p>
    <w:p>
      <w:pPr>
        <w:pStyle w:val="Subtitle"/>
      </w:pPr>
      <w:r>
        <w:t xml:space="preserve">For Gavin: a comprehensive walkthrough of every feature in the system</w:t>
      </w:r>
    </w:p>
    <w:p>
      <w:pPr>
        <w:pStyle w:val="Author"/>
      </w:pPr>
      <w:r>
        <w:t xml:space="preserve">Scientific Drilling — Enki team</w:t>
      </w:r>
    </w:p>
    <w:p>
      <w:pPr>
        <w:pStyle w:val="Date"/>
      </w:pPr>
      <w:r>
        <w:t xml:space="preserve">2026-04-28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elcome"/>
    <w:p>
      <w:pPr>
        <w:pStyle w:val="Heading1"/>
      </w:pPr>
      <w:r>
        <w:t xml:space="preserve">1. Welcome</w:t>
      </w:r>
    </w:p>
    <w:p>
      <w:pPr>
        <w:pStyle w:val="FirstParagraph"/>
      </w:pPr>
      <w:r>
        <w:t xml:space="preserve">Hi Gavin. This document is your guide to verifying that every part of</w:t>
      </w:r>
      <w:r>
        <w:t xml:space="preserve"> </w:t>
      </w:r>
      <w:r>
        <w:t xml:space="preserve">Enki works correctly on a fresh build. It does two jobs at once: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explains the drilling-survey domain</w:t>
      </w:r>
      <w:r>
        <w:t xml:space="preserve"> </w:t>
      </w:r>
      <w:r>
        <w:t xml:space="preserve">as you go, so by the time</w:t>
      </w:r>
      <w:r>
        <w:t xml:space="preserve"> </w:t>
      </w:r>
      <w:r>
        <w:t xml:space="preserve">you reach the end you should have a working mental model of what</w:t>
      </w:r>
      <w:r>
        <w:t xml:space="preserve"> </w:t>
      </w:r>
      <w:r>
        <w:t xml:space="preserve">the application is for and why the tests are shaped the way they</w:t>
      </w:r>
      <w:r>
        <w:t xml:space="preserve"> </w:t>
      </w:r>
      <w:r>
        <w:t xml:space="preserve">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gives you 220+ concrete test cases</w:t>
      </w:r>
      <w:r>
        <w:t xml:space="preserve"> </w:t>
      </w:r>
      <w:r>
        <w:t xml:space="preserve">to walk through, each</w:t>
      </w:r>
      <w:r>
        <w:t xml:space="preserve"> </w:t>
      </w:r>
      <w:r>
        <w:t xml:space="preserve">with steps, expected results, and a checkbox for tracking.</w:t>
      </w:r>
    </w:p>
    <w:p>
      <w:pPr>
        <w:pStyle w:val="FirstParagraph"/>
      </w:pPr>
      <w:r>
        <w:t xml:space="preserve">You don’t need a drilling background to use this doc. Read the</w:t>
      </w:r>
      <w: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w:r>
        <w:rPr>
          <w:i/>
          <w:iCs/>
        </w:rPr>
        <w:t xml:space="preserve">overview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Domain primer</w:t>
      </w:r>
      <w:r>
        <w:t xml:space="preserve"> </w:t>
      </w:r>
      <w:r>
        <w:t xml:space="preserve">sections first; they cover everything</w:t>
      </w:r>
      <w:r>
        <w:t xml:space="preserve"> </w:t>
      </w:r>
      <w:r>
        <w:t xml:space="preserve">you’ll need to follow the tests. If you hit a term you don’t recognise</w:t>
      </w:r>
      <w:r>
        <w:t xml:space="preserve"> </w:t>
      </w:r>
      <w:r>
        <w:t xml:space="preserve">later, jump to the</w:t>
      </w:r>
      <w:r>
        <w:t xml:space="preserve"> </w:t>
      </w:r>
      <w:r>
        <w:rPr>
          <w:i/>
          <w:iCs/>
        </w:rPr>
        <w:t xml:space="preserve">Glossary</w:t>
      </w:r>
      <w:r>
        <w:t xml:space="preserve"> </w:t>
      </w:r>
      <w:r>
        <w:t xml:space="preserve">at the back.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build under test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Enki commit</w:t>
      </w:r>
      <w:r>
        <w:t xml:space="preserve"> </w:t>
      </w:r>
      <w:r>
        <w:rPr>
          <w:rStyle w:val="VerbatimChar"/>
        </w:rPr>
        <w:t xml:space="preserve">2a1d25c</w:t>
      </w:r>
    </w:p>
    <w:p>
      <w:pPr>
        <w:pStyle w:val="Compact"/>
        <w:numPr>
          <w:ilvl w:val="0"/>
          <w:numId w:val="1002"/>
        </w:numPr>
      </w:pPr>
      <w:r>
        <w:t xml:space="preserve">Marduk commit</w:t>
      </w:r>
      <w:r>
        <w:t xml:space="preserve"> </w:t>
      </w:r>
      <w:r>
        <w:rPr>
          <w:rStyle w:val="VerbatimChar"/>
        </w:rPr>
        <w:t xml:space="preserve">d240e9e</w:t>
      </w:r>
      <w:r>
        <w:t xml:space="preserve"> </w:t>
      </w:r>
      <w:r>
        <w:t xml:space="preserve">or later</w:t>
      </w:r>
    </w:p>
    <w:p>
      <w:pPr>
        <w:pStyle w:val="Compact"/>
        <w:numPr>
          <w:ilvl w:val="0"/>
          <w:numId w:val="1002"/>
        </w:numPr>
      </w:pPr>
      <w:r>
        <w:t xml:space="preserve">Tested via</w:t>
      </w:r>
      <w:r>
        <w:t xml:space="preserve"> </w:t>
      </w:r>
      <w:r>
        <w:rPr>
          <w:rStyle w:val="VerbatimChar"/>
        </w:rPr>
        <w:t xml:space="preserve">scripts/start-dev.ps1 -Reset</w:t>
      </w:r>
    </w:p>
    <w:bookmarkEnd w:id="9"/>
    <w:bookmarkStart w:id="10" w:name="how-this-document-is-organised"/>
    <w:p>
      <w:pPr>
        <w:pStyle w:val="Heading1"/>
      </w:pPr>
      <w:r>
        <w:t xml:space="preserve">How this document is organised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Welcome</w:t>
            </w:r>
          </w:p>
        </w:tc>
        <w:tc>
          <w:tcPr/>
          <w:p>
            <w:pPr>
              <w:pStyle w:val="Compact"/>
            </w:pPr>
            <w:r>
              <w:t xml:space="preserve">This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System overview</w:t>
            </w:r>
          </w:p>
        </w:tc>
        <w:tc>
          <w:tcPr/>
          <w:p>
            <w:pPr>
              <w:pStyle w:val="Compact"/>
            </w:pPr>
            <w:r>
              <w:t xml:space="preserve">What Enki is, what the three hosts do, how data is organised.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Domain primer</w:t>
            </w:r>
          </w:p>
        </w:tc>
        <w:tc>
          <w:tcPr/>
          <w:p>
            <w:pPr>
              <w:pStyle w:val="Compact"/>
            </w:pPr>
            <w:r>
              <w:t xml:space="preserve">The drilling-survey concepts you need.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Architecture &amp; deployment</w:t>
            </w:r>
          </w:p>
        </w:tc>
        <w:tc>
          <w:tcPr/>
          <w:p>
            <w:pPr>
              <w:pStyle w:val="Compact"/>
            </w:pPr>
            <w:r>
              <w:t xml:space="preserve">The three running processes and how they talk.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Setup &amp; sign-in</w:t>
            </w:r>
          </w:p>
        </w:tc>
        <w:tc>
          <w:tcPr/>
          <w:p>
            <w:pPr>
              <w:pStyle w:val="Compact"/>
            </w:pPr>
            <w:r>
              <w:t xml:space="preserve">How to launch the dev rig and log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How to read tests</w:t>
            </w:r>
          </w:p>
        </w:tc>
        <w:tc>
          <w:tcPr/>
          <w:p>
            <w:pPr>
              <w:pStyle w:val="Compact"/>
            </w:pPr>
            <w:r>
              <w:t xml:space="preserve">Test ID format, screenshots, pass/fail conventions.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Smoke test</w:t>
            </w:r>
          </w:p>
        </w:tc>
        <w:tc>
          <w:tcPr/>
          <w:p>
            <w:pPr>
              <w:pStyle w:val="Compact"/>
            </w:pPr>
            <w:r>
              <w:t xml:space="preserve">A 15-minute sanity pass. Do this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8–18. Per-feature tests (auth → surveys)</w:t>
            </w:r>
          </w:p>
        </w:tc>
        <w:tc>
          <w:tcPr/>
          <w:p>
            <w:pPr>
              <w:pStyle w:val="Compact"/>
            </w:pPr>
            <w:r>
              <w:t xml:space="preserve">Every page, every button, every flow up to and including the surveys 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 Unit cascade</w:t>
            </w:r>
          </w:p>
        </w:tc>
        <w:tc>
          <w:tcPr/>
          <w:p>
            <w:pPr>
              <w:pStyle w:val="Compact"/>
            </w:pPr>
            <w:r>
              <w:t xml:space="preserve">Reference card + round-trip on every unit-bearing input + override-unit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20–26. Per-feature tests (tubulars → cross-cutting)</w:t>
            </w:r>
          </w:p>
        </w:tc>
        <w:tc>
          <w:tcPr/>
          <w:p>
            <w:pPr>
              <w:pStyle w:val="Compact"/>
            </w:pPr>
            <w:r>
              <w:t xml:space="preserve">Tubulars / formations / common measures / plots / seed audit / regression watch / cross-cutting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 Visual baselines</w:t>
            </w:r>
          </w:p>
        </w:tc>
        <w:tc>
          <w:tcPr/>
          <w:p>
            <w:pPr>
              <w:pStyle w:val="Compact"/>
            </w:pPr>
            <w:r>
              <w:t xml:space="preserve">What the trajectory plots</w:t>
            </w:r>
            <w:r>
              <w:t xml:space="preserve"> </w:t>
            </w: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look like.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Reporting bugs</w:t>
            </w:r>
          </w:p>
        </w:tc>
        <w:tc>
          <w:tcPr/>
          <w:p>
            <w:pPr>
              <w:pStyle w:val="Compact"/>
            </w:pPr>
            <w:r>
              <w:t xml:space="preserve">How to file what you find.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 Glossary</w:t>
            </w:r>
          </w:p>
        </w:tc>
        <w:tc>
          <w:tcPr/>
          <w:p>
            <w:pPr>
              <w:pStyle w:val="Compact"/>
            </w:pPr>
            <w:r>
              <w:t xml:space="preserve">Every technical term used in this doc.</w:t>
            </w:r>
          </w:p>
        </w:tc>
      </w:tr>
    </w:tbl>
    <w:bookmarkEnd w:id="10"/>
    <w:bookmarkStart w:id="15" w:name="system-overview"/>
    <w:p>
      <w:pPr>
        <w:pStyle w:val="Heading1"/>
      </w:pPr>
      <w:r>
        <w:t xml:space="preserve">2. System overview</w:t>
      </w:r>
    </w:p>
    <w:bookmarkStart w:id="11" w:name="what-is-enki"/>
    <w:p>
      <w:pPr>
        <w:pStyle w:val="Heading2"/>
      </w:pPr>
      <w:r>
        <w:t xml:space="preserve">What is Enki?</w:t>
      </w:r>
    </w:p>
    <w:p>
      <w:pPr>
        <w:pStyle w:val="FirstParagraph"/>
      </w:pPr>
      <w:r>
        <w:t xml:space="preserve">Enki is a</w:t>
      </w:r>
      <w:r>
        <w:t xml:space="preserve"> </w:t>
      </w:r>
      <w:r>
        <w:rPr>
          <w:b/>
          <w:bCs/>
        </w:rPr>
        <w:t xml:space="preserve">multi-tenant drilling-survey data platform</w:t>
      </w:r>
      <w:r>
        <w:t xml:space="preserve">. It’s</w:t>
      </w:r>
      <w:r>
        <w:t xml:space="preserve"> </w:t>
      </w:r>
      <w:r>
        <w:t xml:space="preserve">replacing Athena, an older application that stores measurements taken</w:t>
      </w:r>
      <w:r>
        <w:t xml:space="preserve"> </w:t>
      </w:r>
      <w:r>
        <w:t xml:space="preserve">inside oil and gas wells while they’re being drilled.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“survey”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drilling survey</w:t>
      </w:r>
      <w:r>
        <w:t xml:space="preserve"> </w:t>
      </w:r>
      <w:r>
        <w:t xml:space="preserve">doesn’t mean a questionnaire — it</w:t>
      </w:r>
      <w:r>
        <w:t xml:space="preserve"> </w:t>
      </w:r>
      <w:r>
        <w:t xml:space="preserve">means a measurement of the wellbore’s position underground. Drillers</w:t>
      </w:r>
      <w:r>
        <w:t xml:space="preserve"> </w:t>
      </w:r>
      <w:r>
        <w:t xml:space="preserve">need to know exactly where the bottom of the hole is so they can hit</w:t>
      </w:r>
      <w:r>
        <w:t xml:space="preserve"> </w:t>
      </w:r>
      <w:r>
        <w:t xml:space="preserve">the geological target without colliding with neighbouring wells. Enki</w:t>
      </w:r>
      <w:r>
        <w:t xml:space="preserve"> </w:t>
      </w:r>
      <w:r>
        <w:t xml:space="preserve">stores those measurements and computes the trajectory of every well</w:t>
      </w:r>
      <w:r>
        <w:t xml:space="preserve"> </w:t>
      </w:r>
      <w:r>
        <w:t xml:space="preserve">from them.</w:t>
      </w:r>
    </w:p>
    <w:bookmarkEnd w:id="11"/>
    <w:bookmarkStart w:id="12" w:name="tenant-job-well-survey-hierarchy"/>
    <w:p>
      <w:pPr>
        <w:pStyle w:val="Heading2"/>
      </w:pPr>
      <w:r>
        <w:t xml:space="preserve">Tenant / Job / Well / Survey hierarchy</w:t>
      </w:r>
    </w:p>
    <w:p>
      <w:pPr>
        <w:pStyle w:val="FirstParagraph"/>
      </w:pPr>
      <w:r>
        <w:t xml:space="preserve">The data is organised as a strict tree:</w:t>
      </w:r>
    </w:p>
    <w:p>
      <w:pPr>
        <w:pStyle w:val="SourceCode"/>
      </w:pPr>
      <w:r>
        <w:rPr>
          <w:rStyle w:val="VerbatimChar"/>
        </w:rPr>
        <w:t xml:space="preserve">Tenant ── (a customer organisation, e.g. PERMIAN)</w:t>
      </w:r>
      <w:r>
        <w:br/>
      </w:r>
      <w:r>
        <w:rPr>
          <w:rStyle w:val="VerbatimChar"/>
        </w:rPr>
        <w:t xml:space="preserve">   └── Job ── (a single drilling project, e.g. "Crest-North-Pad")</w:t>
      </w:r>
      <w:r>
        <w:br/>
      </w:r>
      <w:r>
        <w:rPr>
          <w:rStyle w:val="VerbatimChar"/>
        </w:rPr>
        <w:t xml:space="preserve">         └── Well ── (a physical wellbore, e.g. "Crest North 1H")</w:t>
      </w:r>
      <w:r>
        <w:br/>
      </w:r>
      <w:r>
        <w:rPr>
          <w:rStyle w:val="VerbatimChar"/>
        </w:rPr>
        <w:t xml:space="preserve">               ├── Tie-on ── (the anchor / starting point)</w:t>
      </w:r>
      <w:r>
        <w:br/>
      </w:r>
      <w:r>
        <w:rPr>
          <w:rStyle w:val="VerbatimChar"/>
        </w:rPr>
        <w:t xml:space="preserve">               ├── Surveys ── (the measurements down the wellbore)</w:t>
      </w:r>
      <w:r>
        <w:br/>
      </w:r>
      <w:r>
        <w:rPr>
          <w:rStyle w:val="VerbatimChar"/>
        </w:rPr>
        <w:t xml:space="preserve">               ├── Tubulars ── (casing, tubing, liner segments)</w:t>
      </w:r>
      <w:r>
        <w:br/>
      </w:r>
      <w:r>
        <w:rPr>
          <w:rStyle w:val="VerbatimChar"/>
        </w:rPr>
        <w:t xml:space="preserve">               ├── Formations ── (geological layers cut by the well)</w:t>
      </w:r>
      <w:r>
        <w:br/>
      </w:r>
      <w:r>
        <w:rPr>
          <w:rStyle w:val="VerbatimChar"/>
        </w:rPr>
        <w:t xml:space="preserve">               ├── Common measures ── (operational measurements)</w:t>
      </w:r>
      <w:r>
        <w:br/>
      </w:r>
      <w:r>
        <w:rPr>
          <w:rStyle w:val="VerbatimChar"/>
        </w:rPr>
        <w:t xml:space="preserve">               └── Magnetic reference ── (corrections for the local field)</w:t>
      </w:r>
    </w:p>
    <w:p>
      <w:pPr>
        <w:pStyle w:val="FirstParagraph"/>
      </w:pPr>
      <w:r>
        <w:t xml:space="preserve">This hierarchy maps directly to the URLs you’ll be navigating, e.g.:</w:t>
      </w:r>
    </w:p>
    <w:p>
      <w:pPr>
        <w:pStyle w:val="SourceCode"/>
      </w:pPr>
      <w:r>
        <w:rPr>
          <w:rStyle w:val="VerbatimChar"/>
        </w:rPr>
        <w:t xml:space="preserve">/tenants/PERMIAN/jobs/{guid}/wells/{int}/surveys</w:t>
      </w:r>
    </w:p>
    <w:bookmarkEnd w:id="12"/>
    <w:bookmarkStart w:id="13" w:name="what-multi-tenant-means"/>
    <w:p>
      <w:pPr>
        <w:pStyle w:val="Heading2"/>
      </w:pPr>
      <w:r>
        <w:t xml:space="preserve">What</w:t>
      </w:r>
      <w:r>
        <w:t xml:space="preserve"> </w:t>
      </w:r>
      <w:r>
        <w:t xml:space="preserve">“multi-tenant”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Each tenant gets its own pair of databases (Active + Archive) on SQL</w:t>
      </w:r>
      <w:r>
        <w:t xml:space="preserve"> </w:t>
      </w:r>
      <w:r>
        <w:t xml:space="preserve">Server. A user who’s a member of</w:t>
      </w:r>
      <w:r>
        <w:t xml:space="preserve"> </w:t>
      </w:r>
      <w:r>
        <w:rPr>
          <w:rStyle w:val="VerbatimChar"/>
        </w:rPr>
        <w:t xml:space="preserve">PERMIAN</w:t>
      </w:r>
      <w:r>
        <w:t xml:space="preserve"> </w:t>
      </w:r>
      <w:r>
        <w:t xml:space="preserve">only sees</w:t>
      </w:r>
      <w:r>
        <w:t xml:space="preserve"> </w:t>
      </w:r>
      <w:r>
        <w:rPr>
          <w:rStyle w:val="VerbatimChar"/>
        </w:rPr>
        <w:t xml:space="preserve">PERMIAN</w:t>
      </w:r>
      <w:r>
        <w:t xml:space="preserve"> </w:t>
      </w:r>
      <w:r>
        <w:t xml:space="preserve">data.</w:t>
      </w:r>
      <w:r>
        <w:t xml:space="preserve"> </w:t>
      </w:r>
      <w:r>
        <w:t xml:space="preserve">Users with the system-wide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role (you and Mike) can see</w:t>
      </w:r>
      <w:r>
        <w:t xml:space="preserve"> </w:t>
      </w:r>
      <w:r>
        <w:t xml:space="preserve">all tenants. Tenant isolation is one of the things you’ll verify.</w:t>
      </w:r>
    </w:p>
    <w:bookmarkEnd w:id="13"/>
    <w:bookmarkStart w:id="14" w:name="what-gets-seeded-for-testing"/>
    <w:p>
      <w:pPr>
        <w:pStyle w:val="Heading2"/>
      </w:pPr>
      <w:r>
        <w:t xml:space="preserve">What gets seeded for testing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start-dev.ps1 -Reset</w:t>
      </w:r>
      <w:r>
        <w:t xml:space="preserve"> </w:t>
      </w:r>
      <w:r>
        <w:t xml:space="preserve">provisions three demo tenants with</w:t>
      </w:r>
      <w:r>
        <w:t xml:space="preserve"> </w:t>
      </w:r>
      <w:r>
        <w:t xml:space="preserve">realistic drilling-domain demos so you have something to look at</w:t>
      </w:r>
      <w:r>
        <w:t xml:space="preserve"> </w:t>
      </w:r>
      <w:r>
        <w:t xml:space="preserve">without typing in survey data by hand: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893"/>
        <w:gridCol w:w="1675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Unit system</w:t>
            </w:r>
          </w:p>
        </w:tc>
        <w:tc>
          <w:tcPr/>
          <w:p>
            <w:pPr>
              <w:pStyle w:val="Compact"/>
            </w:pPr>
            <w:r>
              <w:t xml:space="preserve">Demo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Permian Crest</w:t>
            </w:r>
          </w:p>
        </w:tc>
        <w:tc>
          <w:tcPr/>
          <w:p>
            <w:pPr>
              <w:pStyle w:val="Compact"/>
            </w:pPr>
            <w:r>
              <w:t xml:space="preserve">Field (ft)</w:t>
            </w:r>
          </w:p>
        </w:tc>
        <w:tc>
          <w:tcPr/>
          <w:p>
            <w:pPr>
              <w:pStyle w:val="Compact"/>
            </w:pPr>
            <w:r>
              <w:t xml:space="preserve">8-well Wolfcamp pad + Macondo-style relief-well intercept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NORTHSEA</w:t>
            </w:r>
          </w:p>
        </w:tc>
        <w:tc>
          <w:tcPr/>
          <w:p>
            <w:pPr>
              <w:pStyle w:val="Compact"/>
            </w:pPr>
            <w:r>
              <w:t xml:space="preserve">Brent Atlantic</w:t>
            </w:r>
          </w:p>
        </w:tc>
        <w:tc>
          <w:tcPr/>
          <w:p>
            <w:pPr>
              <w:pStyle w:val="Compact"/>
            </w:pPr>
            <w:r>
              <w:t xml:space="preserve">Metric (m)</w:t>
            </w:r>
          </w:p>
        </w:tc>
        <w:tc>
          <w:tcPr/>
          <w:p>
            <w:pPr>
              <w:pStyle w:val="Compact"/>
            </w:pPr>
            <w:r>
              <w:t xml:space="preserve">Brent parallel-lateral pilot + Wytch Farm M-series 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BOREAL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  <w:tc>
          <w:tcPr/>
          <w:p>
            <w:pPr>
              <w:pStyle w:val="Compact"/>
            </w:pPr>
            <w:r>
              <w:t xml:space="preserve">Metric (m)</w:t>
            </w:r>
          </w:p>
        </w:tc>
        <w:tc>
          <w:tcPr/>
          <w:p>
            <w:pPr>
              <w:pStyle w:val="Compact"/>
            </w:pPr>
            <w:r>
              <w:t xml:space="preserve">Cold Lake SAGD producer + injector pair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real customer data — they’re synthetic, but</w:t>
      </w:r>
      <w:r>
        <w:t xml:space="preserve"> </w:t>
      </w:r>
      <w:r>
        <w:t xml:space="preserve">shape-accurate to public references for the drilling shapes (Macondo,</w:t>
      </w:r>
      <w:r>
        <w:t xml:space="preserve"> </w:t>
      </w:r>
      <w:r>
        <w:t xml:space="preserve">Wytch Farm, SAGD pair-drilling). You’ll see them throughout this doc.</w:t>
      </w:r>
    </w:p>
    <w:bookmarkEnd w:id="14"/>
    <w:bookmarkEnd w:id="15"/>
    <w:bookmarkStart w:id="25" w:name="drilling-survey-domain-primer"/>
    <w:p>
      <w:pPr>
        <w:pStyle w:val="Heading1"/>
      </w:pPr>
      <w:r>
        <w:t xml:space="preserve">3. Drilling-survey domain primer</w:t>
      </w:r>
    </w:p>
    <w:p>
      <w:pPr>
        <w:pStyle w:val="FirstParagraph"/>
      </w:pPr>
      <w:r>
        <w:t xml:space="preserve">This is the section to read before you start clicking. Every term</w:t>
      </w:r>
      <w:r>
        <w:t xml:space="preserve"> </w:t>
      </w:r>
      <w:r>
        <w:t xml:space="preserve">here will appear in the tests. If something doesn’t make sense, ask;</w:t>
      </w:r>
      <w:r>
        <w:t xml:space="preserve"> </w:t>
      </w:r>
      <w:r>
        <w:t xml:space="preserve">the geometry takes a few minutes to click but it’s not complicated.</w:t>
      </w:r>
    </w:p>
    <w:bookmarkStart w:id="16" w:name="X96fdcc237a51657c0edc8410d4700a8b2d7af7c"/>
    <w:p>
      <w:pPr>
        <w:pStyle w:val="Heading2"/>
      </w:pPr>
      <w:r>
        <w:t xml:space="preserve">Measured depth (MD) and true vertical depth (TVD)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measured depth</w:t>
      </w:r>
      <w:r>
        <w:t xml:space="preserve"> </w:t>
      </w:r>
      <w:r>
        <w:t xml:space="preserve">of a station is how much pipe the driller has</w:t>
      </w:r>
      <w:r>
        <w:t xml:space="preserve"> </w:t>
      </w:r>
      <w:r>
        <w:t xml:space="preserve">fed into the hole to reach that point. It’s the</w:t>
      </w:r>
      <w:r>
        <w:t xml:space="preserve"> </w:t>
      </w:r>
      <w:r>
        <w:rPr>
          <w:i/>
          <w:iCs/>
        </w:rPr>
        <w:t xml:space="preserve">length along the</w:t>
      </w:r>
      <w:r>
        <w:rPr>
          <w:i/>
          <w:iCs/>
        </w:rPr>
        <w:t xml:space="preserve"> </w:t>
      </w:r>
      <w:r>
        <w:rPr>
          <w:i/>
          <w:iCs/>
        </w:rPr>
        <w:t xml:space="preserve">wellbore</w:t>
      </w:r>
      <w:r>
        <w:t xml:space="preserve">, not the depth straight down.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true vertical depth</w:t>
      </w:r>
      <w:r>
        <w:t xml:space="preserve"> </w:t>
      </w:r>
      <w:r>
        <w:t xml:space="preserve">is how far below the surface the station</w:t>
      </w:r>
      <w:r>
        <w:t xml:space="preserve"> </w:t>
      </w:r>
      <w:r>
        <w:rPr>
          <w:i/>
          <w:iCs/>
        </w:rPr>
        <w:t xml:space="preserve">actually is</w:t>
      </w:r>
      <w:r>
        <w:t xml:space="preserve">, measured straight down.</w:t>
      </w:r>
    </w:p>
    <w:p>
      <w:pPr>
        <w:pStyle w:val="BodyText"/>
      </w:pPr>
      <w:r>
        <w:t xml:space="preserve">For a vertical well, MD = TVD. For a horizontal well, MD can be much</w:t>
      </w:r>
      <w:r>
        <w:t xml:space="preserve"> </w:t>
      </w:r>
      <w:r>
        <w:t xml:space="preserve">larger than TVD: a Wytch Farm ERD well goes ~1.6 km TVD but ~10.7 km</w:t>
      </w:r>
      <w:r>
        <w:t xml:space="preserve"> </w:t>
      </w:r>
      <w:r>
        <w:t xml:space="preserve">MD because most of the pipe is travelling sideways through the</w:t>
      </w:r>
      <w:r>
        <w:t xml:space="preserve"> </w:t>
      </w:r>
      <w:r>
        <w:t xml:space="preserve">reservoir.</w:t>
      </w:r>
    </w:p>
    <w:p>
      <w:pPr>
        <w:pStyle w:val="SourceCode"/>
      </w:pPr>
      <w:r>
        <w:rPr>
          <w:rStyle w:val="VerbatimChar"/>
        </w:rPr>
        <w:t xml:space="preserve">       Surface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│← still vertical, MD == TVD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╲</w:t>
      </w:r>
      <w:r>
        <w:br/>
      </w:r>
      <w:r>
        <w:rPr>
          <w:rStyle w:val="VerbatimChar"/>
        </w:rPr>
        <w:t xml:space="preserve">           ╲ ← building angle, MD &gt; TVD</w:t>
      </w:r>
      <w:r>
        <w:br/>
      </w:r>
      <w:r>
        <w:rPr>
          <w:rStyle w:val="VerbatimChar"/>
        </w:rPr>
        <w:t xml:space="preserve">            ╲</w:t>
      </w:r>
      <w:r>
        <w:br/>
      </w:r>
      <w:r>
        <w:rPr>
          <w:rStyle w:val="VerbatimChar"/>
        </w:rPr>
        <w:t xml:space="preserve">             ╲___________________________</w:t>
      </w:r>
      <w:r>
        <w:br/>
      </w:r>
      <w:r>
        <w:rPr>
          <w:rStyle w:val="VerbatimChar"/>
        </w:rPr>
        <w:t xml:space="preserve">                                          │ ← horizontal,</w:t>
      </w:r>
      <w:r>
        <w:br/>
      </w:r>
      <w:r>
        <w:rPr>
          <w:rStyle w:val="VerbatimChar"/>
        </w:rPr>
        <w:t xml:space="preserve">                                          │   TVD constant,</w:t>
      </w:r>
      <w:r>
        <w:br/>
      </w:r>
      <w:r>
        <w:rPr>
          <w:rStyle w:val="VerbatimChar"/>
        </w:rPr>
        <w:t xml:space="preserve">                                          │   MD keeps growing</w:t>
      </w:r>
    </w:p>
    <w:bookmarkEnd w:id="16"/>
    <w:bookmarkStart w:id="17" w:name="inclination-and-azimuth"/>
    <w:p>
      <w:pPr>
        <w:pStyle w:val="Heading2"/>
      </w:pPr>
      <w:r>
        <w:t xml:space="preserve">Inclination and Azimuth</w:t>
      </w:r>
    </w:p>
    <w:p>
      <w:pPr>
        <w:pStyle w:val="FirstParagraph"/>
      </w:pPr>
      <w:r>
        <w:t xml:space="preserve">These two angles describe</w:t>
      </w:r>
      <w:r>
        <w:t xml:space="preserve"> </w:t>
      </w:r>
      <w:r>
        <w:rPr>
          <w:b/>
          <w:bCs/>
        </w:rPr>
        <w:t xml:space="preserve">which way the wellbore is pointing</w:t>
      </w:r>
      <w:r>
        <w:t xml:space="preserve"> </w:t>
      </w:r>
      <w:r>
        <w:t xml:space="preserve">at a</w:t>
      </w:r>
      <w:r>
        <w:t xml:space="preserve"> </w:t>
      </w:r>
      <w:r>
        <w:t xml:space="preserve">given station.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Inclination</w:t>
      </w:r>
      <w:r>
        <w:t xml:space="preserve"> </w:t>
      </w:r>
      <w:r>
        <w:t xml:space="preserve">— angle between the wellbore axis and straight</w:t>
      </w:r>
      <w:r>
        <w:t xml:space="preserve"> </w:t>
      </w:r>
      <w:r>
        <w:t xml:space="preserve">down (vertical). Range 0–180°.</w:t>
      </w:r>
    </w:p>
    <w:p>
      <w:pPr>
        <w:pStyle w:val="Compact"/>
        <w:numPr>
          <w:ilvl w:val="1"/>
          <w:numId w:val="1004"/>
        </w:numPr>
      </w:pPr>
      <w:r>
        <w:t xml:space="preserve">0° = pointing straight down (vertical hole)</w:t>
      </w:r>
    </w:p>
    <w:p>
      <w:pPr>
        <w:pStyle w:val="Compact"/>
        <w:numPr>
          <w:ilvl w:val="1"/>
          <w:numId w:val="1004"/>
        </w:numPr>
      </w:pPr>
      <w:r>
        <w:t xml:space="preserve">90° = pointing horizontally (lateral section)</w:t>
      </w:r>
    </w:p>
    <w:p>
      <w:pPr>
        <w:pStyle w:val="Compact"/>
        <w:numPr>
          <w:ilvl w:val="1"/>
          <w:numId w:val="1004"/>
        </w:numPr>
      </w:pPr>
      <w:r>
        <w:t xml:space="preserve">180° = pointing straight up (rare, but the math allows 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Azimuth</w:t>
      </w:r>
      <w:r>
        <w:t xml:space="preserve"> </w:t>
      </w:r>
      <w:r>
        <w:t xml:space="preserve">— compass direction the wellbore is heading, measured</w:t>
      </w:r>
      <w:r>
        <w:t xml:space="preserve"> </w:t>
      </w:r>
      <w:r>
        <w:t xml:space="preserve">clockwise from true north. Range 0–360°.</w:t>
      </w:r>
    </w:p>
    <w:p>
      <w:pPr>
        <w:pStyle w:val="Compact"/>
        <w:numPr>
          <w:ilvl w:val="1"/>
          <w:numId w:val="1005"/>
        </w:numPr>
      </w:pPr>
      <w:r>
        <w:t xml:space="preserve">0° / 360° = north</w:t>
      </w:r>
    </w:p>
    <w:p>
      <w:pPr>
        <w:pStyle w:val="Compact"/>
        <w:numPr>
          <w:ilvl w:val="1"/>
          <w:numId w:val="1005"/>
        </w:numPr>
      </w:pPr>
      <w:r>
        <w:t xml:space="preserve">90° = east</w:t>
      </w:r>
    </w:p>
    <w:p>
      <w:pPr>
        <w:pStyle w:val="Compact"/>
        <w:numPr>
          <w:ilvl w:val="1"/>
          <w:numId w:val="1005"/>
        </w:numPr>
      </w:pPr>
      <w:r>
        <w:t xml:space="preserve">180° = south</w:t>
      </w:r>
    </w:p>
    <w:p>
      <w:pPr>
        <w:pStyle w:val="Compact"/>
        <w:numPr>
          <w:ilvl w:val="1"/>
          <w:numId w:val="1005"/>
        </w:numPr>
      </w:pPr>
      <w:r>
        <w:t xml:space="preserve">270° = west</w:t>
      </w:r>
    </w:p>
    <w:p>
      <w:pPr>
        <w:pStyle w:val="FirstParagraph"/>
      </w:pPr>
      <w:r>
        <w:t xml:space="preserve">Together, (inclination, azimuth) define a</w:t>
      </w:r>
      <w:r>
        <w:t xml:space="preserve"> </w:t>
      </w:r>
      <w:r>
        <w:rPr>
          <w:b/>
          <w:bCs/>
        </w:rPr>
        <w:t xml:space="preserve">unit tangent vector</w:t>
      </w:r>
      <w:r>
        <w:t xml:space="preserve"> </w:t>
      </w:r>
      <w:r>
        <w:t xml:space="preserve">—</w:t>
      </w:r>
      <w:r>
        <w:t xml:space="preserve"> </w:t>
      </w:r>
      <w:r>
        <w:t xml:space="preserve">the direction the wellbore is travelling at that station. The</w:t>
      </w:r>
      <w:r>
        <w:t xml:space="preserve"> </w:t>
      </w:r>
      <w:r>
        <w:t xml:space="preserve">trajectory math (next section) uses these tangents to figure out</w:t>
      </w:r>
      <w:r>
        <w:t xml:space="preserve"> </w:t>
      </w:r>
      <w:r>
        <w:t xml:space="preserve">where each station ends up in 3D space.</w:t>
      </w:r>
    </w:p>
    <w:bookmarkEnd w:id="17"/>
    <w:bookmarkStart w:id="18" w:name="tie-on-the-anchor-station"/>
    <w:p>
      <w:pPr>
        <w:pStyle w:val="Heading2"/>
      </w:pPr>
      <w:r>
        <w:t xml:space="preserve">Tie-on (the anchor station)</w:t>
      </w:r>
    </w:p>
    <w:p>
      <w:pPr>
        <w:pStyle w:val="FirstParagraph"/>
      </w:pPr>
      <w:r>
        <w:t xml:space="preserve">A wellbore measurement is always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a starting point. You</w:t>
      </w:r>
      <w:r>
        <w:t xml:space="preserve"> </w:t>
      </w:r>
      <w:r>
        <w:t xml:space="preserve">can’t compute</w:t>
      </w:r>
      <w:r>
        <w:t xml:space="preserve"> </w:t>
      </w:r>
      <w:r>
        <w:t xml:space="preserve">“where is this station in 3D”</w:t>
      </w:r>
      <w:r>
        <w:t xml:space="preserve"> </w:t>
      </w:r>
      <w:r>
        <w:t xml:space="preserve">without knowing where the</w:t>
      </w:r>
      <w:r>
        <w:t xml:space="preserve"> </w:t>
      </w:r>
      <w:r>
        <w:t xml:space="preserve">station before it was. The anchor at the top of the chain is called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tie-on</w:t>
      </w:r>
      <w:r>
        <w:t xml:space="preserve">.</w:t>
      </w:r>
    </w:p>
    <w:p>
      <w:pPr>
        <w:pStyle w:val="BodyText"/>
      </w:pPr>
      <w:r>
        <w:t xml:space="preserve">A tie-on carries:</w:t>
      </w:r>
      <w:r>
        <w:t xml:space="preserve"> </w:t>
      </w:r>
      <w:r>
        <w:t xml:space="preserve">- Depth, inclination, azimuth (where the anchor sits)</w:t>
      </w:r>
      <w:r>
        <w:t xml:space="preserve"> </w:t>
      </w:r>
      <w:r>
        <w:t xml:space="preserve">- Northing, Easting (the surface coordinates of the anchor on the</w:t>
      </w:r>
      <w:r>
        <w:t xml:space="preserve"> </w:t>
      </w:r>
      <w:r>
        <w:t xml:space="preserve">earth’s grid — large numbers, like UTM coordinates)</w:t>
      </w:r>
      <w:r>
        <w:t xml:space="preserve"> </w:t>
      </w:r>
      <w:r>
        <w:t xml:space="preserve">- Vertical reference (the vertical depth assigned to the anchor)</w:t>
      </w:r>
      <w:r>
        <w:t xml:space="preserve"> </w:t>
      </w:r>
      <w:r>
        <w:t xml:space="preserve">- Sub-sea reference (depth below mean sea level)</w:t>
      </w:r>
      <w:r>
        <w:t xml:space="preserve"> </w:t>
      </w:r>
      <w:r>
        <w:t xml:space="preserve">- Vertical-section direction (the azimuth used for the V-sect</w:t>
      </w:r>
      <w:r>
        <w:t xml:space="preserve"> </w:t>
      </w:r>
      <w:r>
        <w:t xml:space="preserve">projection — explained below)</w:t>
      </w:r>
    </w:p>
    <w:p>
      <w:pPr>
        <w:pStyle w:val="BodyText"/>
      </w:pPr>
      <w:r>
        <w:t xml:space="preserve">In Enki,</w:t>
      </w:r>
      <w:r>
        <w:t xml:space="preserve"> </w:t>
      </w:r>
      <w:r>
        <w:rPr>
          <w:b/>
          <w:bCs/>
        </w:rPr>
        <w:t xml:space="preserve">every well has exactly one tie-on</w:t>
      </w:r>
      <w:r>
        <w:t xml:space="preserve">. When you create a new</w:t>
      </w:r>
      <w:r>
        <w:t xml:space="preserve"> </w:t>
      </w:r>
      <w:r>
        <w:t xml:space="preserve">well, the system automatically creates a tie-on at all-zero values;</w:t>
      </w:r>
      <w:r>
        <w:t xml:space="preserve"> </w:t>
      </w:r>
      <w:r>
        <w:t xml:space="preserve">you fill it in when you know the surface location and reference</w:t>
      </w:r>
      <w:r>
        <w:t xml:space="preserve"> </w:t>
      </w:r>
      <w:r>
        <w:t xml:space="preserve">depths. If you click</w:t>
      </w:r>
      <w:r>
        <w:t xml:space="preserve"> </w:t>
      </w:r>
      <w:r>
        <w:t xml:space="preserve">“Delete tie-on”</w:t>
      </w:r>
      <w:r>
        <w:t xml:space="preserve">, the row is</w:t>
      </w:r>
      <w:r>
        <w:t xml:space="preserve"> </w:t>
      </w:r>
      <w:r>
        <w:rPr>
          <w:b/>
          <w:bCs/>
        </w:rPr>
        <w:t xml:space="preserve">reset to zero</w:t>
      </w:r>
      <w:r>
        <w:t xml:space="preserve"> </w:t>
      </w:r>
      <w:r>
        <w:t xml:space="preserve">rather than removed — every well must keep an anchor on file or the</w:t>
      </w:r>
      <w:r>
        <w:t xml:space="preserve"> </w:t>
      </w:r>
      <w:r>
        <w:t xml:space="preserve">trajectory math has nothing to project against.</w:t>
      </w:r>
    </w:p>
    <w:bookmarkEnd w:id="18"/>
    <w:bookmarkStart w:id="19" w:name="X14190b7cb1d971c06dfc3ecfa6b947e405cc597"/>
    <w:p>
      <w:pPr>
        <w:pStyle w:val="Heading2"/>
      </w:pPr>
      <w:r>
        <w:t xml:space="preserve">The minimum-curvature method (the math, conceptually)</w:t>
      </w:r>
    </w:p>
    <w:p>
      <w:pPr>
        <w:pStyle w:val="FirstParagraph"/>
      </w:pPr>
      <w:r>
        <w:t xml:space="preserve">To compute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each station is in 3D space, Enki uses a standard</w:t>
      </w:r>
      <w:r>
        <w:t xml:space="preserve"> </w:t>
      </w:r>
      <w:r>
        <w:t xml:space="preserve">industry method called</w:t>
      </w:r>
      <w:r>
        <w:t xml:space="preserve"> </w:t>
      </w:r>
      <w:r>
        <w:rPr>
          <w:b/>
          <w:bCs/>
        </w:rPr>
        <w:t xml:space="preserve">minimum-curvature</w:t>
      </w:r>
      <w:r>
        <w:t xml:space="preserve">. You don’t need to</w:t>
      </w:r>
      <w:r>
        <w:t xml:space="preserve"> </w:t>
      </w:r>
      <w:r>
        <w:t xml:space="preserve">implement it; you just need to recognise what it does.</w:t>
      </w:r>
    </w:p>
    <w:p>
      <w:pPr>
        <w:pStyle w:val="BodyText"/>
      </w:pPr>
      <w:r>
        <w:t xml:space="preserve">Given two consecutive stations and their tangent vectors, the</w:t>
      </w:r>
      <w:r>
        <w:t xml:space="preserve"> </w:t>
      </w:r>
      <w:r>
        <w:t xml:space="preserve">minimum-curvature method assumes the wellbore between them is a</w:t>
      </w:r>
      <w:r>
        <w:t xml:space="preserve"> </w:t>
      </w:r>
      <w:r>
        <w:rPr>
          <w:b/>
          <w:bCs/>
        </w:rPr>
        <w:t xml:space="preserve">circular arc</w:t>
      </w:r>
      <w:r>
        <w:t xml:space="preserve"> </w:t>
      </w:r>
      <w:r>
        <w:t xml:space="preserve">— the smoothest, least-bendy path that smoothly</w:t>
      </w:r>
      <w:r>
        <w:t xml:space="preserve"> </w:t>
      </w:r>
      <w:r>
        <w:t xml:space="preserve">joins the two tangents. From that arc it computes:</w:t>
      </w:r>
    </w:p>
    <w:p>
      <w:pPr>
        <w:pStyle w:val="Compact"/>
        <w:numPr>
          <w:ilvl w:val="0"/>
          <w:numId w:val="1006"/>
        </w:numPr>
      </w:pPr>
      <w:r>
        <w:t xml:space="preserve">The change in northing, easting, and TVD between the two stations</w:t>
      </w:r>
    </w:p>
    <w:p>
      <w:pPr>
        <w:pStyle w:val="Compact"/>
        <w:numPr>
          <w:ilvl w:val="0"/>
          <w:numId w:val="1006"/>
        </w:numPr>
      </w:pPr>
      <w:r>
        <w:t xml:space="preserve">A measure of how sharply the wellbore is curving (DLS, below)</w:t>
      </w:r>
    </w:p>
    <w:p>
      <w:pPr>
        <w:pStyle w:val="Compact"/>
        <w:numPr>
          <w:ilvl w:val="0"/>
          <w:numId w:val="1006"/>
        </w:numPr>
      </w:pPr>
      <w:r>
        <w:t xml:space="preserve">A few other derived values (build rate, turn rate, vertical</w:t>
      </w:r>
      <w:r>
        <w:t xml:space="preserve"> </w:t>
      </w:r>
      <w:r>
        <w:t xml:space="preserve">section)</w:t>
      </w:r>
    </w:p>
    <w:p>
      <w:pPr>
        <w:pStyle w:val="FirstParagraph"/>
      </w:pPr>
      <w:r>
        <w:t xml:space="preserve">The result: starting from the tie-on, every station gets a 3D</w:t>
      </w:r>
      <w:r>
        <w:t xml:space="preserve"> </w:t>
      </w:r>
      <w:r>
        <w:t xml:space="preserve">coordinate. Plot those coordinates and you have the well’s</w:t>
      </w:r>
      <w:r>
        <w:t xml:space="preserve"> </w:t>
      </w:r>
      <w:r>
        <w:t xml:space="preserve">trajectory.</w:t>
      </w:r>
    </w:p>
    <w:p>
      <w:pPr>
        <w:pStyle w:val="BodyText"/>
      </w:pPr>
      <w:r>
        <w:t xml:space="preserve">In Enki, the calculation is owned by</w:t>
      </w:r>
      <w:r>
        <w:t xml:space="preserve"> </w:t>
      </w:r>
      <w:r>
        <w:rPr>
          <w:b/>
          <w:bCs/>
        </w:rPr>
        <w:t xml:space="preserve">Marduk</w:t>
      </w:r>
      <w:r>
        <w:t xml:space="preserve"> </w:t>
      </w:r>
      <w:r>
        <w:t xml:space="preserve">— the math library</w:t>
      </w:r>
      <w:r>
        <w:t xml:space="preserve"> </w:t>
      </w:r>
      <w:r>
        <w:t xml:space="preserve">sitting under the WebApi. You shouldn’t see Marduk in the UI directly,</w:t>
      </w:r>
      <w:r>
        <w:t xml:space="preserve"> </w:t>
      </w:r>
      <w:r>
        <w:t xml:space="preserve">but every survey edit triggers a recalc and the results land in the</w:t>
      </w:r>
      <w:r>
        <w:t xml:space="preserve"> </w:t>
      </w:r>
      <w:r>
        <w:t xml:space="preserve">grid columns labelled TVD, North, East, DLS, V-sect, Northing,</w:t>
      </w:r>
      <w:r>
        <w:t xml:space="preserve"> </w:t>
      </w:r>
      <w:r>
        <w:t xml:space="preserve">Easting, Build, and Turn.</w:t>
      </w:r>
    </w:p>
    <w:bookmarkEnd w:id="19"/>
    <w:bookmarkStart w:id="20" w:name="computed-columns-explained"/>
    <w:p>
      <w:pPr>
        <w:pStyle w:val="Heading2"/>
      </w:pPr>
      <w:r>
        <w:t xml:space="preserve">Computed columns explained</w:t>
      </w:r>
    </w:p>
    <w:p>
      <w:pPr>
        <w:pStyle w:val="FirstParagraph"/>
      </w:pPr>
      <w:r>
        <w:t xml:space="preserve">When you look at the Surveys grid, you’ll see input columns and</w:t>
      </w:r>
      <w:r>
        <w:t xml:space="preserve"> </w:t>
      </w:r>
      <w:r>
        <w:t xml:space="preserve">computed columns. Here’s what each computed column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TVD</w:t>
      </w:r>
      <w:r>
        <w:t xml:space="preserve"> </w:t>
      </w:r>
      <w:r>
        <w:t xml:space="preserve">(true vertical depth) — straight-down depth from the</w:t>
      </w:r>
      <w:r>
        <w:t xml:space="preserve"> </w:t>
      </w:r>
      <w:r>
        <w:t xml:space="preserve">surface to the station.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Sub-sea</w:t>
      </w:r>
      <w:r>
        <w:t xml:space="preserve"> </w:t>
      </w:r>
      <w:r>
        <w:t xml:space="preserve">— depth below mean sea level (TVD adjusted for the</w:t>
      </w:r>
      <w:r>
        <w:t xml:space="preserve"> </w:t>
      </w:r>
      <w:r>
        <w:t xml:space="preserve">surface elevation).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North</w:t>
      </w:r>
      <w:r>
        <w:t xml:space="preserve"> </w:t>
      </w:r>
      <w:r>
        <w:t xml:space="preserve">— northing displacement from the</w:t>
      </w:r>
      <w:r>
        <w:t xml:space="preserve"> </w:t>
      </w:r>
      <w:r>
        <w:rPr>
          <w:i/>
          <w:iCs/>
        </w:rPr>
        <w:t xml:space="preserve">tie-on</w:t>
      </w:r>
      <w:r>
        <w:t xml:space="preserve">. Positive =</w:t>
      </w:r>
      <w:r>
        <w:t xml:space="preserve"> </w:t>
      </w:r>
      <w:r>
        <w:t xml:space="preserve">north of the tie-on, negative = south of the tie-on. Small</w:t>
      </w:r>
      <w:r>
        <w:t xml:space="preserve"> </w:t>
      </w:r>
      <w:r>
        <w:t xml:space="preserve">numbers (tens to thousands of metres / feet).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East</w:t>
      </w:r>
      <w:r>
        <w:t xml:space="preserve"> </w:t>
      </w:r>
      <w:r>
        <w:t xml:space="preserve">— easting displacement from the tie-on. Positive = east.</w:t>
      </w:r>
      <w:r>
        <w:t xml:space="preserve"> </w:t>
      </w:r>
      <w:r>
        <w:t xml:space="preserve">Small numbers.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Northing</w:t>
      </w:r>
      <w:r>
        <w:t xml:space="preserve"> </w:t>
      </w:r>
      <w:r>
        <w:t xml:space="preserve">— absolute earth-grid northing (= tie-on Northing +</w:t>
      </w:r>
      <w:r>
        <w:t xml:space="preserve"> </w:t>
      </w:r>
      <w:r>
        <w:t xml:space="preserve">North). Large numbers (millions of feet on the Texas state-plane,</w:t>
      </w:r>
      <w:r>
        <w:t xml:space="preserve"> </w:t>
      </w:r>
      <w:r>
        <w:t xml:space="preserve">for instance).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Easting</w:t>
      </w:r>
      <w:r>
        <w:t xml:space="preserve"> </w:t>
      </w:r>
      <w:r>
        <w:t xml:space="preserve">— absolute earth-grid easting (= tie-on Easting +</w:t>
      </w:r>
      <w:r>
        <w:t xml:space="preserve"> </w:t>
      </w:r>
      <w:r>
        <w:t xml:space="preserve">East).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DLS</w:t>
      </w:r>
      <w:r>
        <w:t xml:space="preserve"> </w:t>
      </w:r>
      <w:r>
        <w:t xml:space="preserve">(dogleg severity) — how sharply the wellbore is curving,</w:t>
      </w:r>
      <w:r>
        <w:t xml:space="preserve"> </w:t>
      </w:r>
      <w:r>
        <w:t xml:space="preserve">in degrees per 30 m (or per 100 ft) of measured depth. A vertical</w:t>
      </w:r>
      <w:r>
        <w:t xml:space="preserve"> </w:t>
      </w:r>
      <w:r>
        <w:t xml:space="preserve">hole has DLS ≈ 0. A typical build section has DLS around 1–3.</w:t>
      </w:r>
      <w:r>
        <w:t xml:space="preserve"> </w:t>
      </w:r>
      <w:r>
        <w:t xml:space="preserve">Anything above 5 is steep; above 10 is a</w:t>
      </w:r>
      <w:r>
        <w:t xml:space="preserve"> </w:t>
      </w:r>
      <w:r>
        <w:t xml:space="preserve">“hard dogleg”</w:t>
      </w:r>
      <w:r>
        <w:t xml:space="preserve"> </w:t>
      </w:r>
      <w:r>
        <w:t xml:space="preserve">that can</w:t>
      </w:r>
      <w:r>
        <w:t xml:space="preserve"> </w:t>
      </w:r>
      <w:r>
        <w:t xml:space="preserve">damage tools.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V-sect</w:t>
      </w:r>
      <w:r>
        <w:t xml:space="preserve"> </w:t>
      </w:r>
      <w:r>
        <w:t xml:space="preserve">(vertical section) — distance from the tie-on projected</w:t>
      </w:r>
      <w:r>
        <w:t xml:space="preserve"> </w:t>
      </w:r>
      <w:r>
        <w:t xml:space="preserve">along a chosen compass direction (the</w:t>
      </w:r>
      <w:r>
        <w:t xml:space="preserve"> </w:t>
      </w:r>
      <w:r>
        <w:rPr>
          <w:i/>
          <w:iCs/>
        </w:rPr>
        <w:t xml:space="preserve">vertical-section direction</w:t>
      </w:r>
      <w:r>
        <w:t xml:space="preserve"> </w:t>
      </w:r>
      <w:r>
        <w:t xml:space="preserve">on the tie-on). Used for plotting</w:t>
      </w:r>
      <w:r>
        <w:t xml:space="preserve"> </w:t>
      </w:r>
      <w:r>
        <w:t xml:space="preserve">“how far have I drilled in the</w:t>
      </w:r>
      <w:r>
        <w:t xml:space="preserve"> </w:t>
      </w:r>
      <w:r>
        <w:t xml:space="preserve">target direction, ignoring the perpendicular drift”</w:t>
      </w:r>
      <w:r>
        <w:t xml:space="preserve">. Always a</w:t>
      </w:r>
      <w:r>
        <w:t xml:space="preserve"> </w:t>
      </w:r>
      <w:r>
        <w:t xml:space="preserve">one-dimensional number; positive = along the chosen direction,</w:t>
      </w:r>
      <w:r>
        <w:t xml:space="preserve"> </w:t>
      </w:r>
      <w:r>
        <w:t xml:space="preserve">negative = opposite.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— rate at which inclination is changing (degrees per 30 m</w:t>
      </w:r>
      <w:r>
        <w:t xml:space="preserve"> </w:t>
      </w:r>
      <w:r>
        <w:t xml:space="preserve">/ 100 ft).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Turn</w:t>
      </w:r>
      <w:r>
        <w:t xml:space="preserve"> </w:t>
      </w:r>
      <w:r>
        <w:t xml:space="preserve">— rate at which azimuth is changing (degrees per 30 m /</w:t>
      </w:r>
      <w:r>
        <w:t xml:space="preserve"> </w:t>
      </w:r>
      <w:r>
        <w:t xml:space="preserve">100 ft).</w:t>
      </w:r>
    </w:p>
    <w:bookmarkEnd w:id="20"/>
    <w:bookmarkStart w:id="21" w:name="magnetic-reference"/>
    <w:p>
      <w:pPr>
        <w:pStyle w:val="Heading2"/>
      </w:pPr>
      <w:r>
        <w:t xml:space="preserve">Magnetic reference</w:t>
      </w:r>
    </w:p>
    <w:p>
      <w:pPr>
        <w:pStyle w:val="FirstParagraph"/>
      </w:pPr>
      <w:r>
        <w:t xml:space="preserve">Magnetic-survey tools measure azimuth against the earth’s magnetic</w:t>
      </w:r>
      <w:r>
        <w:t xml:space="preserve"> </w:t>
      </w:r>
      <w:r>
        <w:t xml:space="preserve">field, but the magnetic field doesn’t point at true north — it</w:t>
      </w:r>
      <w:r>
        <w:t xml:space="preserve"> </w:t>
      </w:r>
      <w:r>
        <w:t xml:space="preserve">points at</w:t>
      </w:r>
      <w:r>
        <w:t xml:space="preserve"> </w:t>
      </w:r>
      <w:r>
        <w:rPr>
          <w:i/>
          <w:iCs/>
        </w:rPr>
        <w:t xml:space="preserve">magnetic</w:t>
      </w:r>
      <w:r>
        <w:t xml:space="preserve"> </w:t>
      </w:r>
      <w:r>
        <w:t xml:space="preserve">north, which drifts year to year. Each well</w:t>
      </w:r>
      <w:r>
        <w:t xml:space="preserve"> </w:t>
      </w:r>
      <w:r>
        <w:t xml:space="preserve">gets a</w:t>
      </w:r>
      <w:r>
        <w:t xml:space="preserve"> </w:t>
      </w:r>
      <w:r>
        <w:rPr>
          <w:b/>
          <w:bCs/>
        </w:rPr>
        <w:t xml:space="preserve">magnetic reference</w:t>
      </w:r>
      <w:r>
        <w:t xml:space="preserve"> </w:t>
      </w:r>
      <w:r>
        <w:t xml:space="preserve">triple recording the local correction</w:t>
      </w:r>
      <w:r>
        <w:t xml:space="preserve"> </w:t>
      </w:r>
      <w:r>
        <w:t xml:space="preserve">factors at the time the surveys were taken: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Declination</w:t>
      </w:r>
      <w:r>
        <w:t xml:space="preserve"> </w:t>
      </w:r>
      <w:r>
        <w:t xml:space="preserve">— angle between magnetic north and true north</w:t>
      </w:r>
      <w:r>
        <w:t xml:space="preserve"> </w:t>
      </w:r>
      <w:r>
        <w:t xml:space="preserve">(degrees, east of true is positive).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Dip</w:t>
      </w:r>
      <w:r>
        <w:t xml:space="preserve"> </w:t>
      </w:r>
      <w:r>
        <w:t xml:space="preserve">— angle between the field vector and horizontal</w:t>
      </w:r>
      <w:r>
        <w:t xml:space="preserve"> </w:t>
      </w:r>
      <w:r>
        <w:t xml:space="preserve">(degrees down from horizontal).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field</w:t>
      </w:r>
      <w:r>
        <w:t xml:space="preserve"> </w:t>
      </w:r>
      <w:r>
        <w:t xml:space="preserve">— magnitude of the local field in nanoteslas (nT).</w:t>
      </w:r>
      <w:r>
        <w:t xml:space="preserve"> </w:t>
      </w:r>
      <w:r>
        <w:t xml:space="preserve">Typical land values are 45 000–55 000 nT.</w:t>
      </w:r>
    </w:p>
    <w:p>
      <w:pPr>
        <w:pStyle w:val="FirstParagraph"/>
      </w:pPr>
      <w:r>
        <w:t xml:space="preserve">For testing purposes you don’t need to know the exact values — just</w:t>
      </w:r>
      <w:r>
        <w:t xml:space="preserve"> </w:t>
      </w:r>
      <w:r>
        <w:t xml:space="preserve">that the magnetic reference is per-well, can be edited, and can be</w:t>
      </w:r>
      <w:r>
        <w:t xml:space="preserve"> </w:t>
      </w:r>
      <w:r>
        <w:t xml:space="preserve">“cleared”</w:t>
      </w:r>
      <w:r>
        <w:t xml:space="preserve"> </w:t>
      </w:r>
      <w:r>
        <w:t xml:space="preserve">(resetting the well’s magnetics back to</w:t>
      </w:r>
      <w:r>
        <w:t xml:space="preserve"> </w:t>
      </w:r>
      <w:r>
        <w:t xml:space="preserve">“not set”</w:t>
      </w:r>
      <w:r>
        <w:t xml:space="preserve">).</w:t>
      </w:r>
    </w:p>
    <w:bookmarkEnd w:id="21"/>
    <w:bookmarkStart w:id="22" w:name="tubulars-formations-common-measures"/>
    <w:p>
      <w:pPr>
        <w:pStyle w:val="Heading2"/>
      </w:pPr>
      <w:r>
        <w:t xml:space="preserve">Tubulars, formations, common measures</w:t>
      </w:r>
    </w:p>
    <w:p>
      <w:pPr>
        <w:pStyle w:val="FirstParagraph"/>
      </w:pPr>
      <w:r>
        <w:t xml:space="preserve">Each well also carries operational data that isn’t trajectory-related</w:t>
      </w:r>
      <w:r>
        <w:t xml:space="preserve"> </w:t>
      </w:r>
      <w:r>
        <w:t xml:space="preserve">but is part of the survey record: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Tubulars</w:t>
      </w:r>
      <w:r>
        <w:t xml:space="preserve"> </w:t>
      </w:r>
      <w:r>
        <w:t xml:space="preserve">— the metal pipe segments inside the wellbore. Casing</w:t>
      </w:r>
      <w:r>
        <w:t xml:space="preserve"> </w:t>
      </w:r>
      <w:r>
        <w:t xml:space="preserve">(large pipe cemented to the formation), tubing (the production</w:t>
      </w:r>
      <w:r>
        <w:t xml:space="preserve"> </w:t>
      </w:r>
      <w:r>
        <w:t xml:space="preserve">pipe), liner (a casing that hangs off another casing), drill</w:t>
      </w:r>
      <w:r>
        <w:t xml:space="preserve"> </w:t>
      </w:r>
      <w:r>
        <w:t xml:space="preserve">string, etc. Each tubular has a from-MD, to-MD, diameter, and</w:t>
      </w:r>
      <w:r>
        <w:t xml:space="preserve"> </w:t>
      </w:r>
      <w:r>
        <w:t xml:space="preserve">weight.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Formations</w:t>
      </w:r>
      <w:r>
        <w:t xml:space="preserve"> </w:t>
      </w:r>
      <w:r>
        <w:t xml:space="preserve">— the geological layers the well passes through.</w:t>
      </w:r>
      <w:r>
        <w:t xml:space="preserve"> </w:t>
      </w:r>
      <w:r>
        <w:t xml:space="preserve">Each has a name (e.g. </w:t>
      </w:r>
      <w:r>
        <w:t xml:space="preserve">“Wolfcamp”</w:t>
      </w:r>
      <w:r>
        <w:t xml:space="preserve">,</w:t>
      </w:r>
      <w:r>
        <w:t xml:space="preserve"> </w:t>
      </w:r>
      <w:r>
        <w:t xml:space="preserve">“Sherwood”</w:t>
      </w:r>
      <w:r>
        <w:t xml:space="preserve">,</w:t>
      </w:r>
      <w:r>
        <w:t xml:space="preserve"> </w:t>
      </w:r>
      <w:r>
        <w:t xml:space="preserve">“Bone Spring”</w:t>
      </w:r>
      <w:r>
        <w:t xml:space="preserve">), a</w:t>
      </w:r>
      <w:r>
        <w:t xml:space="preserve"> </w:t>
      </w:r>
      <w:r>
        <w:t xml:space="preserve">from-TVD, to-TVD, and a</w:t>
      </w:r>
      <w:r>
        <w:t xml:space="preserve"> </w:t>
      </w:r>
      <w:r>
        <w:t xml:space="preserve">“resistance”</w:t>
      </w:r>
      <w:r>
        <w:t xml:space="preserve"> </w:t>
      </w:r>
      <w:r>
        <w:t xml:space="preserve">value (a stand-in for any</w:t>
      </w:r>
      <w:r>
        <w:t xml:space="preserve"> </w:t>
      </w:r>
      <w:r>
        <w:t xml:space="preserve">per-formation property the user wants to track).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Common measures</w:t>
      </w:r>
      <w:r>
        <w:t xml:space="preserve"> </w:t>
      </w:r>
      <w:r>
        <w:t xml:space="preserve">— operational measurements indexed by vertical</w:t>
      </w:r>
      <w:r>
        <w:t xml:space="preserve"> </w:t>
      </w:r>
      <w:r>
        <w:t xml:space="preserve">depth range. Catch-all for operator-tracked values that don’t fit</w:t>
      </w:r>
      <w:r>
        <w:t xml:space="preserve"> </w:t>
      </w:r>
      <w:r>
        <w:t xml:space="preserve">the above.</w:t>
      </w:r>
    </w:p>
    <w:p>
      <w:pPr>
        <w:pStyle w:val="FirstParagraph"/>
      </w:pPr>
      <w:r>
        <w:t xml:space="preserve">These are simple list/edit pages; the tests for them are</w:t>
      </w:r>
      <w:r>
        <w:t xml:space="preserve"> </w:t>
      </w:r>
      <w:r>
        <w:t xml:space="preserve">straightforward CRUD checks.</w:t>
      </w:r>
    </w:p>
    <w:bookmarkEnd w:id="22"/>
    <w:bookmarkStart w:id="23" w:name="anti-collision-travelling-cylinder"/>
    <w:p>
      <w:pPr>
        <w:pStyle w:val="Heading2"/>
      </w:pPr>
      <w:r>
        <w:t xml:space="preserve">Anti-collision (travelling cylinder)</w:t>
      </w:r>
    </w:p>
    <w:p>
      <w:pPr>
        <w:pStyle w:val="FirstParagraph"/>
      </w:pPr>
      <w:r>
        <w:t xml:space="preserve">In a producing field there are often dozens of wells in close</w:t>
      </w:r>
      <w:r>
        <w:t xml:space="preserve"> </w:t>
      </w:r>
      <w:r>
        <w:t xml:space="preserve">proximity. While drilling a new well you must not collide with</w:t>
      </w:r>
      <w:r>
        <w:t xml:space="preserve"> </w:t>
      </w:r>
      <w:r>
        <w:t xml:space="preserve">existing ones — at the worst case, two wellbores intersecting can</w:t>
      </w:r>
      <w:r>
        <w:t xml:space="preserve"> </w:t>
      </w:r>
      <w:r>
        <w:t xml:space="preserve">release a high-pressure fluid stream that destroys both wells (this</w:t>
      </w:r>
      <w:r>
        <w:t xml:space="preserve"> </w:t>
      </w:r>
      <w:r>
        <w:t xml:space="preserve">is what happened in the</w:t>
      </w:r>
      <w:r>
        <w:t xml:space="preserve"> </w:t>
      </w:r>
      <w:r>
        <w:rPr>
          <w:b/>
          <w:bCs/>
        </w:rPr>
        <w:t xml:space="preserve">Macondo blowout</w:t>
      </w:r>
      <w:r>
        <w:t xml:space="preserve"> </w:t>
      </w:r>
      <w:r>
        <w:t xml:space="preserve">in 2010, and the</w:t>
      </w:r>
      <w:r>
        <w:t xml:space="preserve"> </w:t>
      </w:r>
      <w:r>
        <w:t xml:space="preserve">“Macondo-style relief-well intercept”</w:t>
      </w:r>
      <w:r>
        <w:t xml:space="preserve"> </w:t>
      </w:r>
      <w:r>
        <w:t xml:space="preserve">demo in PERMIAN models exactly</w:t>
      </w:r>
      <w:r>
        <w:t xml:space="preserve"> </w:t>
      </w:r>
      <w:r>
        <w:t xml:space="preserve">the response).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anti-collision scan</w:t>
      </w:r>
      <w:r>
        <w:t xml:space="preserve"> </w:t>
      </w:r>
      <w:r>
        <w:t xml:space="preserve">projects every offset well’s trajectory</w:t>
      </w:r>
      <w:r>
        <w:t xml:space="preserve"> </w:t>
      </w:r>
      <w:r>
        <w:t xml:space="preserve">relative to a target well and reports the closest-approach distance</w:t>
      </w:r>
      <w:r>
        <w:t xml:space="preserve"> </w:t>
      </w:r>
      <w:r>
        <w:t xml:space="preserve">at every depth. The most common visualisation is the</w:t>
      </w:r>
      <w:r>
        <w:t xml:space="preserve"> </w:t>
      </w:r>
      <w:r>
        <w:rPr>
          <w:b/>
          <w:bCs/>
        </w:rPr>
        <w:t xml:space="preserve">travelling</w:t>
      </w:r>
      <w:r>
        <w:rPr>
          <w:b/>
          <w:bCs/>
        </w:rPr>
        <w:t xml:space="preserve"> </w:t>
      </w:r>
      <w:r>
        <w:rPr>
          <w:b/>
          <w:bCs/>
        </w:rPr>
        <w:t xml:space="preserve">cylinder</w:t>
      </w:r>
      <w:r>
        <w:t xml:space="preserve"> </w:t>
      </w:r>
      <w:r>
        <w:t xml:space="preserve">— imagine a cylinder around the target’s wellbore with</w:t>
      </w:r>
      <w:r>
        <w:t xml:space="preserve"> </w:t>
      </w:r>
      <w:r>
        <w:t xml:space="preserve">radius equal to the closest-approach distance to a given offset; as</w:t>
      </w:r>
      <w:r>
        <w:t xml:space="preserve"> </w:t>
      </w:r>
      <w:r>
        <w:t xml:space="preserve">you walk down the target wellbore, the cylinder shrinks where the</w:t>
      </w:r>
      <w:r>
        <w:t xml:space="preserve"> </w:t>
      </w:r>
      <w:r>
        <w:t xml:space="preserve">offset gets close and expands where it pulls away.</w:t>
      </w:r>
    </w:p>
    <w:p>
      <w:pPr>
        <w:pStyle w:val="BodyText"/>
      </w:pPr>
      <w:r>
        <w:t xml:space="preserve">The most operationally critical anti-collision scenario is</w:t>
      </w:r>
      <w:r>
        <w:t xml:space="preserve"> </w:t>
      </w:r>
      <w:r>
        <w:rPr>
          <w:b/>
          <w:bCs/>
        </w:rPr>
        <w:t xml:space="preserve">SAGD</w:t>
      </w:r>
      <w:r>
        <w:t xml:space="preserve"> </w:t>
      </w:r>
      <w:r>
        <w:t xml:space="preserve">(Steam-Assisted Gravity Drainage) — see the Cold Lake demo in BOREAL.</w:t>
      </w:r>
      <w:r>
        <w:t xml:space="preserve"> </w:t>
      </w:r>
      <w:r>
        <w:t xml:space="preserve">SAGD drills a producer-injector pair where the injector is held</w:t>
      </w:r>
      <w:r>
        <w:t xml:space="preserve"> </w:t>
      </w:r>
      <w:r>
        <w:t xml:space="preserve">~5 m directly above the producer over hundreds of metres of lateral.</w:t>
      </w:r>
      <w:r>
        <w:t xml:space="preserve"> </w:t>
      </w:r>
      <w:r>
        <w:t xml:space="preserve">This is the canonical SDI MagTraC ranging-tool scenario.</w:t>
      </w:r>
    </w:p>
    <w:bookmarkEnd w:id="23"/>
    <w:bookmarkStart w:id="24" w:name="unit-systems"/>
    <w:p>
      <w:pPr>
        <w:pStyle w:val="Heading2"/>
      </w:pPr>
      <w:r>
        <w:t xml:space="preserve">Unit systems</w:t>
      </w:r>
    </w:p>
    <w:p>
      <w:pPr>
        <w:pStyle w:val="FirstParagraph"/>
      </w:pPr>
      <w:r>
        <w:t xml:space="preserve">Drilling spans both metric and US customary measurements depending on</w:t>
      </w:r>
      <w:r>
        <w:t xml:space="preserve"> </w:t>
      </w:r>
      <w:r>
        <w:t xml:space="preserve">the operator. Enki supports three: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— strict metric: metres, degrees. This is the on-the-wire</w:t>
      </w:r>
      <w:r>
        <w:t xml:space="preserve"> </w:t>
      </w:r>
      <w:r>
        <w:t xml:space="preserve">default (the database stores everything in SI).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Field</w:t>
      </w:r>
      <w:r>
        <w:t xml:space="preserve"> </w:t>
      </w:r>
      <w:r>
        <w:t xml:space="preserve">— US oilfield: feet, degrees. The Permian Basin uses</w:t>
      </w:r>
      <w:r>
        <w:t xml:space="preserve"> </w:t>
      </w:r>
      <w:r>
        <w:t xml:space="preserve">this.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Metric</w:t>
      </w:r>
      <w:r>
        <w:t xml:space="preserve"> </w:t>
      </w:r>
      <w:r>
        <w:t xml:space="preserve">— operational metric: metres, degrees. UK / Norway /</w:t>
      </w:r>
      <w:r>
        <w:t xml:space="preserve"> </w:t>
      </w:r>
      <w:r>
        <w:t xml:space="preserve">Canada use this.</w:t>
      </w:r>
    </w:p>
    <w:p>
      <w:pPr>
        <w:pStyle w:val="FirstParagraph"/>
      </w:pPr>
      <w:r>
        <w:t xml:space="preserve">The unit system is set per</w:t>
      </w:r>
      <w:r>
        <w:t xml:space="preserve"> </w:t>
      </w:r>
      <w:r>
        <w:rPr>
          <w:b/>
          <w:bCs/>
        </w:rPr>
        <w:t xml:space="preserve">Job</w:t>
      </w:r>
      <w:r>
        <w:t xml:space="preserve">, so a tenant can have Field jobs</w:t>
      </w:r>
      <w:r>
        <w:t xml:space="preserve"> </w:t>
      </w:r>
      <w:r>
        <w:t xml:space="preserve">and Metric jobs side by side. The UI converts on display only — the</w:t>
      </w:r>
      <w:r>
        <w:t xml:space="preserve"> </w:t>
      </w:r>
      <w:r>
        <w:t xml:space="preserve">database is always SI.</w:t>
      </w:r>
    </w:p>
    <w:p>
      <w:pPr>
        <w:pStyle w:val="BodyText"/>
      </w:pPr>
      <w:r>
        <w:t xml:space="preserve">You’ll see this matter in tests where:</w:t>
      </w:r>
      <w:r>
        <w:t xml:space="preserve"> </w:t>
      </w:r>
      <w:r>
        <w:t xml:space="preserve">- The Surveys grid for a PERMIAN job shows depths in</w:t>
      </w:r>
      <w:r>
        <w:t xml:space="preserve"> </w:t>
      </w:r>
      <w:r>
        <w:rPr>
          <w:b/>
          <w:bCs/>
        </w:rPr>
        <w:t xml:space="preserve">ft</w:t>
      </w:r>
      <w:r>
        <w:t xml:space="preserve"> </w:t>
      </w:r>
      <w:r>
        <w:t xml:space="preserve">- The Surveys grid for a NORTHSEA or BOREAL job shows depths in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- Your</w:t>
      </w:r>
      <w:r>
        <w:t xml:space="preserve"> </w:t>
      </w:r>
      <w:r>
        <w:rPr>
          <w:i/>
          <w:iCs/>
        </w:rPr>
        <w:t xml:space="preserve">user preference</w:t>
      </w:r>
      <w:r>
        <w:t xml:space="preserve"> </w:t>
      </w:r>
      <w:r>
        <w:t xml:space="preserve">in Account Settings is the fallback when</w:t>
      </w:r>
      <w:r>
        <w:t xml:space="preserve"> </w:t>
      </w:r>
      <w:r>
        <w:t xml:space="preserve">the page isn’t job-scoped (e.g. anti-collision view across</w:t>
      </w:r>
      <w:r>
        <w:t xml:space="preserve"> </w:t>
      </w:r>
      <w:r>
        <w:t xml:space="preserve">tenants).</w:t>
      </w:r>
    </w:p>
    <w:bookmarkEnd w:id="24"/>
    <w:bookmarkEnd w:id="25"/>
    <w:bookmarkStart w:id="26" w:name="architecture-deployment"/>
    <w:p>
      <w:pPr>
        <w:pStyle w:val="Heading1"/>
      </w:pPr>
      <w:r>
        <w:t xml:space="preserve">4. Architecture &amp; deployment</w:t>
      </w:r>
    </w:p>
    <w:p>
      <w:pPr>
        <w:pStyle w:val="FirstParagraph"/>
      </w:pPr>
      <w:r>
        <w:t xml:space="preserve">Enki runs as</w:t>
      </w:r>
      <w:r>
        <w:t xml:space="preserve"> </w:t>
      </w:r>
      <w:r>
        <w:rPr>
          <w:b/>
          <w:bCs/>
        </w:rPr>
        <w:t xml:space="preserve">three separate processes</w:t>
      </w:r>
      <w:r>
        <w:t xml:space="preserve"> </w:t>
      </w:r>
      <w:r>
        <w:t xml:space="preserve">in the dev rig. You don’t</w:t>
      </w:r>
      <w:r>
        <w:t xml:space="preserve"> </w:t>
      </w:r>
      <w:r>
        <w:t xml:space="preserve">need to interact with them directly, but seeing what’s running in</w:t>
      </w:r>
      <w:r>
        <w:t xml:space="preserve"> </w:t>
      </w:r>
      <w:r>
        <w:t xml:space="preserve">which window helps when something fails.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065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Default port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5196</w:t>
            </w:r>
          </w:p>
        </w:tc>
        <w:tc>
          <w:tcPr/>
          <w:p>
            <w:pPr>
              <w:pStyle w:val="Compact"/>
            </w:pPr>
            <w:r>
              <w:t xml:space="preserve">OpenIddict OIDC server. Handles sign-in, sign-out, password reset, the user roster.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5107</w:t>
            </w:r>
          </w:p>
        </w:tc>
        <w:tc>
          <w:tcPr/>
          <w:p>
            <w:pPr>
              <w:pStyle w:val="Compact"/>
            </w:pPr>
            <w:r>
              <w:t xml:space="preserve">The REST API. Owns the per-tenant database connections. Every UI page fetches data from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Blazor</w:t>
            </w:r>
          </w:p>
        </w:tc>
        <w:tc>
          <w:tcPr/>
          <w:p>
            <w:pPr>
              <w:pStyle w:val="Compact"/>
            </w:pPr>
            <w:r>
              <w:t xml:space="preserve">5073</w:t>
            </w:r>
          </w:p>
        </w:tc>
        <w:tc>
          <w:tcPr/>
          <w:p>
            <w:pPr>
              <w:pStyle w:val="Compact"/>
            </w:pPr>
            <w:r>
              <w:t xml:space="preserve">The user interface.</w:t>
            </w:r>
            <w:r>
              <w:t xml:space="preserve"> </w:t>
            </w:r>
            <w:r>
              <w:rPr>
                <w:b/>
                <w:bCs/>
              </w:rPr>
              <w:t xml:space="preserve">This is the URL you put in the browser.</w:t>
            </w:r>
          </w:p>
        </w:tc>
      </w:tr>
    </w:tbl>
    <w:p>
      <w:pPr>
        <w:pStyle w:val="BodyText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scripts/start-dev.ps1 -Reset</w:t>
      </w:r>
      <w:r>
        <w:t xml:space="preserve">, three PowerShell windows</w:t>
      </w:r>
      <w:r>
        <w:t xml:space="preserve"> </w:t>
      </w:r>
      <w:r>
        <w:t xml:space="preserve">open in dependency order: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comes up first — it has its own database (Enki_Identity)</w:t>
      </w:r>
      <w:r>
        <w:t xml:space="preserve"> </w:t>
      </w:r>
      <w:r>
        <w:t xml:space="preserve">and seeds 11 users.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WebApi</w:t>
      </w:r>
      <w:r>
        <w:t xml:space="preserve"> </w:t>
      </w:r>
      <w:r>
        <w:t xml:space="preserve">comes up second — applies the master-database migration</w:t>
      </w:r>
      <w:r>
        <w:t xml:space="preserve"> </w:t>
      </w:r>
      <w:r>
        <w:t xml:space="preserve">and runs the seeders. This is where the demo tenants are</w:t>
      </w:r>
      <w:r>
        <w:t xml:space="preserve"> </w:t>
      </w:r>
      <w:r>
        <w:t xml:space="preserve">provisioned and where Marduk’s auto-calc fires for every seeded</w:t>
      </w:r>
      <w:r>
        <w:t xml:space="preserve"> </w:t>
      </w:r>
      <w:r>
        <w:t xml:space="preserve">survey row.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Blazor</w:t>
      </w:r>
      <w:r>
        <w:t xml:space="preserve"> </w:t>
      </w:r>
      <w:r>
        <w:t xml:space="preserve">comes up last — it waits for the other two to be</w:t>
      </w:r>
      <w:r>
        <w:t xml:space="preserve"> </w:t>
      </w:r>
      <w:r>
        <w:t xml:space="preserve">reachable, then serves the UI.</w:t>
      </w:r>
    </w:p>
    <w:p>
      <w:pPr>
        <w:pStyle w:val="FirstParagraph"/>
      </w:pPr>
      <w:r>
        <w:t xml:space="preserve">If any one of them dies during testing, the others keep running and</w:t>
      </w:r>
      <w:r>
        <w:t xml:space="preserve"> </w:t>
      </w:r>
      <w:r>
        <w:t xml:space="preserve">the UI surfaces the failure as an error banner rather than crashing</w:t>
      </w:r>
      <w:r>
        <w:t xml:space="preserve"> </w:t>
      </w:r>
      <w:r>
        <w:t xml:space="preserve">the page.</w:t>
      </w:r>
    </w:p>
    <w:bookmarkEnd w:id="26"/>
    <w:bookmarkStart w:id="30" w:name="setup-sign-in"/>
    <w:p>
      <w:pPr>
        <w:pStyle w:val="Heading1"/>
      </w:pPr>
      <w:r>
        <w:t xml:space="preserve">5. Setup &amp; sign-in</w:t>
      </w:r>
    </w:p>
    <w:bookmarkStart w:id="27" w:name="step-by-step-launch"/>
    <w:p>
      <w:pPr>
        <w:pStyle w:val="Heading2"/>
      </w:pPr>
      <w:r>
        <w:t xml:space="preserve">Step-by-step launch</w:t>
      </w:r>
    </w:p>
    <w:p>
      <w:pPr>
        <w:pStyle w:val="Compact"/>
        <w:numPr>
          <w:ilvl w:val="0"/>
          <w:numId w:val="1012"/>
        </w:numPr>
      </w:pPr>
      <w:r>
        <w:t xml:space="preserve">Open PowerShell in the Enki repo root.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scripts\start-dev.ps1 -Reset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-Reset</w:t>
      </w:r>
      <w:r>
        <w:t xml:space="preserve"> </w:t>
      </w:r>
      <w:r>
        <w:t xml:space="preserve">flag wipes every</w:t>
      </w:r>
      <w:r>
        <w:t xml:space="preserve"> </w:t>
      </w:r>
      <w:r>
        <w:rPr>
          <w:rStyle w:val="VerbatimChar"/>
        </w:rPr>
        <w:t xml:space="preserve">Enki_*</w:t>
      </w:r>
      <w:r>
        <w:t xml:space="preserve"> </w:t>
      </w:r>
      <w:r>
        <w:t xml:space="preserve">database first so you start from a clean slate.</w:t>
      </w:r>
    </w:p>
    <w:p>
      <w:pPr>
        <w:pStyle w:val="Compact"/>
        <w:numPr>
          <w:ilvl w:val="0"/>
          <w:numId w:val="1012"/>
        </w:numPr>
      </w:pPr>
      <w:r>
        <w:t xml:space="preserve">Wait until</w:t>
      </w:r>
      <w:r>
        <w:t xml:space="preserve"> </w:t>
      </w:r>
      <w:r>
        <w:rPr>
          <w:b/>
          <w:bCs/>
        </w:rPr>
        <w:t xml:space="preserve">all three host windows</w:t>
      </w:r>
      <w:r>
        <w:t xml:space="preserve"> </w:t>
      </w:r>
      <w:r>
        <w:t xml:space="preserve">print</w:t>
      </w:r>
      <w:r>
        <w:t xml:space="preserve"> </w:t>
      </w:r>
      <w:r>
        <w:t xml:space="preserve">“Application started”</w:t>
      </w:r>
      <w:r>
        <w:t xml:space="preserve"> </w:t>
      </w:r>
      <w:r>
        <w:t xml:space="preserve">(or similar). This usually takes 30–90 seconds.</w:t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http://localhost:5073</w:t>
      </w:r>
      <w:r>
        <w:t xml:space="preserve"> </w:t>
      </w:r>
      <w:r>
        <w:t xml:space="preserve">in a browser. Edge / Chrome /</w:t>
      </w:r>
      <w:r>
        <w:t xml:space="preserve"> </w:t>
      </w:r>
      <w:r>
        <w:t xml:space="preserve">Firefox all work.</w:t>
      </w:r>
    </w:p>
    <w:bookmarkEnd w:id="27"/>
    <w:bookmarkStart w:id="28" w:name="seed-user-accounts"/>
    <w:p>
      <w:pPr>
        <w:pStyle w:val="Heading2"/>
      </w:pPr>
      <w:r>
        <w:t xml:space="preserve">Seed user accounts</w:t>
      </w:r>
    </w:p>
    <w:p>
      <w:pPr>
        <w:pStyle w:val="FirstParagraph"/>
      </w:pPr>
      <w:r>
        <w:t xml:space="preserve">Every account uses the password</w:t>
      </w:r>
      <w:r>
        <w:t xml:space="preserve"> </w:t>
      </w:r>
      <w:r>
        <w:rPr>
          <w:rStyle w:val="VerbatimChar"/>
          <w:b/>
          <w:bCs/>
        </w:rPr>
        <w:t xml:space="preserve">Enki!dev1</w:t>
      </w:r>
      <w:r>
        <w:t xml:space="preserve"> </w:t>
      </w:r>
      <w:r>
        <w:t xml:space="preserve">in the dev rig. Two</w:t>
      </w:r>
      <w:r>
        <w:t xml:space="preserve"> </w:t>
      </w:r>
      <w:r>
        <w:t xml:space="preserve">accounts have the system-wide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</w:tbl>
    <w:p>
      <w:pPr>
        <w:pStyle w:val="BodyText"/>
      </w:pPr>
      <w:r>
        <w:t xml:space="preserve">You’ll mostly sign in as</w:t>
      </w:r>
      <w:r>
        <w:t xml:space="preserve"> </w:t>
      </w:r>
      <w:r>
        <w:rPr>
          <w:rStyle w:val="VerbatimChar"/>
          <w:b/>
          <w:bCs/>
        </w:rPr>
        <w:t xml:space="preserve">gavin.helboe</w:t>
      </w:r>
      <w:r>
        <w:t xml:space="preserve">. A handful of tests</w:t>
      </w:r>
      <w:r>
        <w:t xml:space="preserve"> </w:t>
      </w:r>
      <w:r>
        <w:t xml:space="preserve">specifically need a non-admin account — those will say</w:t>
      </w:r>
      <w:r>
        <w:t xml:space="preserve"> </w:t>
      </w:r>
      <w:r>
        <w:t xml:space="preserve">“sign in as</w:t>
      </w:r>
      <w:r>
        <w:t xml:space="preserve"> </w:t>
      </w:r>
      <w:r>
        <w:rPr>
          <w:rStyle w:val="VerbatimChar"/>
        </w:rPr>
        <w:t xml:space="preserve">dapo.ajayi</w:t>
      </w:r>
      <w:r>
        <w:t xml:space="preserve">”</w:t>
      </w:r>
      <w:r>
        <w:t xml:space="preserve"> </w:t>
      </w:r>
      <w:r>
        <w:t xml:space="preserve">or similar.</w:t>
      </w:r>
    </w:p>
    <w:bookmarkEnd w:id="28"/>
    <w:bookmarkStart w:id="29" w:name="stopping-the-dev-rig"/>
    <w:p>
      <w:pPr>
        <w:pStyle w:val="Heading2"/>
      </w:pPr>
      <w:r>
        <w:t xml:space="preserve">Stopping the dev rig</w:t>
      </w:r>
    </w:p>
    <w:p>
      <w:pPr>
        <w:pStyle w:val="FirstParagraph"/>
      </w:pPr>
      <w:r>
        <w:t xml:space="preserve">When you’re done, run</w:t>
      </w:r>
      <w:r>
        <w:t xml:space="preserve"> </w:t>
      </w:r>
      <w:r>
        <w:rPr>
          <w:rStyle w:val="VerbatimChar"/>
        </w:rPr>
        <w:t xml:space="preserve">scripts\start-dev.ps1 -Stop</w:t>
      </w:r>
      <w:r>
        <w:t xml:space="preserve">. This kills the</w:t>
      </w:r>
      <w:r>
        <w:t xml:space="preserve"> </w:t>
      </w:r>
      <w:r>
        <w:t xml:space="preserve">three host processes and closes their windows.</w:t>
      </w:r>
    </w:p>
    <w:bookmarkEnd w:id="29"/>
    <w:bookmarkEnd w:id="30"/>
    <w:bookmarkStart w:id="33" w:name="how-to-read-these-tests"/>
    <w:p>
      <w:pPr>
        <w:pStyle w:val="Heading1"/>
      </w:pPr>
      <w:r>
        <w:t xml:space="preserve">6. How to read these tests</w:t>
      </w:r>
    </w:p>
    <w:p>
      <w:pPr>
        <w:pStyle w:val="FirstParagraph"/>
      </w:pPr>
      <w:r>
        <w:t xml:space="preserve">Each test has a</w:t>
      </w:r>
      <w:r>
        <w:t xml:space="preserve"> </w:t>
      </w:r>
      <w:r>
        <w:rPr>
          <w:b/>
          <w:bCs/>
        </w:rPr>
        <w:t xml:space="preserve">stable 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SUR-15</w:t>
      </w:r>
      <w:r>
        <w:t xml:space="preserve">) so you and Mike can</w:t>
      </w:r>
      <w:r>
        <w:t xml:space="preserve"> </w:t>
      </w:r>
      <w:r>
        <w:t xml:space="preserve">refer to specific cases without ambiguity. The IDs follow this</w:t>
      </w:r>
      <w:r>
        <w:t xml:space="preserve"> </w:t>
      </w:r>
      <w:r>
        <w:t xml:space="preserve">convention: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</w:t>
            </w:r>
          </w:p>
        </w:tc>
        <w:tc>
          <w:tcPr/>
          <w:p>
            <w:pPr>
              <w:pStyle w:val="Compact"/>
            </w:pPr>
            <w:r>
              <w:t xml:space="preserve">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</w:pPr>
            <w:r>
              <w:t xml:space="preserve">Account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</w:t>
            </w:r>
          </w:p>
        </w:tc>
        <w:tc>
          <w:tcPr/>
          <w:p>
            <w:pPr>
              <w:pStyle w:val="Compact"/>
            </w:pPr>
            <w:r>
              <w:t xml:space="preserve">Admin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</w:t>
            </w:r>
          </w:p>
        </w:tc>
        <w:tc>
          <w:tcPr/>
          <w:p>
            <w:pPr>
              <w:pStyle w:val="Compact"/>
            </w:pPr>
            <w:r>
              <w:t xml:space="preserve">Admin → System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</w:t>
            </w:r>
          </w:p>
        </w:tc>
        <w:tc>
          <w:tcPr/>
          <w:p>
            <w:pPr>
              <w:pStyle w:val="Compact"/>
            </w:pPr>
            <w:r>
              <w:t xml:space="preserve">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Tenant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</w:t>
            </w:r>
          </w:p>
        </w:tc>
        <w:tc>
          <w:tcPr/>
          <w:p>
            <w:pPr>
              <w:pStyle w:val="Compact"/>
            </w:pPr>
            <w:r>
              <w:t xml:space="preserve">Wells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</w:t>
            </w:r>
          </w:p>
        </w:tc>
        <w:tc>
          <w:tcPr/>
          <w:p>
            <w:pPr>
              <w:pStyle w:val="Compact"/>
            </w:pPr>
            <w:r>
              <w:t xml:space="preserve">Tie-ons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</w:t>
            </w:r>
          </w:p>
        </w:tc>
        <w:tc>
          <w:tcPr/>
          <w:p>
            <w:pPr>
              <w:pStyle w:val="Compact"/>
            </w:pPr>
            <w:r>
              <w:t xml:space="preserve">Magnetic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</w:t>
            </w:r>
          </w:p>
        </w:tc>
        <w:tc>
          <w:tcPr/>
          <w:p>
            <w:pPr>
              <w:pStyle w:val="Compact"/>
            </w:pPr>
            <w:r>
              <w:t xml:space="preserve">Surveys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</w:t>
            </w:r>
          </w:p>
        </w:tc>
        <w:tc>
          <w:tcPr/>
          <w:p>
            <w:pPr>
              <w:pStyle w:val="Compact"/>
            </w:pPr>
            <w:r>
              <w:t xml:space="preserve">Tubulars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Formations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Common 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</w:t>
            </w:r>
          </w:p>
        </w:tc>
        <w:tc>
          <w:tcPr/>
          <w:p>
            <w:pPr>
              <w:pStyle w:val="Compact"/>
            </w:pPr>
            <w:r>
              <w:t xml:space="preserve">Trajectory 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Anti-collision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Demo seed data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Regression watch-list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Audit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Unit-system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Render-mode hygiene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Backend resilience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 smoke</w:t>
            </w:r>
          </w:p>
        </w:tc>
      </w:tr>
    </w:tbl>
    <w:p>
      <w:pPr>
        <w:pStyle w:val="BodyText"/>
      </w:pPr>
      <w:r>
        <w:t xml:space="preserve">Every row has a checkbox at the right. Mark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for pass,</w:t>
      </w:r>
      <w:r>
        <w:t xml:space="preserve"> </w:t>
      </w:r>
      <w:r>
        <w:rPr>
          <w:rStyle w:val="VerbatimChar"/>
        </w:rPr>
        <w:t xml:space="preserve">[F]</w:t>
      </w:r>
      <w:r>
        <w:t xml:space="preserve"> </w:t>
      </w:r>
      <w:r>
        <w:t xml:space="preserve">for</w:t>
      </w:r>
      <w:r>
        <w:t xml:space="preserve"> </w:t>
      </w:r>
      <w:r>
        <w:t xml:space="preserve">fail. If you fail a test, file a GitHub issue immediately (see</w:t>
      </w:r>
      <w:r>
        <w:t xml:space="preserve"> </w:t>
      </w:r>
      <w:r>
        <w:rPr>
          <w:i/>
          <w:iCs/>
        </w:rPr>
        <w:t xml:space="preserve">Reporting bugs</w:t>
      </w:r>
      <w:r>
        <w:t xml:space="preserve">).</w:t>
      </w:r>
    </w:p>
    <w:bookmarkStart w:id="31" w:name="the-marker"/>
    <w:p>
      <w:pPr>
        <w:pStyle w:val="Heading2"/>
      </w:pPr>
      <w:r>
        <w:t xml:space="preserve">The 📸 marker</w:t>
      </w:r>
    </w:p>
    <w:p>
      <w:pPr>
        <w:pStyle w:val="FirstParagraph"/>
      </w:pPr>
      <w:r>
        <w:t xml:space="preserve">Some tests are marked</w:t>
      </w:r>
      <w:r>
        <w:t xml:space="preserve"> </w:t>
      </w:r>
      <w:r>
        <w:rPr>
          <w:b/>
          <w:bCs/>
        </w:rPr>
        <w:t xml:space="preserve">📸</w:t>
      </w:r>
      <w:r>
        <w:t xml:space="preserve">. For those, take a screenshot of the</w:t>
      </w:r>
      <w:r>
        <w:t xml:space="preserve"> </w:t>
      </w:r>
      <w:r>
        <w:t xml:space="preserve">relevant UI state and save it to</w:t>
      </w:r>
      <w:r>
        <w:t xml:space="preserve"> </w:t>
      </w:r>
      <w:r>
        <w:rPr>
          <w:rStyle w:val="VerbatimChar"/>
        </w:rPr>
        <w:t xml:space="preserve">docs/test-evidence-2026-04-28/</w:t>
      </w:r>
      <w:r>
        <w:t xml:space="preserve"> </w:t>
      </w:r>
      <w:r>
        <w:t xml:space="preserve">named per the test ID, e.g. </w:t>
      </w:r>
      <w:r>
        <w:rPr>
          <w:rStyle w:val="VerbatimChar"/>
        </w:rPr>
        <w:t xml:space="preserve">PLOT-01-plan.png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PLOT-01-vsect.png</w:t>
      </w:r>
      <w:r>
        <w:t xml:space="preserve">. The trajectory plots in particular need this</w:t>
      </w:r>
      <w:r>
        <w:t xml:space="preserve"> </w:t>
      </w:r>
      <w:r>
        <w:t xml:space="preserve">because</w:t>
      </w:r>
      <w:r>
        <w:t xml:space="preserve"> </w:t>
      </w:r>
      <w:r>
        <w:t xml:space="preserve">“the chart drew something”</w:t>
      </w:r>
      <w:r>
        <w:t xml:space="preserve"> </w:t>
      </w:r>
      <w:r>
        <w:t xml:space="preserve">is not enough — only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tells us whether the math is right. Wrong shape = bug, even if the</w:t>
      </w:r>
      <w:r>
        <w:t xml:space="preserve"> </w:t>
      </w:r>
      <w:r>
        <w:t xml:space="preserve">chart renders without errors.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Visual baselines</w:t>
      </w:r>
      <w:r>
        <w:t xml:space="preserve"> </w:t>
      </w:r>
      <w:r>
        <w:t xml:space="preserve">section near the back of this doc</w:t>
      </w:r>
      <w:r>
        <w:t xml:space="preserve"> </w:t>
      </w:r>
      <w:r>
        <w:t xml:space="preserve">describes what each shot should look like, with explicit</w:t>
      </w:r>
      <w:r>
        <w:t xml:space="preserve"> </w:t>
      </w:r>
      <w:r>
        <w:t xml:space="preserve">“red flag”</w:t>
      </w:r>
      <w:r>
        <w:t xml:space="preserve"> </w:t>
      </w:r>
      <w:r>
        <w:t xml:space="preserve">clauses describing what would mean a bug.</w:t>
      </w:r>
    </w:p>
    <w:bookmarkEnd w:id="31"/>
    <w:bookmarkStart w:id="32" w:name="test-order"/>
    <w:p>
      <w:pPr>
        <w:pStyle w:val="Heading2"/>
      </w:pPr>
      <w:r>
        <w:t xml:space="preserve">Test order</w:t>
      </w:r>
    </w:p>
    <w:p>
      <w:pPr>
        <w:pStyle w:val="FirstParagraph"/>
      </w:pPr>
      <w:r>
        <w:t xml:space="preserve">Sections build on each other — section 8 (Tenant) creates a tenant</w:t>
      </w:r>
      <w:r>
        <w:t xml:space="preserve"> </w:t>
      </w:r>
      <w:r>
        <w:t xml:space="preserve">that section 9 (Job) uses. Work the doc top-to-bottom on the first</w:t>
      </w:r>
      <w:r>
        <w:t xml:space="preserve"> </w:t>
      </w:r>
      <w:r>
        <w:t xml:space="preserve">pass.</w:t>
      </w:r>
    </w:p>
    <w:bookmarkEnd w:id="32"/>
    <w:bookmarkEnd w:id="33"/>
    <w:bookmarkStart w:id="34" w:name="smoke-test-15-min-sanity"/>
    <w:p>
      <w:pPr>
        <w:pStyle w:val="Heading1"/>
      </w:pPr>
      <w:r>
        <w:t xml:space="preserve">7. Smoke test — 15 min sanity</w:t>
      </w:r>
    </w:p>
    <w:p>
      <w:pPr>
        <w:pStyle w:val="FirstParagraph"/>
      </w:pPr>
      <w:r>
        <w:t xml:space="preserve">A fast pass that exercises every major area.</w:t>
      </w:r>
      <w:r>
        <w:t xml:space="preserve"> </w:t>
      </w:r>
      <w:r>
        <w:rPr>
          <w:b/>
          <w:bCs/>
        </w:rPr>
        <w:t xml:space="preserve">If any item here</w:t>
      </w:r>
      <w:r>
        <w:rPr>
          <w:b/>
          <w:bCs/>
        </w:rPr>
        <w:t xml:space="preserve"> </w:t>
      </w:r>
      <w:r>
        <w:rPr>
          <w:b/>
          <w:bCs/>
        </w:rPr>
        <w:t xml:space="preserve">fails, stop and report before continuing to the deeper sections.</w:t>
      </w:r>
      <w:r>
        <w:t xml:space="preserve"> </w:t>
      </w:r>
      <w:r>
        <w:t xml:space="preserve">A</w:t>
      </w:r>
      <w:r>
        <w:t xml:space="preserve"> </w:t>
      </w:r>
      <w:r>
        <w:t xml:space="preserve">failing smoke test means something fundamental is broken and you’ll</w:t>
      </w:r>
      <w:r>
        <w:t xml:space="preserve"> </w:t>
      </w:r>
      <w:r>
        <w:t xml:space="preserve">waste hours hitting downstream symptoms.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7140"/>
        <w:gridCol w:w="2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start-dev.ps1 -Reset</w:t>
            </w:r>
            <w:r>
              <w:t xml:space="preserve"> </w:t>
            </w:r>
            <w:r>
              <w:t xml:space="preserve">completes; all three host windows reach</w:t>
            </w:r>
            <w:r>
              <w:t xml:space="preserve"> </w:t>
            </w:r>
            <w:r>
              <w:t xml:space="preserve">“Application started”</w:t>
            </w:r>
            <w:r>
              <w:t xml:space="preserve"> </w:t>
            </w:r>
            <w:r>
              <w:t xml:space="preserve">with no exception traces.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SMK-02</w:t>
            </w:r>
          </w:p>
        </w:tc>
        <w:tc>
          <w:tcPr/>
          <w:p>
            <w:pPr>
              <w:pStyle w:val="Compact"/>
            </w:pPr>
            <w:r>
              <w:t xml:space="preserve">Browse 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http://localhost:5073</w:t>
            </w:r>
            <w:r>
              <w:t xml:space="preserve"> </w:t>
            </w:r>
            <w:r>
              <w:t xml:space="preserve">→ Home page loads with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prompt.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login → enter</w:t>
            </w:r>
            <w:r>
              <w:t xml:space="preserve"> </w:t>
            </w:r>
            <w:r>
              <w:rPr>
                <w:rStyle w:val="VerbatimChar"/>
              </w:rPr>
              <w:t xml:space="preserve">gavin.helboe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Enki!dev1</w:t>
            </w:r>
            <w:r>
              <w:t xml:space="preserve"> </w:t>
            </w:r>
            <w:r>
              <w:t xml:space="preserve">→ land back on Home.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SMK-04</w:t>
            </w:r>
          </w:p>
        </w:tc>
        <w:tc>
          <w:tcPr/>
          <w:p>
            <w:pPr>
              <w:pStyle w:val="Compact"/>
            </w:pPr>
            <w:r>
              <w:t xml:space="preserve">Sidebar lists: Home, Tenants, Admin, My settings, Sign out.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  <w:r>
              <w:t xml:space="preserve"> </w:t>
            </w:r>
            <w:r>
              <w:t xml:space="preserve">→ grid lists PERMIAN, NORTHSEA, BOREAL.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SMK-06</w:t>
            </w:r>
          </w:p>
        </w:tc>
        <w:tc>
          <w:tcPr/>
          <w:p>
            <w:pPr>
              <w:pStyle w:val="Compact"/>
            </w:pPr>
            <w:r>
              <w:t xml:space="preserve">PERMIAN →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card → grid lists</w:t>
            </w:r>
            <w:r>
              <w:t xml:space="preserve"> </w:t>
            </w: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Wells</w:t>
            </w:r>
            <w:r>
              <w:t xml:space="preserve"> </w:t>
            </w:r>
            <w:r>
              <w:t xml:space="preserve">card → grid lists 8 wells (multi-well-pad seed).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SMK-08 📸</w:t>
            </w:r>
          </w:p>
        </w:tc>
        <w:tc>
          <w:tcPr/>
          <w:p>
            <w:pPr>
              <w:pStyle w:val="Compact"/>
            </w:pPr>
            <w:r>
              <w:t xml:space="preserve">Click any well → Surveys card → grid renders rows with</w:t>
            </w:r>
            <w:r>
              <w:t xml:space="preserve"> </w:t>
            </w:r>
            <w:r>
              <w:rPr>
                <w:b/>
                <w:bCs/>
              </w:rPr>
              <w:t xml:space="preserve">non-zero</w:t>
            </w:r>
            <w:r>
              <w:t xml:space="preserve"> </w:t>
            </w:r>
            <w:r>
              <w:rPr>
                <w:rStyle w:val="VerbatimChar"/>
              </w:rPr>
              <w:t xml:space="preserve">TVD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DLS</w:t>
            </w:r>
            <w:r>
              <w:t xml:space="preserve"> </w:t>
            </w:r>
            <w:r>
              <w:t xml:space="preserve">columns. (capture the grid)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SMK-09 📸</w:t>
            </w:r>
          </w:p>
        </w:tc>
        <w:tc>
          <w:tcPr/>
          <w:p>
            <w:pPr>
              <w:pStyle w:val="Compact"/>
            </w:pPr>
            <w:r>
              <w:t xml:space="preserve">Job detail →</w:t>
            </w:r>
            <w:r>
              <w:t xml:space="preserve"> </w:t>
            </w:r>
            <w:r>
              <w:rPr>
                <w:b/>
                <w:bCs/>
              </w:rPr>
              <w:t xml:space="preserve">Plan view</w:t>
            </w:r>
            <w:r>
              <w:t xml:space="preserve"> </w:t>
            </w:r>
            <w:r>
              <w:t xml:space="preserve">→ trajectories render for every well in the job (no blank chart). (capture the plot)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 grid loads ≥ 11 rows; click any user → detail page renders.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SMK-11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  <w:r>
              <w:t xml:space="preserve"> </w:t>
            </w:r>
            <w:r>
              <w:t xml:space="preserve">→ returns to Home with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prompt.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If SMK-01–11 all pass, proceed. If SMK-08 (computed trajectory</w:t>
      </w:r>
      <w:r>
        <w:t xml:space="preserve"> </w:t>
      </w:r>
      <w:r>
        <w:t xml:space="preserve">columns) shows zeros or NaN/blank, the Marduk auto-calc isn’t</w:t>
      </w:r>
      <w:r>
        <w:t xml:space="preserve"> </w:t>
      </w:r>
      <w:r>
        <w:t xml:space="preserve">running — escalate before continuing.</w:t>
      </w:r>
    </w:p>
    <w:bookmarkEnd w:id="34"/>
    <w:bookmarkStart w:id="37" w:name="authentication-navigation"/>
    <w:p>
      <w:pPr>
        <w:pStyle w:val="Heading1"/>
      </w:pPr>
      <w:r>
        <w:t xml:space="preserve">8. Authentication &amp; navigation</w:t>
      </w:r>
    </w:p>
    <w:bookmarkStart w:id="35" w:name="what-youre-testing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That a fresh visitor can’t see Enki’s data without signing in, that</w:t>
      </w:r>
      <w:r>
        <w:t xml:space="preserve"> </w:t>
      </w:r>
      <w:r>
        <w:t xml:space="preserve">the sign-in flow works, that signing out restores the</w:t>
      </w:r>
      <w:r>
        <w:t xml:space="preserve"> </w:t>
      </w:r>
      <w:r>
        <w:t xml:space="preserve">unauthenticated state, and that the sidebar / direct URLs all behave.</w:t>
      </w:r>
    </w:p>
    <w:p>
      <w:pPr>
        <w:pStyle w:val="BodyText"/>
      </w:pPr>
      <w:r>
        <w:t xml:space="preserve">The auth flow goes through the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host — when you click</w:t>
      </w:r>
      <w:r>
        <w:t xml:space="preserve"> </w:t>
      </w:r>
      <w:r>
        <w:t xml:space="preserve">Sign in, the browser redirects to</w:t>
      </w:r>
      <w:r>
        <w:t xml:space="preserve"> </w:t>
      </w:r>
      <w:r>
        <w:rPr>
          <w:rStyle w:val="VerbatimChar"/>
        </w:rPr>
        <w:t xml:space="preserve">localhost:5196</w:t>
      </w:r>
      <w:r>
        <w:t xml:space="preserve">, you authenticate</w:t>
      </w:r>
      <w:r>
        <w:t xml:space="preserve"> </w:t>
      </w:r>
      <w:r>
        <w:t xml:space="preserve">there, and Identity sends you back to Blazor with a token cookie.</w:t>
      </w:r>
      <w:r>
        <w:t xml:space="preserve"> </w:t>
      </w:r>
      <w:r>
        <w:t xml:space="preserve">That’s standard OpenID Connect.</w:t>
      </w:r>
    </w:p>
    <w:bookmarkEnd w:id="35"/>
    <w:bookmarkStart w:id="36" w:name="tests"/>
    <w:p>
      <w:pPr>
        <w:pStyle w:val="Heading2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Anonymous 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redirects to Identity login (not a 401 page).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Sign in with</w:t>
            </w:r>
            <w:r>
              <w:t xml:space="preserve"> </w:t>
            </w:r>
            <w:r>
              <w:rPr>
                <w:b/>
                <w:bCs/>
              </w:rPr>
              <w:t xml:space="preserve">wrong</w:t>
            </w:r>
            <w:r>
              <w:t xml:space="preserve"> </w:t>
            </w:r>
            <w:r>
              <w:t xml:space="preserve">password → Identity page shows</w:t>
            </w:r>
            <w:r>
              <w:t xml:space="preserve"> </w:t>
            </w:r>
            <w:r>
              <w:t xml:space="preserve">“Invalid login attempt”</w:t>
            </w:r>
            <w:r>
              <w:t xml:space="preserve">; no redirect.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Sign in with</w:t>
            </w:r>
            <w:r>
              <w:t xml:space="preserve"> </w:t>
            </w:r>
            <w:r>
              <w:rPr>
                <w:rStyle w:val="VerbatimChar"/>
              </w:rPr>
              <w:t xml:space="preserve">gavin.helboe</w:t>
            </w:r>
            <w:r>
              <w:t xml:space="preserve"> </w:t>
            </w:r>
            <w:r>
              <w:t xml:space="preserve">→ land on Home; top bar shows</w:t>
            </w:r>
            <w:r>
              <w:t xml:space="preserve"> </w:t>
            </w:r>
            <w:r>
              <w:t xml:space="preserve">“Gavin Helboe”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gavin.helboe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Sign out → confirm Home shows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again; clicking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re-prompts for login.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Sign in as a non-admin user (e.g. </w:t>
            </w:r>
            <w:r>
              <w:rPr>
                <w:rStyle w:val="VerbatimChar"/>
              </w:rPr>
              <w:t xml:space="preserve">dapo.ajayi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or hides the sidebar item.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AUTH-06</w:t>
            </w:r>
          </w:p>
        </w:tc>
        <w:tc>
          <w:tcPr/>
          <w:p>
            <w:pPr>
              <w:pStyle w:val="Compact"/>
            </w:pPr>
            <w:r>
              <w:t xml:space="preserve">Sign back in as</w:t>
            </w:r>
            <w:r>
              <w:t xml:space="preserve"> </w:t>
            </w:r>
            <w:r>
              <w:rPr>
                <w:rStyle w:val="VerbatimChar"/>
              </w:rPr>
              <w:t xml:space="preserve">gavin.helboe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opens cleanly.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refresh — long session.</w:t>
            </w:r>
            <w:r>
              <w:t xml:space="preserve"> </w:t>
            </w:r>
            <w:r>
              <w:t xml:space="preserve">Sign in, leave the browser tab open for</w:t>
            </w:r>
            <w:r>
              <w:t xml:space="preserve"> </w:t>
            </w:r>
            <w:r>
              <w:rPr>
                <w:b/>
                <w:bCs/>
              </w:rPr>
              <w:t xml:space="preserve">at least 1 hour 5 minutes</w:t>
            </w:r>
            <w:r>
              <w:t xml:space="preserve"> </w:t>
            </w:r>
            <w:r>
              <w:t xml:space="preserve">(a typical OIDC access-token TTL is 1 h, the cache refreshes 30 s before expiry). Click any tenant / job / wells page. The page renders data; you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redirected to the sign-in screen. The Identity host’s window log shows a</w:t>
            </w:r>
            <w:r>
              <w:t xml:space="preserve"> </w:t>
            </w:r>
            <w:r>
              <w:rPr>
                <w:rStyle w:val="VerbatimChar"/>
              </w:rPr>
              <w:t xml:space="preserve">POST /connect/token grant_type=refresh_token</w:t>
            </w:r>
            <w:r>
              <w:t xml:space="preserve"> </w:t>
            </w:r>
            <w:r>
              <w:t xml:space="preserve">entry around the 1-hour mark.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AUTH-08</w:t>
            </w:r>
          </w:p>
        </w:tc>
        <w:tc>
          <w:tcPr/>
          <w:p>
            <w:pPr>
              <w:pStyle w:val="Compact"/>
            </w:pPr>
            <w:r>
              <w:t xml:space="preserve">After AUTH-07’s refresh, perform any data-mutating action (edit a survey, add a member). The action persists; no 401 surfaces. (Confirms the refreshed access_token is being attached to the next request.)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</w:t>
            </w:r>
          </w:p>
        </w:tc>
        <w:tc>
          <w:tcPr/>
          <w:p>
            <w:pPr>
              <w:pStyle w:val="Compact"/>
            </w:pPr>
            <w:r>
              <w:t xml:space="preserve">Sidebar links: Home / Tenants / Admin / My settings — every link navigates without console errors.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</w:t>
            </w:r>
          </w:p>
        </w:tc>
        <w:tc>
          <w:tcPr/>
          <w:p>
            <w:pPr>
              <w:pStyle w:val="Compact"/>
            </w:pPr>
            <w:r>
              <w:t xml:space="preserve">Browser back/forward buttons work between pages (no 404s, no auth re-prompts).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NAV-03</w:t>
            </w:r>
          </w:p>
        </w:tc>
        <w:tc>
          <w:tcPr/>
          <w:p>
            <w:pPr>
              <w:pStyle w:val="Compact"/>
            </w:pPr>
            <w:r>
              <w:t xml:space="preserve">Direct-URL navigation works: paste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http://localhost:5073/tenants/PERMIAN/jobs</w:t>
            </w:r>
            <w:r>
              <w:t xml:space="preserve"> </w:t>
            </w:r>
            <w:r>
              <w:t xml:space="preserve">→ page loads if signed in.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NAV-04</w:t>
            </w:r>
          </w:p>
        </w:tc>
        <w:tc>
          <w:tcPr/>
          <w:p>
            <w:pPr>
              <w:pStyle w:val="Compact"/>
            </w:pPr>
            <w:r>
              <w:t xml:space="preserve">An unknown route (</w:t>
            </w:r>
            <w:r>
              <w:rPr>
                <w:rStyle w:val="VerbatimChar"/>
              </w:rPr>
              <w:t xml:space="preserve">/this-does-not-exist</w:t>
            </w:r>
            <w:r>
              <w:t xml:space="preserve">) renders the</w:t>
            </w:r>
            <w:r>
              <w:t xml:space="preserve"> </w:t>
            </w:r>
            <w:r>
              <w:rPr>
                <w:b/>
                <w:bCs/>
              </w:rPr>
              <w:t xml:space="preserve">Not Found</w:t>
            </w:r>
            <w:r>
              <w:t xml:space="preserve"> </w:t>
            </w:r>
            <w:r>
              <w:t xml:space="preserve">page, not a stack trace.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36"/>
    <w:bookmarkEnd w:id="37"/>
    <w:bookmarkStart w:id="40" w:name="account-settings"/>
    <w:p>
      <w:pPr>
        <w:pStyle w:val="Heading1"/>
      </w:pPr>
      <w:r>
        <w:t xml:space="preserve">9. Account settings</w:t>
      </w:r>
    </w:p>
    <w:bookmarkStart w:id="38" w:name="what-youre-testing-1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My settings</w:t>
      </w:r>
      <w:r>
        <w:t xml:space="preserve"> </w:t>
      </w:r>
      <w:r>
        <w:t xml:space="preserve">page lets a user pick their preferred unit system</w:t>
      </w:r>
      <w:r>
        <w:t xml:space="preserve"> </w:t>
      </w:r>
      <w:r>
        <w:t xml:space="preserve">(SI / Field / Metric). This preference is the fallback when a page</w:t>
      </w:r>
      <w:r>
        <w:t xml:space="preserve"> </w:t>
      </w:r>
      <w:r>
        <w:t xml:space="preserve">isn’t job-scoped — e.g. on a cross-tenant view, the unit cascade</w:t>
      </w:r>
      <w:r>
        <w:t xml:space="preserve"> </w:t>
      </w:r>
      <w:r>
        <w:t xml:space="preserve">falls back to the user’s preference.</w:t>
      </w:r>
    </w:p>
    <w:bookmarkEnd w:id="38"/>
    <w:bookmarkStart w:id="39" w:name="tests-1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Path: top bar →</w:t>
      </w:r>
      <w:r>
        <w:t xml:space="preserve"> </w:t>
      </w:r>
      <w:r>
        <w:rPr>
          <w:b/>
          <w:bCs/>
        </w:rPr>
        <w:t xml:space="preserve">My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/account/settings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</w:t>
            </w:r>
          </w:p>
        </w:tc>
        <w:tc>
          <w:tcPr/>
          <w:p>
            <w:pPr>
              <w:pStyle w:val="Compact"/>
            </w:pPr>
            <w:r>
              <w:t xml:space="preserve">Page loads with the current user’s display name + email shown.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ACC-02</w:t>
            </w:r>
          </w:p>
        </w:tc>
        <w:tc>
          <w:tcPr/>
          <w:p>
            <w:pPr>
              <w:pStyle w:val="Compact"/>
            </w:pPr>
            <w:r>
              <w:t xml:space="preserve">“Preferred unit system”</w:t>
            </w:r>
            <w:r>
              <w:t xml:space="preserve"> </w:t>
            </w:r>
            <w:r>
              <w:t xml:space="preserve">dropdown lists at least</w:t>
            </w:r>
            <w:r>
              <w:t xml:space="preserve"> </w:t>
            </w:r>
            <w:r>
              <w:rPr>
                <w:b/>
                <w:bCs/>
              </w:rPr>
              <w:t xml:space="preserve">SI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Field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Metric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ACC-03</w:t>
            </w:r>
          </w:p>
        </w:tc>
        <w:tc>
          <w:tcPr/>
          <w:p>
            <w:pPr>
              <w:pStyle w:val="Compact"/>
            </w:pPr>
            <w:r>
              <w:t xml:space="preserve">Change selection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green/info confirmation banner; no error.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ACC-04</w:t>
            </w:r>
          </w:p>
        </w:tc>
        <w:tc>
          <w:tcPr/>
          <w:p>
            <w:pPr>
              <w:pStyle w:val="Compact"/>
            </w:pPr>
            <w:r>
              <w:t xml:space="preserve">Refresh page → the selection persists (saved to backend).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ACC-05</w:t>
            </w:r>
          </w:p>
        </w:tc>
        <w:tc>
          <w:tcPr/>
          <w:p>
            <w:pPr>
              <w:pStyle w:val="Compact"/>
            </w:pPr>
            <w:r>
              <w:t xml:space="preserve">Save without changing anything → still returns success (idempotent).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39"/>
    <w:bookmarkEnd w:id="40"/>
    <w:bookmarkStart w:id="44" w:name="admin-users"/>
    <w:p>
      <w:pPr>
        <w:pStyle w:val="Heading1"/>
      </w:pPr>
      <w:r>
        <w:t xml:space="preserve">10. Admin — Users</w:t>
      </w:r>
    </w:p>
    <w:bookmarkStart w:id="41" w:name="what-youre-testing-2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The Users area is for system-administrators (the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role)</w:t>
      </w:r>
      <w:r>
        <w:t xml:space="preserve"> </w:t>
      </w:r>
      <w:r>
        <w:t xml:space="preserve">to manage the SDI team roster. The actions here are all moderation:</w:t>
      </w:r>
      <w:r>
        <w:t xml:space="preserve"> </w:t>
      </w:r>
      <w:r>
        <w:t xml:space="preserve">grant/revoke admin role, lock/unlock, reset password.</w:t>
      </w:r>
    </w:p>
    <w:p>
      <w:pPr>
        <w:pStyle w:val="BodyText"/>
      </w:pPr>
      <w:r>
        <w:t xml:space="preserve">You’re testing this section as</w:t>
      </w:r>
      <w:r>
        <w:t xml:space="preserve"> </w:t>
      </w:r>
      <w:r>
        <w:rPr>
          <w:rStyle w:val="VerbatimChar"/>
        </w:rPr>
        <w:t xml:space="preserve">gavin.helboe</w:t>
      </w:r>
      <w:r>
        <w:t xml:space="preserve"> </w:t>
      </w:r>
      <w:r>
        <w:t xml:space="preserve">(admin). A</w:t>
      </w:r>
      <w:r>
        <w:t xml:space="preserve"> </w:t>
      </w:r>
      <w:r>
        <w:t xml:space="preserve">specifically non-admin user wouldn’t see these pages at all.</w:t>
      </w:r>
    </w:p>
    <w:bookmarkEnd w:id="41"/>
    <w:bookmarkStart w:id="42" w:name="list"/>
    <w:p>
      <w:pPr>
        <w:pStyle w:val="Heading2"/>
      </w:pPr>
      <w:r>
        <w:t xml:space="preserve">List</w:t>
      </w:r>
    </w:p>
    <w:p>
      <w:pPr>
        <w:pStyle w:val="FirstParagraph"/>
      </w:pPr>
      <w:r>
        <w:t xml:space="preserve">Path: sidebar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/admin/users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ADU-01</w:t>
            </w:r>
          </w:p>
        </w:tc>
        <w:tc>
          <w:tcPr/>
          <w:p>
            <w:pPr>
              <w:pStyle w:val="Compact"/>
            </w:pPr>
            <w:r>
              <w:t xml:space="preserve">Grid lists ≥ 11 seeded users; columns: Username, Email, Admin, Status.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ADU-02</w:t>
            </w:r>
          </w:p>
        </w:tc>
        <w:tc>
          <w:tcPr/>
          <w:p>
            <w:pPr>
              <w:pStyle w:val="Compact"/>
            </w:pPr>
            <w:r>
              <w:t xml:space="preserve">Stat cards show Users / Admins / Locked counts that match the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ADU-03</w:t>
            </w:r>
          </w:p>
        </w:tc>
        <w:tc>
          <w:tcPr/>
          <w:p>
            <w:pPr>
              <w:pStyle w:val="Compact"/>
            </w:pPr>
            <w:r>
              <w:t xml:space="preserve">Click a column header → grid re-sorts (ascending then descending).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ADU-04</w:t>
            </w:r>
          </w:p>
        </w:tc>
        <w:tc>
          <w:tcPr/>
          <w:p>
            <w:pPr>
              <w:pStyle w:val="Compact"/>
            </w:pPr>
            <w:r>
              <w:t xml:space="preserve">Use the filter row → typing in a column filters the visible rows live.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ADU-05</w:t>
            </w:r>
          </w:p>
        </w:tc>
        <w:tc>
          <w:tcPr/>
          <w:p>
            <w:pPr>
              <w:pStyle w:val="Compact"/>
            </w:pPr>
            <w:r>
              <w:t xml:space="preserve">Click a username link → navigates to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2"/>
    <w:bookmarkStart w:id="43" w:name="detail-actions"/>
    <w:p>
      <w:pPr>
        <w:pStyle w:val="Heading2"/>
      </w:pPr>
      <w:r>
        <w:t xml:space="preserve">Detail — actions</w:t>
      </w:r>
    </w:p>
    <w:p>
      <w:pPr>
        <w:pStyle w:val="FirstParagraph"/>
      </w:pPr>
      <w:r>
        <w:t xml:space="preserve">Pick a non-admin user (e.g. </w:t>
      </w:r>
      <w:r>
        <w:rPr>
          <w:rStyle w:val="VerbatimChar"/>
        </w:rPr>
        <w:t xml:space="preserve">dapo.ajayi</w:t>
      </w:r>
      <w:r>
        <w:t xml:space="preserve">) for these.</w:t>
      </w:r>
      <w:r>
        <w:t xml:space="preserve"> </w:t>
      </w:r>
      <w:r>
        <w:rPr>
          <w:b/>
          <w:bCs/>
        </w:rPr>
        <w:t xml:space="preserve">This section</w:t>
      </w:r>
      <w:r>
        <w:rPr>
          <w:b/>
          <w:bCs/>
        </w:rPr>
        <w:t xml:space="preserve"> </w:t>
      </w:r>
      <w:r>
        <w:rPr>
          <w:b/>
          <w:bCs/>
        </w:rPr>
        <w:t xml:space="preserve">is the regression check for Issue #5 (admin buttons inert)</w:t>
      </w:r>
      <w:r>
        <w:t xml:space="preserve">: every</w:t>
      </w:r>
      <w:r>
        <w:t xml:space="preserve"> </w:t>
      </w:r>
      <w:r>
        <w:t xml:space="preserve">button should respond when clicked.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ADU-10</w:t>
            </w:r>
          </w:p>
        </w:tc>
        <w:tc>
          <w:tcPr/>
          <w:p>
            <w:pPr>
              <w:pStyle w:val="Compact"/>
            </w:pPr>
            <w:r>
              <w:t xml:space="preserve">Detail page shows User name / Display name / Email / First name / Last name / Admin role / Lockout / Failed sign-ins.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Grant admin role</w:t>
            </w:r>
            <w:r>
              <w:t xml:space="preserve"> </w:t>
            </w:r>
            <w:r>
              <w:t xml:space="preserve">→ admin pill appears next to the heading; row in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“admin”</w:t>
            </w:r>
            <w:r>
              <w:t xml:space="preserve"> </w:t>
            </w:r>
            <w:r>
              <w:t xml:space="preserve">pill.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 admin role</w:t>
            </w:r>
            <w:r>
              <w:t xml:space="preserve"> </w:t>
            </w:r>
            <w:r>
              <w:t xml:space="preserve">→ pill disappears.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account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“locked”</w:t>
            </w:r>
            <w:r>
              <w:t xml:space="preserve"> </w:t>
            </w:r>
            <w:r>
              <w:t xml:space="preserve">pill appears; the lockout row shows</w:t>
            </w:r>
            <w:r>
              <w:t xml:space="preserve"> </w:t>
            </w:r>
            <w:r>
              <w:t xml:space="preserve">“Locked until …”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Unlock account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“locked”</w:t>
            </w:r>
            <w:r>
              <w:t xml:space="preserve"> </w:t>
            </w:r>
            <w:r>
              <w:t xml:space="preserve">pill disappears.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 password</w:t>
            </w:r>
            <w:r>
              <w:t xml:space="preserve"> </w:t>
            </w:r>
            <w:r>
              <w:t xml:space="preserve">→ yellow banner shows a temporary password (mono font); full row reloads.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ADU-16</w:t>
            </w:r>
          </w:p>
        </w:tc>
        <w:tc>
          <w:tcPr/>
          <w:p>
            <w:pPr>
              <w:pStyle w:val="Compact"/>
            </w:pPr>
            <w:r>
              <w:t xml:space="preserve">Reload page → temporary-password banner is gone (it’s only shown once).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to users</w:t>
            </w:r>
            <w:r>
              <w:t xml:space="preserve"> </w:t>
            </w:r>
            <w:r>
              <w:t xml:space="preserve">→ returns to the users list.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ADU-18</w:t>
            </w:r>
          </w:p>
        </w:tc>
        <w:tc>
          <w:tcPr/>
          <w:p>
            <w:pPr>
              <w:pStyle w:val="Compact"/>
            </w:pPr>
            <w:r>
              <w:t xml:space="preserve">Try the buttons rapidly twice — second click while busy is ignored (no double-action; no 500).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3"/>
    <w:bookmarkEnd w:id="44"/>
    <w:bookmarkStart w:id="47" w:name="admin-system-settings"/>
    <w:p>
      <w:pPr>
        <w:pStyle w:val="Heading1"/>
      </w:pPr>
      <w:r>
        <w:t xml:space="preserve">11. Admin — System settings</w:t>
      </w:r>
    </w:p>
    <w:bookmarkStart w:id="45" w:name="what-youre-testing-3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A handful of system-wide configuration values that admins can edit.</w:t>
      </w:r>
      <w:r>
        <w:t xml:space="preserve"> </w:t>
      </w:r>
      <w:r>
        <w:t xml:space="preserve">Each setting is a key with a textarea-editable value. Changes</w:t>
      </w:r>
      <w:r>
        <w:t xml:space="preserve"> </w:t>
      </w:r>
      <w:r>
        <w:t xml:space="preserve">persist to the master database.</w:t>
      </w:r>
    </w:p>
    <w:bookmarkEnd w:id="45"/>
    <w:bookmarkStart w:id="46" w:name="tests-2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Path: sidebar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/admin/settings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ADS-01</w:t>
            </w:r>
          </w:p>
        </w:tc>
        <w:tc>
          <w:tcPr/>
          <w:p>
            <w:pPr>
              <w:pStyle w:val="Compact"/>
            </w:pPr>
            <w:r>
              <w:t xml:space="preserve">Page lists at least one setting key with a textarea + Save button.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ADS-02</w:t>
            </w:r>
          </w:p>
        </w:tc>
        <w:tc>
          <w:tcPr/>
          <w:p>
            <w:pPr>
              <w:pStyle w:val="Compact"/>
            </w:pPr>
            <w:r>
              <w:t xml:space="preserve">Edit a value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confirmation; refresh → value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ADS-03</w:t>
            </w:r>
          </w:p>
        </w:tc>
        <w:tc>
          <w:tcPr/>
          <w:p>
            <w:pPr>
              <w:pStyle w:val="Compact"/>
            </w:pPr>
            <w:r>
              <w:t xml:space="preserve">Save with an empty / invalid value → ValidationProblem renders inline; no 500.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6"/>
    <w:bookmarkEnd w:id="47"/>
    <w:bookmarkStart w:id="53" w:name="tenants-list-create-edit-lifecycle"/>
    <w:p>
      <w:pPr>
        <w:pStyle w:val="Heading1"/>
      </w:pPr>
      <w:r>
        <w:t xml:space="preserve">12. Tenants — list, create, edit, lifecycle</w:t>
      </w:r>
    </w:p>
    <w:bookmarkStart w:id="48" w:name="what-youre-testing-4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tenant</w:t>
      </w:r>
      <w:r>
        <w:t xml:space="preserve"> </w:t>
      </w:r>
      <w:r>
        <w:t xml:space="preserve">is a customer organisation. Each tenant has its own pair</w:t>
      </w:r>
      <w:r>
        <w:t xml:space="preserve"> </w:t>
      </w:r>
      <w:r>
        <w:t xml:space="preserve">of databases (Active + Archive). You’re testing CRUD on the master</w:t>
      </w:r>
      <w:r>
        <w:t xml:space="preserve"> </w:t>
      </w:r>
      <w:r>
        <w:t xml:space="preserve">tenant registry plus the deactivate/reactivate lifecycle.</w:t>
      </w:r>
    </w:p>
    <w:p>
      <w:pPr>
        <w:pStyle w:val="BodyText"/>
      </w:pPr>
      <w:r>
        <w:t xml:space="preserve">The tenants list is reachable to anyone signed in; admins can</w:t>
      </w:r>
      <w:r>
        <w:t xml:space="preserve"> </w:t>
      </w:r>
      <w:r>
        <w:t xml:space="preserve">create/edit/lifecycle them. Non-admin users without a TenantUser row</w:t>
      </w:r>
      <w:r>
        <w:t xml:space="preserve"> </w:t>
      </w:r>
      <w:r>
        <w:t xml:space="preserve">on a given tenant won’t see that tenant in the list.</w:t>
      </w:r>
    </w:p>
    <w:bookmarkEnd w:id="48"/>
    <w:bookmarkStart w:id="49" w:name="list-1"/>
    <w:p>
      <w:pPr>
        <w:pStyle w:val="Heading2"/>
      </w:pPr>
      <w:r>
        <w:t xml:space="preserve">List</w:t>
      </w:r>
    </w:p>
    <w:p>
      <w:pPr>
        <w:pStyle w:val="FirstParagraph"/>
      </w:pPr>
      <w:r>
        <w:t xml:space="preserve">Path: sidebar</w:t>
      </w:r>
      <w:r>
        <w:t xml:space="preserve"> </w:t>
      </w:r>
      <w:r>
        <w:rPr>
          <w:b/>
          <w:bCs/>
        </w:rPr>
        <w:t xml:space="preserve">Tenants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/tenants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</w:t>
            </w:r>
          </w:p>
        </w:tc>
        <w:tc>
          <w:tcPr/>
          <w:p>
            <w:pPr>
              <w:pStyle w:val="Compact"/>
            </w:pPr>
            <w:r>
              <w:t xml:space="preserve">Grid lists PERMIAN, NORTHSEA, BOREAL with display names + status pills.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tenant</w:t>
            </w:r>
            <w:r>
              <w:t xml:space="preserve"> </w:t>
            </w:r>
            <w:r>
              <w:t xml:space="preserve">button visible; it links to</w:t>
            </w:r>
            <w:r>
              <w:t xml:space="preserve"> </w:t>
            </w:r>
            <w:r>
              <w:rPr>
                <w:rStyle w:val="VerbatimChar"/>
              </w:rPr>
              <w:t xml:space="preserve">/tenants/new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TEN-03</w:t>
            </w:r>
          </w:p>
        </w:tc>
        <w:tc>
          <w:tcPr/>
          <w:p>
            <w:pPr>
              <w:pStyle w:val="Compact"/>
            </w:pPr>
            <w:r>
              <w:t xml:space="preserve">Click any tenant code → navigates 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49"/>
    <w:bookmarkStart w:id="50" w:name="create"/>
    <w:p>
      <w:pPr>
        <w:pStyle w:val="Heading2"/>
      </w:pPr>
      <w:r>
        <w:t xml:space="preserve">Create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/tenants/new</w:t>
            </w:r>
            <w:r>
              <w:t xml:space="preserve"> </w:t>
            </w:r>
            <w:r>
              <w:t xml:space="preserve">form fields: Code, Name, Display name, Contact email, Notes.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TEN-11</w:t>
            </w:r>
          </w:p>
        </w:tc>
        <w:tc>
          <w:tcPr/>
          <w:p>
            <w:pPr>
              <w:pStyle w:val="Compact"/>
            </w:pPr>
            <w:r>
              <w:t xml:space="preserve">Submit empty → validation messages appear next to required fields.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TEN-12</w:t>
            </w:r>
          </w:p>
        </w:tc>
        <w:tc>
          <w:tcPr/>
          <w:p>
            <w:pPr>
              <w:pStyle w:val="Compact"/>
            </w:pPr>
            <w:r>
              <w:t xml:space="preserve">Submit valid (Code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, Name</w:t>
            </w:r>
            <w:r>
              <w:t xml:space="preserve"> </w:t>
            </w:r>
            <w:r>
              <w:rPr>
                <w:rStyle w:val="VerbatimChar"/>
              </w:rPr>
              <w:t xml:space="preserve">Test Co</w:t>
            </w:r>
            <w:r>
              <w:t xml:space="preserve">, etc.) → redirects to the new tenant’s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TEN-13</w:t>
            </w:r>
          </w:p>
        </w:tc>
        <w:tc>
          <w:tcPr/>
          <w:p>
            <w:pPr>
              <w:pStyle w:val="Compact"/>
            </w:pPr>
            <w:r>
              <w:t xml:space="preserve">Submit a</w:t>
            </w:r>
            <w:r>
              <w:t xml:space="preserve"> </w:t>
            </w:r>
            <w:r>
              <w:rPr>
                <w:b/>
                <w:bCs/>
              </w:rPr>
              <w:t xml:space="preserve">duplicate Code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PERMIAN</w:t>
            </w:r>
            <w:r>
              <w:t xml:space="preserve">) → validation error rendered; not added.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TEN-14</w:t>
            </w:r>
          </w:p>
        </w:tc>
        <w:tc>
          <w:tcPr/>
          <w:p>
            <w:pPr>
              <w:pStyle w:val="Compact"/>
            </w:pPr>
            <w:r>
              <w:t xml:space="preserve">New tenant appears in the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50"/>
    <w:bookmarkStart w:id="51" w:name="detail-edit"/>
    <w:p>
      <w:pPr>
        <w:pStyle w:val="Heading2"/>
      </w:pPr>
      <w:r>
        <w:t xml:space="preserve">Detail + Edit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  <w:r>
              <w:t xml:space="preserve"> </w:t>
            </w:r>
            <w:r>
              <w:t xml:space="preserve">shows Code, Name, Status, action buttons (Jobs, Members, Edit, Deactivate).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TEN-21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/tenants/PERMIAN/edit</w:t>
            </w:r>
            <w:r>
              <w:t xml:space="preserve"> </w:t>
            </w:r>
            <w:r>
              <w:t xml:space="preserve">form pre-fills with current values.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TEN-22</w:t>
            </w:r>
          </w:p>
        </w:tc>
        <w:tc>
          <w:tcPr/>
          <w:p>
            <w:pPr>
              <w:pStyle w:val="Compact"/>
            </w:pPr>
            <w:r>
              <w:t xml:space="preserve">Change Display name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returns to detail with new value.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TEN-23</w:t>
            </w:r>
          </w:p>
        </w:tc>
        <w:tc>
          <w:tcPr/>
          <w:p>
            <w:pPr>
              <w:pStyle w:val="Compact"/>
            </w:pPr>
            <w:r>
              <w:t xml:space="preserve">Refresh → value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51"/>
    <w:bookmarkStart w:id="52" w:name="lifecycle-deactivate-reactivate"/>
    <w:p>
      <w:pPr>
        <w:pStyle w:val="Heading2"/>
      </w:pPr>
      <w:r>
        <w:t xml:space="preserve">Lifecycle (deactivate / reactivate)</w:t>
      </w:r>
    </w:p>
    <w:p>
      <w:pPr>
        <w:pStyle w:val="FirstParagraph"/>
      </w:pPr>
      <w:r>
        <w:t xml:space="preserve">A tenant goes Active → Inactive → Active. Inactive tenants stay in</w:t>
      </w:r>
      <w:r>
        <w:t xml:space="preserve"> </w:t>
      </w:r>
      <w:r>
        <w:t xml:space="preserve">the master database (so their data isn’t lost) but the UI hides</w:t>
      </w:r>
      <w:r>
        <w:t xml:space="preserve"> </w:t>
      </w:r>
      <w:r>
        <w:t xml:space="preserve">their per-tenant data routes from non-admin members.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TEN-30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/tenants/TESTCO</w:t>
            </w:r>
            <w:r>
              <w:t xml:space="preserve"> </w:t>
            </w:r>
            <w:r>
              <w:t xml:space="preserve">(the one you created) → click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→ JS confirm → status flips to</w:t>
            </w:r>
            <w:r>
              <w:t xml:space="preserve"> </w:t>
            </w:r>
            <w:r>
              <w:t xml:space="preserve">“Inactive”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TEN-31</w:t>
            </w:r>
          </w:p>
        </w:tc>
        <w:tc>
          <w:tcPr/>
          <w:p>
            <w:pPr>
              <w:pStyle w:val="Compact"/>
            </w:pPr>
            <w:r>
              <w:t xml:space="preserve">Page now shows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button (Deactivate is gone).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TEN-32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flips back to</w:t>
            </w:r>
            <w:r>
              <w:t xml:space="preserve"> </w:t>
            </w:r>
            <w:r>
              <w:t xml:space="preserve">“Active”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TEN-33</w:t>
            </w:r>
          </w:p>
        </w:tc>
        <w:tc>
          <w:tcPr/>
          <w:p>
            <w:pPr>
              <w:pStyle w:val="Compact"/>
            </w:pPr>
            <w:r>
              <w:t xml:space="preserve">A 4xx/5xx from the API surfaces in the URL as</w:t>
            </w:r>
            <w:r>
              <w:t xml:space="preserve"> </w:t>
            </w:r>
            <w:r>
              <w:rPr>
                <w:rStyle w:val="VerbatimChar"/>
              </w:rPr>
              <w:t xml:space="preserve">?statusError=…</w:t>
            </w:r>
            <w:r>
              <w:t xml:space="preserve"> </w:t>
            </w:r>
            <w:r>
              <w:t xml:space="preserve">— does not crash the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52"/>
    <w:bookmarkEnd w:id="53"/>
    <w:bookmarkStart w:id="57" w:name="tenant-members"/>
    <w:p>
      <w:pPr>
        <w:pStyle w:val="Heading1"/>
      </w:pPr>
      <w:r>
        <w:t xml:space="preserve">13. Tenant members</w:t>
      </w:r>
    </w:p>
    <w:bookmarkStart w:id="54" w:name="what-youre-testing-5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Membership of a tenant. A user becomes a member by being added on</w:t>
      </w:r>
      <w:r>
        <w:t xml:space="preserve"> </w:t>
      </w:r>
      <w:r>
        <w:t xml:space="preserve">the tenant’s Members page with a role: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Contributor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Viewer</w:t>
      </w:r>
      <w:r>
        <w:t xml:space="preserve">. Admins of the tenant can add/remove members and</w:t>
      </w:r>
      <w:r>
        <w:t xml:space="preserve"> </w:t>
      </w:r>
      <w:r>
        <w:t xml:space="preserve">change roles; Contributors and Viewers see the page read-only.</w:t>
      </w:r>
    </w:p>
    <w:p>
      <w:pPr>
        <w:pStyle w:val="BodyText"/>
      </w:pPr>
      <w:r>
        <w:t xml:space="preserve">This section is the regression check for</w:t>
      </w:r>
      <w:r>
        <w:t xml:space="preserve"> </w:t>
      </w:r>
      <w:r>
        <w:rPr>
          <w:b/>
          <w:bCs/>
        </w:rPr>
        <w:t xml:space="preserve">Issue #4</w:t>
      </w:r>
      <w:r>
        <w:t xml:space="preserve"> </w:t>
      </w:r>
      <w:r>
        <w:t xml:space="preserve">— the Add</w:t>
      </w:r>
      <w:r>
        <w:t xml:space="preserve"> </w:t>
      </w:r>
      <w:r>
        <w:t xml:space="preserve">member button used to be permanently greyed out because of a</w:t>
      </w:r>
      <w:r>
        <w:t xml:space="preserve"> </w:t>
      </w:r>
      <w:r>
        <w:t xml:space="preserve">render-mode bug. It should now enable as soon as you pick a user</w:t>
      </w:r>
      <w:r>
        <w:t xml:space="preserve"> </w:t>
      </w:r>
      <w:r>
        <w:t xml:space="preserve">from the dropdown.</w:t>
      </w:r>
    </w:p>
    <w:bookmarkEnd w:id="54"/>
    <w:bookmarkStart w:id="55" w:name="list-add"/>
    <w:p>
      <w:pPr>
        <w:pStyle w:val="Heading2"/>
      </w:pPr>
      <w:r>
        <w:t xml:space="preserve">List + add</w:t>
      </w:r>
    </w:p>
    <w:p>
      <w:pPr>
        <w:pStyle w:val="FirstParagraph"/>
      </w:pPr>
      <w:r>
        <w:t xml:space="preserve">Path: tenant detail →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card (</w:t>
      </w:r>
      <w:r>
        <w:rPr>
          <w:rStyle w:val="VerbatimChar"/>
        </w:rPr>
        <w:t xml:space="preserve">/tenants/{Code}/members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TM-01</w:t>
            </w:r>
          </w:p>
        </w:tc>
        <w:tc>
          <w:tcPr/>
          <w:p>
            <w:pPr>
              <w:pStyle w:val="Compact"/>
            </w:pPr>
            <w:r>
              <w:t xml:space="preserve">Page renders the member grid (User / Role / Since / actions).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TM-02</w:t>
            </w:r>
          </w:p>
        </w:tc>
        <w:tc>
          <w:tcPr/>
          <w:p>
            <w:pPr>
              <w:pStyle w:val="Compact"/>
            </w:pPr>
            <w:r>
              <w:t xml:space="preserve">“Add member”</w:t>
            </w:r>
            <w:r>
              <w:t xml:space="preserve"> </w:t>
            </w:r>
            <w:r>
              <w:t xml:space="preserve">card at the bottom shows User dropdown + Role dropdown +</w:t>
            </w:r>
            <w:r>
              <w:t xml:space="preserve"> </w:t>
            </w:r>
            <w:r>
              <w:rPr>
                <w:b/>
                <w:bCs/>
              </w:rPr>
              <w:t xml:space="preserve">Add member</w:t>
            </w:r>
            <w:r>
              <w:t xml:space="preserve"> </w:t>
            </w:r>
            <w:r>
              <w:t xml:space="preserve">button.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member</w:t>
            </w:r>
            <w:r>
              <w:t xml:space="preserve"> </w:t>
            </w:r>
            <w:r>
              <w:t xml:space="preserve">button is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when the User dropdown is on</w:t>
            </w:r>
            <w:r>
              <w:t xml:space="preserve"> </w:t>
            </w:r>
            <w:r>
              <w:t xml:space="preserve">“Select a user”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TM-04</w:t>
            </w:r>
          </w:p>
        </w:tc>
        <w:tc>
          <w:tcPr/>
          <w:p>
            <w:pPr>
              <w:pStyle w:val="Compact"/>
            </w:pPr>
            <w:r>
              <w:t xml:space="preserve">Pick a user from the dropdown → the</w:t>
            </w:r>
            <w:r>
              <w:t xml:space="preserve"> </w:t>
            </w:r>
            <w:r>
              <w:rPr>
                <w:b/>
                <w:bCs/>
              </w:rPr>
              <w:t xml:space="preserve">Add member</w:t>
            </w:r>
            <w:r>
              <w:t xml:space="preserve"> </w:t>
            </w:r>
            <w:r>
              <w:t xml:space="preserve">button becomes</w:t>
            </w:r>
            <w:r>
              <w:t xml:space="preserve"> </w:t>
            </w:r>
            <w:r>
              <w:rPr>
                <w:b/>
                <w:bCs/>
              </w:rPr>
              <w:t xml:space="preserve">enabled</w:t>
            </w:r>
            <w:r>
              <w:t xml:space="preserve"> </w:t>
            </w:r>
            <w:r>
              <w:t xml:space="preserve">(this is the Issue #4 regression).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TM-05</w:t>
            </w:r>
          </w:p>
        </w:tc>
        <w:tc>
          <w:tcPr/>
          <w:p>
            <w:pPr>
              <w:pStyle w:val="Compact"/>
            </w:pPr>
            <w:r>
              <w:t xml:space="preserve">Pick role</w:t>
            </w:r>
            <w:r>
              <w:t xml:space="preserve"> </w:t>
            </w:r>
            <w:r>
              <w:rPr>
                <w:rStyle w:val="VerbatimChar"/>
              </w:rPr>
              <w:t xml:space="preserve">Contributor</w:t>
            </w:r>
            <w:r>
              <w:t xml:space="preserve"> </w:t>
            </w:r>
            <w:r>
              <w:t xml:space="preserve">→ click</w:t>
            </w:r>
            <w:r>
              <w:t xml:space="preserve"> </w:t>
            </w:r>
            <w:r>
              <w:rPr>
                <w:b/>
                <w:bCs/>
              </w:rPr>
              <w:t xml:space="preserve">Add member</w:t>
            </w:r>
            <w:r>
              <w:t xml:space="preserve"> </w:t>
            </w:r>
            <w:r>
              <w:t xml:space="preserve">→ row appears in the grid; user disappears from the dropdown.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TM-06</w:t>
            </w:r>
          </w:p>
        </w:tc>
        <w:tc>
          <w:tcPr/>
          <w:p>
            <w:pPr>
              <w:pStyle w:val="Compact"/>
            </w:pPr>
            <w:r>
              <w:t xml:space="preserve">Add the same user again with role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— should be impossible (already a member, dropdown excludes them).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55"/>
    <w:bookmarkStart w:id="56" w:name="edit-role-remove"/>
    <w:p>
      <w:pPr>
        <w:pStyle w:val="Heading2"/>
      </w:pPr>
      <w:r>
        <w:t xml:space="preserve">Edit role + 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TM-10</w:t>
            </w:r>
          </w:p>
        </w:tc>
        <w:tc>
          <w:tcPr/>
          <w:p>
            <w:pPr>
              <w:pStyle w:val="Compact"/>
            </w:pPr>
            <w:r>
              <w:t xml:space="preserve">Change a member’s role via the inline dropdown → reload page → role persisted.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TM-11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  <w:r>
              <w:t xml:space="preserve"> </w:t>
            </w:r>
            <w:r>
              <w:t xml:space="preserve">on a row → row vanishes from the grid; user reappears in the Add dropdown.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TM-12</w:t>
            </w:r>
          </w:p>
        </w:tc>
        <w:tc>
          <w:tcPr/>
          <w:p>
            <w:pPr>
              <w:pStyle w:val="Compact"/>
            </w:pPr>
            <w:r>
              <w:t xml:space="preserve">Remove + re-add same user → no errors; clean cycle.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56"/>
    <w:bookmarkEnd w:id="57"/>
    <w:bookmarkStart w:id="63" w:name="jobs-list-create-edit-lifecycle"/>
    <w:p>
      <w:pPr>
        <w:pStyle w:val="Heading1"/>
      </w:pPr>
      <w:r>
        <w:t xml:space="preserve">14. Jobs — list, create, edit, lifecycle</w:t>
      </w:r>
    </w:p>
    <w:bookmarkStart w:id="58" w:name="what-youre-testing-6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is a single drilling project under a tenant. PERMIAN’s</w:t>
      </w:r>
      <w:r>
        <w:t xml:space="preserve"> </w:t>
      </w:r>
      <w:r>
        <w:rPr>
          <w:rStyle w:val="VerbatimChar"/>
        </w:rPr>
        <w:t xml:space="preserve">Crest-North-Pad</w:t>
      </w:r>
      <w:r>
        <w:t xml:space="preserve"> </w:t>
      </w:r>
      <w:r>
        <w:t xml:space="preserve">is one Job; its 8 wells live under it. Jobs</w:t>
      </w:r>
      <w:r>
        <w:t xml:space="preserve"> </w:t>
      </w:r>
      <w:r>
        <w:t xml:space="preserve">have a unit system (Field / Metric) that cascades down to all</w:t>
      </w:r>
      <w:r>
        <w:t xml:space="preserve"> </w:t>
      </w:r>
      <w:r>
        <w:t xml:space="preserve">their wells.</w:t>
      </w:r>
    </w:p>
    <w:p>
      <w:pPr>
        <w:pStyle w:val="BodyText"/>
      </w:pPr>
      <w:r>
        <w:t xml:space="preserve">A Job’s lifecycle is</w:t>
      </w:r>
      <w:r>
        <w:t xml:space="preserve"> </w:t>
      </w:r>
      <w:r>
        <w:rPr>
          <w:b/>
          <w:bCs/>
        </w:rPr>
        <w:t xml:space="preserve">Draft → Active → Archived</w:t>
      </w:r>
      <w:r>
        <w:t xml:space="preserve">. Draft jobs</w:t>
      </w:r>
      <w:r>
        <w:t xml:space="preserve"> </w:t>
      </w:r>
      <w:r>
        <w:t xml:space="preserve">are scratch / setup; Active jobs are in-progress; Archived jobs</w:t>
      </w:r>
      <w:r>
        <w:t xml:space="preserve"> </w:t>
      </w:r>
      <w:r>
        <w:t xml:space="preserve">are read-only. The transitions go via two buttons (</w:t>
      </w:r>
      <w:r>
        <w:rPr>
          <w:b/>
          <w:bCs/>
        </w:rPr>
        <w:t xml:space="preserve">Activate</w:t>
      </w:r>
      <w:r>
        <w:t xml:space="preserve">,</w:t>
      </w:r>
      <w:r>
        <w:t xml:space="preserve"> </w:t>
      </w:r>
      <w:r>
        <w:rPr>
          <w:b/>
          <w:bCs/>
        </w:rPr>
        <w:t xml:space="preserve">Archive</w:t>
      </w:r>
      <w:r>
        <w:t xml:space="preserve">) on the Job detail page.</w:t>
      </w:r>
    </w:p>
    <w:p>
      <w:pPr>
        <w:pStyle w:val="BodyText"/>
      </w:pPr>
      <w:r>
        <w:t xml:space="preserve">This section is the regression check for</w:t>
      </w:r>
      <w:r>
        <w:t xml:space="preserve"> </w:t>
      </w:r>
      <w:r>
        <w:rPr>
          <w:b/>
          <w:bCs/>
        </w:rPr>
        <w:t xml:space="preserve">Issue #3</w:t>
      </w:r>
      <w:r>
        <w:t xml:space="preserve"> </w:t>
      </w:r>
      <w:r>
        <w:t xml:space="preserve">— the</w:t>
      </w:r>
      <w:r>
        <w:t xml:space="preserve"> </w:t>
      </w:r>
      <w:r>
        <w:t xml:space="preserve">Activate / Archive buttons used to return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because</w:t>
      </w:r>
      <w:r>
        <w:t xml:space="preserve"> </w:t>
      </w:r>
      <w:r>
        <w:t xml:space="preserve">their URL verbs were wrong.</w:t>
      </w:r>
    </w:p>
    <w:bookmarkEnd w:id="58"/>
    <w:bookmarkStart w:id="59" w:name="list-2"/>
    <w:p>
      <w:pPr>
        <w:pStyle w:val="Heading2"/>
      </w:pPr>
      <w:r>
        <w:t xml:space="preserve">List</w:t>
      </w:r>
    </w:p>
    <w:p>
      <w:pPr>
        <w:pStyle w:val="FirstParagraph"/>
      </w:pPr>
      <w:r>
        <w:t xml:space="preserve">Path: tenant detail →</w:t>
      </w:r>
      <w:r>
        <w:t xml:space="preserve"> </w:t>
      </w:r>
      <w:r>
        <w:rPr>
          <w:b/>
          <w:bCs/>
        </w:rPr>
        <w:t xml:space="preserve">Jobs</w:t>
      </w:r>
      <w:r>
        <w:t xml:space="preserve"> </w:t>
      </w:r>
      <w:r>
        <w:t xml:space="preserve">card (</w:t>
      </w:r>
      <w:r>
        <w:rPr>
          <w:rStyle w:val="VerbatimChar"/>
        </w:rPr>
        <w:t xml:space="preserve">/tenants/{Code}/jobs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JOB-01</w:t>
            </w:r>
          </w:p>
        </w:tc>
        <w:tc>
          <w:tcPr/>
          <w:p>
            <w:pPr>
              <w:pStyle w:val="Compact"/>
            </w:pPr>
            <w:r>
              <w:t xml:space="preserve">PERMIAN’s Jobs grid lists</w:t>
            </w:r>
            <w:r>
              <w:t xml:space="preserve"> </w:t>
            </w: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JOB-02</w:t>
            </w:r>
          </w:p>
        </w:tc>
        <w:tc>
          <w:tcPr/>
          <w:p>
            <w:pPr>
              <w:pStyle w:val="Compact"/>
            </w:pPr>
            <w:r>
              <w:t xml:space="preserve">Stat cards: Total / Active / Archived counts match the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JOB-03</w:t>
            </w:r>
          </w:p>
        </w:tc>
        <w:tc>
          <w:tcPr/>
          <w:p>
            <w:pPr>
              <w:pStyle w:val="Compact"/>
            </w:pPr>
            <w:r>
              <w:t xml:space="preserve">Click a job name →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/tenants/PERMIAN/jobs/{guid}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job</w:t>
            </w:r>
            <w:r>
              <w:t xml:space="preserve"> </w:t>
            </w:r>
            <w:r>
              <w:t xml:space="preserve">button links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/tenants/PERMIAN/jobs/new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59"/>
    <w:bookmarkStart w:id="60" w:name="create-1"/>
    <w:p>
      <w:pPr>
        <w:pStyle w:val="Heading2"/>
      </w:pPr>
      <w:r>
        <w:t xml:space="preserve">Create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/tenants/TESTCO/jobs/new</w:t>
            </w:r>
            <w:r>
              <w:t xml:space="preserve"> </w:t>
            </w:r>
            <w:r>
              <w:t xml:space="preserve">(the tenant you created) → form fields: Name, Description, Region, Well name, Unit system, Start, End.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JOB-11</w:t>
            </w:r>
          </w:p>
        </w:tc>
        <w:tc>
          <w:tcPr/>
          <w:p>
            <w:pPr>
              <w:pStyle w:val="Compact"/>
            </w:pPr>
            <w:r>
              <w:t xml:space="preserve">Submit empty → validation messages on required fields.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JOB-12</w:t>
            </w:r>
          </w:p>
        </w:tc>
        <w:tc>
          <w:tcPr/>
          <w:p>
            <w:pPr>
              <w:pStyle w:val="Compact"/>
            </w:pPr>
            <w:r>
              <w:t xml:space="preserve">Submit valid values → redirects to the new job’s detail page; status defaults to</w:t>
            </w:r>
            <w:r>
              <w:t xml:space="preserve"> </w:t>
            </w:r>
            <w:r>
              <w:rPr>
                <w:b/>
                <w:bCs/>
              </w:rPr>
              <w:t xml:space="preserve">Draft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JOB-13</w:t>
            </w:r>
          </w:p>
        </w:tc>
        <w:tc>
          <w:tcPr/>
          <w:p>
            <w:pPr>
              <w:pStyle w:val="Compact"/>
            </w:pPr>
            <w:r>
              <w:t xml:space="preserve">Job appears in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0"/>
    <w:bookmarkStart w:id="61" w:name="detail-edit-1"/>
    <w:p>
      <w:pPr>
        <w:pStyle w:val="Heading2"/>
      </w:pPr>
      <w:r>
        <w:t xml:space="preserve">Detail + Edit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JOB-20</w:t>
            </w:r>
          </w:p>
        </w:tc>
        <w:tc>
          <w:tcPr/>
          <w:p>
            <w:pPr>
              <w:pStyle w:val="Compact"/>
            </w:pPr>
            <w:r>
              <w:t xml:space="preserve">Job detail shows Name / Description / Well / Region / Unit system / Status / Start / End / Created / Updated.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JOB-21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Description → Save → detail updates.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JOB-22</w:t>
            </w:r>
          </w:p>
        </w:tc>
        <w:tc>
          <w:tcPr/>
          <w:p>
            <w:pPr>
              <w:pStyle w:val="Compact"/>
            </w:pPr>
            <w:r>
              <w:t xml:space="preserve">The Wells card on detail shows the well count.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1"/>
    <w:bookmarkStart w:id="62" w:name="lifecycle-activate-archive"/>
    <w:p>
      <w:pPr>
        <w:pStyle w:val="Heading2"/>
      </w:pPr>
      <w:r>
        <w:t xml:space="preserve">Lifecycle (Activate / Archive)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JOB-30</w:t>
            </w:r>
          </w:p>
        </w:tc>
        <w:tc>
          <w:tcPr/>
          <w:p>
            <w:pPr>
              <w:pStyle w:val="Compact"/>
            </w:pPr>
            <w:r>
              <w:t xml:space="preserve">New (Draft) job →</w:t>
            </w:r>
            <w:r>
              <w:t xml:space="preserve"> </w:t>
            </w:r>
            <w:r>
              <w:rPr>
                <w:b/>
                <w:bCs/>
              </w:rPr>
              <w:t xml:space="preserve">Activate</w:t>
            </w:r>
            <w:r>
              <w:t xml:space="preserve"> </w:t>
            </w:r>
            <w:r>
              <w:t xml:space="preserve">button visible (primary, blue/teal).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JOB-31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Activate</w:t>
            </w:r>
            <w:r>
              <w:t xml:space="preserve"> </w:t>
            </w:r>
            <w:r>
              <w:t xml:space="preserve">→ status flips to</w:t>
            </w:r>
            <w:r>
              <w:t xml:space="preserve"> </w:t>
            </w:r>
            <w:r>
              <w:rPr>
                <w:b/>
                <w:bCs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Activate</w:t>
            </w:r>
            <w:r>
              <w:t xml:space="preserve"> </w:t>
            </w:r>
            <w:r>
              <w:t xml:space="preserve">button disappears;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button 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JOB-32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→ JS confirm → status flips to</w:t>
            </w:r>
            <w:r>
              <w:t xml:space="preserve"> </w:t>
            </w:r>
            <w:r>
              <w:rPr>
                <w:b/>
                <w:bCs/>
              </w:rPr>
              <w:t xml:space="preserve">Archived</w:t>
            </w:r>
            <w:r>
              <w:t xml:space="preserve">; both lifecycle buttons disappear;</w:t>
            </w:r>
            <w:r>
              <w:t xml:space="preserve"> </w:t>
            </w:r>
            <w:r>
              <w:t xml:space="preserve">“Archived jobs are read-only.”</w:t>
            </w:r>
            <w:r>
              <w:t xml:space="preserve"> </w:t>
            </w:r>
            <w:r>
              <w:t xml:space="preserve">hint shows.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JOB-33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button is hidden on archived jobs.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JOB-34</w:t>
            </w:r>
          </w:p>
        </w:tc>
        <w:tc>
          <w:tcPr/>
          <w:p>
            <w:pPr>
              <w:pStyle w:val="Compact"/>
            </w:pPr>
            <w:r>
              <w:t xml:space="preserve">Browser navigates back to the same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/tenants/{code}/jobs/{id}</w:t>
            </w:r>
            <w:r>
              <w:t xml:space="preserve"> </w:t>
            </w:r>
            <w:r>
              <w:t xml:space="preserve">URL after each transition (not a 404 page).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JOB-35</w:t>
            </w:r>
          </w:p>
        </w:tc>
        <w:tc>
          <w:tcPr/>
          <w:p>
            <w:pPr>
              <w:pStyle w:val="Compact"/>
            </w:pPr>
            <w:r>
              <w:t xml:space="preserve">If you intentionally introduce a backend error (e.g. shut WebApi down then click Archive), the page surfaces the error in</w:t>
            </w:r>
            <w:r>
              <w:t xml:space="preserve"> </w:t>
            </w:r>
            <w:r>
              <w:rPr>
                <w:rStyle w:val="VerbatimChar"/>
              </w:rPr>
              <w:t xml:space="preserve">?statusError=…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2"/>
    <w:bookmarkEnd w:id="63"/>
    <w:bookmarkStart w:id="69" w:name="wells-list-create-detail-edit-delete"/>
    <w:p>
      <w:pPr>
        <w:pStyle w:val="Heading1"/>
      </w:pPr>
      <w:r>
        <w:t xml:space="preserve">15. Wells — list, create, detail, edit, delete</w:t>
      </w:r>
    </w:p>
    <w:bookmarkStart w:id="64" w:name="what-youre-testing-7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Well</w:t>
      </w:r>
      <w:r>
        <w:t xml:space="preserve"> </w:t>
      </w:r>
      <w:r>
        <w:t xml:space="preserve">is the physical wellbore that all the surveys describe.</w:t>
      </w:r>
      <w:r>
        <w:t xml:space="preserve"> </w:t>
      </w:r>
      <w:r>
        <w:t xml:space="preserve">It belongs to one Job. Each well has a Type (Target, Injection, or</w:t>
      </w:r>
      <w:r>
        <w:t xml:space="preserve"> </w:t>
      </w:r>
      <w:r>
        <w:t xml:space="preserve">Offset) — Targets are the wells being drilled, Injection wells push</w:t>
      </w:r>
      <w:r>
        <w:t xml:space="preserve"> </w:t>
      </w:r>
      <w:r>
        <w:t xml:space="preserve">fluid in (e.g. SAGD steam injectors), Offsets are existing wells</w:t>
      </w:r>
      <w:r>
        <w:t xml:space="preserve"> </w:t>
      </w:r>
      <w:r>
        <w:t xml:space="preserve">nearby that anti-collision must avoid.</w:t>
      </w:r>
    </w:p>
    <w:p>
      <w:pPr>
        <w:pStyle w:val="BodyText"/>
      </w:pPr>
      <w:r>
        <w:t xml:space="preserve">When you create a Well, the system automatically creates an</w:t>
      </w:r>
      <w:r>
        <w:t xml:space="preserve"> </w:t>
      </w:r>
      <w:r>
        <w:t xml:space="preserve">all-zero Tie-on row alongside it. This is the</w:t>
      </w:r>
      <w:r>
        <w:t xml:space="preserve"> </w:t>
      </w:r>
      <w:r>
        <w:rPr>
          <w:b/>
          <w:bCs/>
        </w:rPr>
        <w:t xml:space="preserve">auto-tie-on</w:t>
      </w:r>
      <w:r>
        <w:rPr>
          <w:b/>
          <w:bCs/>
        </w:rPr>
        <w:t xml:space="preserve"> </w:t>
      </w:r>
      <w:r>
        <w:rPr>
          <w:b/>
          <w:bCs/>
        </w:rPr>
        <w:t xml:space="preserve">invariant</w:t>
      </w:r>
      <w:r>
        <w:t xml:space="preserve"> </w:t>
      </w:r>
      <w:r>
        <w:t xml:space="preserve">added today: every well always has at least one tie-on</w:t>
      </w:r>
      <w:r>
        <w:t xml:space="preserve"> </w:t>
      </w:r>
      <w:r>
        <w:t xml:space="preserve">on file so survey calculation always has an anchor.</w:t>
      </w:r>
    </w:p>
    <w:p>
      <w:pPr>
        <w:pStyle w:val="BodyText"/>
      </w:pPr>
      <w:r>
        <w:t xml:space="preserve">This section also covers the</w:t>
      </w:r>
      <w:r>
        <w:t xml:space="preserve"> </w:t>
      </w:r>
      <w:r>
        <w:rPr>
          <w:b/>
          <w:bCs/>
        </w:rPr>
        <w:t xml:space="preserve">Issue #1 regression</w:t>
      </w:r>
      <w:r>
        <w:t xml:space="preserve"> </w:t>
      </w:r>
      <w:r>
        <w:t xml:space="preserve">for the</w:t>
      </w:r>
      <w:r>
        <w:t xml:space="preserve"> </w:t>
      </w:r>
      <w:r>
        <w:t xml:space="preserve">Danger-zone Delete button — it used to be inert, should now work</w:t>
      </w:r>
      <w:r>
        <w:t xml:space="preserve"> </w:t>
      </w:r>
      <w:r>
        <w:t xml:space="preserve">with a two-click confirm.</w:t>
      </w:r>
    </w:p>
    <w:bookmarkEnd w:id="64"/>
    <w:bookmarkStart w:id="65" w:name="list-3"/>
    <w:p>
      <w:pPr>
        <w:pStyle w:val="Heading2"/>
      </w:pPr>
      <w:r>
        <w:t xml:space="preserve">List</w:t>
      </w:r>
    </w:p>
    <w:p>
      <w:pPr>
        <w:pStyle w:val="FirstParagraph"/>
      </w:pPr>
      <w:r>
        <w:t xml:space="preserve">Path: job detail →</w:t>
      </w:r>
      <w:r>
        <w:t xml:space="preserve"> </w:t>
      </w:r>
      <w:r>
        <w:rPr>
          <w:b/>
          <w:bCs/>
        </w:rPr>
        <w:t xml:space="preserve">Wells</w:t>
      </w:r>
      <w:r>
        <w:t xml:space="preserve"> </w:t>
      </w:r>
      <w:r>
        <w:t xml:space="preserve">card (</w:t>
      </w:r>
      <w:r>
        <w:rPr>
          <w:rStyle w:val="VerbatimChar"/>
        </w:rPr>
        <w:t xml:space="preserve">/tenants/{code}/jobs/{guid}/wells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Wells grid shows 8 wells; columns include Name, Type, Surveys, Tie-ons, Created.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WEL-02</w:t>
            </w:r>
          </w:p>
        </w:tc>
        <w:tc>
          <w:tcPr/>
          <w:p>
            <w:pPr>
              <w:pStyle w:val="Compact"/>
            </w:pPr>
            <w:r>
              <w:t xml:space="preserve">Click a well →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/tenants/PERMIAN/jobs/{guid}/wells/{int}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well</w:t>
            </w:r>
            <w:r>
              <w:t xml:space="preserve"> </w:t>
            </w:r>
            <w:r>
              <w:t xml:space="preserve">button visible.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view</w:t>
            </w:r>
            <w:r>
              <w:t xml:space="preserve"> </w:t>
            </w:r>
            <w:r>
              <w:t xml:space="preserve">button on the wells grid (or job detail) navigates to the multi-well plot.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5"/>
    <w:bookmarkStart w:id="66" w:name="create-auto-tie-on-watch"/>
    <w:p>
      <w:pPr>
        <w:pStyle w:val="Heading2"/>
      </w:pPr>
      <w:r>
        <w:t xml:space="preserve">Create (auto-tie-on watch)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/tenants/TESTCO/jobs/{guid}/wells/new</w:t>
            </w:r>
            <w:r>
              <w:t xml:space="preserve"> </w:t>
            </w:r>
            <w:r>
              <w:t xml:space="preserve">→ form: Name + Type (Target / Injection / Offset).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WEL-11</w:t>
            </w:r>
          </w:p>
        </w:tc>
        <w:tc>
          <w:tcPr/>
          <w:p>
            <w:pPr>
              <w:pStyle w:val="Compact"/>
            </w:pPr>
            <w:r>
              <w:t xml:space="preserve">Create well</w:t>
            </w:r>
            <w:r>
              <w:t xml:space="preserve"> </w:t>
            </w:r>
            <w:r>
              <w:rPr>
                <w:rStyle w:val="VerbatimChar"/>
              </w:rPr>
              <w:t xml:space="preserve">My-Well-1</w:t>
            </w:r>
            <w:r>
              <w:t xml:space="preserve"> </w:t>
            </w:r>
            <w:r>
              <w:t xml:space="preserve">of type Target → redirects to the new well’s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WEL-12</w:t>
            </w:r>
          </w:p>
        </w:tc>
        <w:tc>
          <w:tcPr/>
          <w:p>
            <w:pPr>
              <w:pStyle w:val="Compact"/>
            </w:pPr>
            <w:r>
              <w:t xml:space="preserve">The new well’s detail page</w:t>
            </w:r>
            <w:r>
              <w:t xml:space="preserve"> </w:t>
            </w:r>
            <w:r>
              <w:rPr>
                <w:b/>
                <w:bCs/>
              </w:rPr>
              <w:t xml:space="preserve">Tie-ons</w:t>
            </w:r>
            <w:r>
              <w:t xml:space="preserve"> </w:t>
            </w:r>
            <w:r>
              <w:t xml:space="preserve">count is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(auto-created at zero values).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WEL-13</w:t>
            </w:r>
          </w:p>
        </w:tc>
        <w:tc>
          <w:tcPr/>
          <w:p>
            <w:pPr>
              <w:pStyle w:val="Compact"/>
            </w:pPr>
            <w:r>
              <w:t xml:space="preserve">The new well’s Surveys card shows 0; Tubulars 0; Formations 0; Common Measures 0.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WEL-14</w:t>
            </w:r>
          </w:p>
        </w:tc>
        <w:tc>
          <w:tcPr/>
          <w:p>
            <w:pPr>
              <w:pStyle w:val="Compact"/>
            </w:pPr>
            <w:r>
              <w:t xml:space="preserve">Magnetic reference section says</w:t>
            </w:r>
            <w:r>
              <w:t xml:space="preserve"> </w:t>
            </w:r>
            <w:r>
              <w:t xml:space="preserve">“No magnetic reference recorded yet”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t xml:space="preserve">“Set magnetic reference”</w:t>
            </w:r>
            <w:r>
              <w:t xml:space="preserve"> </w:t>
            </w:r>
            <w:r>
              <w:t xml:space="preserve">button.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6"/>
    <w:bookmarkStart w:id="67" w:name="detail"/>
    <w:p>
      <w:pPr>
        <w:pStyle w:val="Heading2"/>
      </w:pPr>
      <w:r>
        <w:t xml:space="preserve">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WEL-20</w:t>
            </w:r>
          </w:p>
        </w:tc>
        <w:tc>
          <w:tcPr/>
          <w:p>
            <w:pPr>
              <w:pStyle w:val="Compact"/>
            </w:pPr>
            <w:r>
              <w:t xml:space="preserve">Detail page shows Name, Type pill, Created/Updated audit, four child-data tiles (Surveys / Tubulars / Formations / Common Measures).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WEL-21</w:t>
            </w:r>
          </w:p>
        </w:tc>
        <w:tc>
          <w:tcPr/>
          <w:p>
            <w:pPr>
              <w:pStyle w:val="Compact"/>
            </w:pPr>
            <w:r>
              <w:t xml:space="preserve">Each tile is clickable and navigates to the matching child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WEL-22</w:t>
            </w:r>
          </w:p>
        </w:tc>
        <w:tc>
          <w:tcPr/>
          <w:p>
            <w:pPr>
              <w:pStyle w:val="Compact"/>
            </w:pPr>
            <w:r>
              <w:t xml:space="preserve">The Magnetic reference block renders inline values (Declination / Dip / Total field) when curated.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button →</w:t>
            </w:r>
            <w:r>
              <w:t xml:space="preserve"> </w:t>
            </w:r>
            <w:r>
              <w:rPr>
                <w:rStyle w:val="VerbatimChar"/>
              </w:rPr>
              <w:t xml:space="preserve">/edit</w:t>
            </w:r>
            <w:r>
              <w:t xml:space="preserve"> </w:t>
            </w:r>
            <w:r>
              <w:t xml:space="preserve">form pre-fills with current Name + Type.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view</w:t>
            </w:r>
            <w:r>
              <w:t xml:space="preserve"> </w:t>
            </w:r>
            <w:r>
              <w:t xml:space="preserve">button → single-well plot for this well.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7"/>
    <w:bookmarkStart w:id="68" w:name="edit-delete-danger-zone"/>
    <w:p>
      <w:pPr>
        <w:pStyle w:val="Heading2"/>
      </w:pPr>
      <w:r>
        <w:t xml:space="preserve">Edit + delete (Danger zone)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WEL-30</w:t>
            </w:r>
          </w:p>
        </w:tc>
        <w:tc>
          <w:tcPr/>
          <w:p>
            <w:pPr>
              <w:pStyle w:val="Compact"/>
            </w:pPr>
            <w:r>
              <w:t xml:space="preserve">Edit Name → Save → returns to detail with new Name.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WEL-31</w:t>
            </w:r>
          </w:p>
        </w:tc>
        <w:tc>
          <w:tcPr/>
          <w:p>
            <w:pPr>
              <w:pStyle w:val="Compact"/>
            </w:pPr>
            <w:r>
              <w:t xml:space="preserve">Edit page →</w:t>
            </w:r>
            <w:r>
              <w:t xml:space="preserve"> </w:t>
            </w:r>
            <w:r>
              <w:rPr>
                <w:b/>
                <w:bCs/>
              </w:rPr>
              <w:t xml:space="preserve">Delete well</w:t>
            </w:r>
            <w:r>
              <w:t xml:space="preserve"> </w:t>
            </w:r>
            <w:r>
              <w:t xml:space="preserve">button is</w:t>
            </w:r>
            <w:r>
              <w:t xml:space="preserve"> </w:t>
            </w:r>
            <w:r>
              <w:rPr>
                <w:b/>
                <w:bCs/>
              </w:rPr>
              <w:t xml:space="preserve">clickable</w:t>
            </w:r>
            <w:r>
              <w:t xml:space="preserve"> </w:t>
            </w:r>
            <w:r>
              <w:t xml:space="preserve">(not greyed out, not a no-op).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WEL-32</w:t>
            </w:r>
          </w:p>
        </w:tc>
        <w:tc>
          <w:tcPr/>
          <w:p>
            <w:pPr>
              <w:pStyle w:val="Compact"/>
            </w:pPr>
            <w:r>
              <w:t xml:space="preserve">First click on</w:t>
            </w:r>
            <w:r>
              <w:t xml:space="preserve"> </w:t>
            </w:r>
            <w:r>
              <w:rPr>
                <w:b/>
                <w:bCs/>
              </w:rPr>
              <w:t xml:space="preserve">Delete well</w:t>
            </w:r>
            <w:r>
              <w:t xml:space="preserve"> </w:t>
            </w:r>
            <w:r>
              <w:t xml:space="preserve">→ button text becomes</w:t>
            </w:r>
            <w:r>
              <w:t xml:space="preserve"> </w:t>
            </w:r>
            <w:r>
              <w:t xml:space="preserve">“Click again to confirm delete”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WEL-33</w:t>
            </w:r>
          </w:p>
        </w:tc>
        <w:tc>
          <w:tcPr/>
          <w:p>
            <w:pPr>
              <w:pStyle w:val="Compact"/>
            </w:pPr>
            <w:r>
              <w:t xml:space="preserve">Pick a well that has</w:t>
            </w:r>
            <w:r>
              <w:t xml:space="preserve"> </w:t>
            </w:r>
            <w:r>
              <w:rPr>
                <w:b/>
                <w:bCs/>
              </w:rPr>
              <w:t xml:space="preserve">no surveys / tubulars / formations / common-measures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My-Well-1</w:t>
            </w:r>
            <w:r>
              <w:t xml:space="preserve"> </w:t>
            </w:r>
            <w:r>
              <w:t xml:space="preserve">you just made). Click again to confirm → well is removed; redirected to</w:t>
            </w:r>
            <w:r>
              <w:t xml:space="preserve"> </w:t>
            </w:r>
            <w:r>
              <w:rPr>
                <w:rStyle w:val="VerbatimChar"/>
              </w:rPr>
              <w:t xml:space="preserve">/wells</w:t>
            </w:r>
            <w:r>
              <w:t xml:space="preserve"> </w:t>
            </w:r>
            <w:r>
              <w:t xml:space="preserve">list.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WEL-34</w:t>
            </w:r>
          </w:p>
        </w:tc>
        <w:tc>
          <w:tcPr/>
          <w:p>
            <w:pPr>
              <w:pStyle w:val="Compact"/>
            </w:pPr>
            <w:r>
              <w:t xml:space="preserve">Try to delete a well</w:t>
            </w:r>
            <w:r>
              <w:t xml:space="preserve"> </w:t>
            </w:r>
            <w:r>
              <w:rPr>
                <w:b/>
                <w:bCs/>
              </w:rPr>
              <w:t xml:space="preserve">with surveys</w:t>
            </w:r>
            <w:r>
              <w:t xml:space="preserve"> </w:t>
            </w:r>
            <w:r>
              <w:t xml:space="preserve">(e.g. any seeded well)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409 Conflict</w:t>
            </w:r>
            <w:r>
              <w:t xml:space="preserve"> </w:t>
            </w:r>
            <w:r>
              <w:t xml:space="preserve">with a message about child rows; well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deleted.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68"/>
    <w:bookmarkEnd w:id="69"/>
    <w:bookmarkStart w:id="74" w:name="tie-ons"/>
    <w:p>
      <w:pPr>
        <w:pStyle w:val="Heading1"/>
      </w:pPr>
      <w:r>
        <w:t xml:space="preserve">16. Tie-ons</w:t>
      </w:r>
    </w:p>
    <w:bookmarkStart w:id="70" w:name="what-youre-testing-8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The tie-on is the</w:t>
      </w:r>
      <w:r>
        <w:t xml:space="preserve"> </w:t>
      </w:r>
      <w:r>
        <w:rPr>
          <w:b/>
          <w:bCs/>
        </w:rPr>
        <w:t xml:space="preserve">anchor</w:t>
      </w:r>
      <w:r>
        <w:t xml:space="preserve"> </w:t>
      </w:r>
      <w:r>
        <w:t xml:space="preserve">for the well’s trajectory math —</w:t>
      </w:r>
      <w:r>
        <w:t xml:space="preserve"> </w:t>
      </w:r>
      <w:r>
        <w:t xml:space="preserve">without it, the survey calc has nothing to project against. Every</w:t>
      </w:r>
      <w:r>
        <w:t xml:space="preserve"> </w:t>
      </w:r>
      <w:r>
        <w:t xml:space="preserve">well always has at least one tie-on row (auto-created at zero on</w:t>
      </w:r>
      <w:r>
        <w:t xml:space="preserve"> </w:t>
      </w:r>
      <w:r>
        <w:t xml:space="preserve">Well creation).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“Delete tie-on”</w:t>
      </w:r>
      <w:r>
        <w:t xml:space="preserve"> </w:t>
      </w:r>
      <w:r>
        <w:t xml:space="preserve">button on the Advanced Tie-On page</w:t>
      </w:r>
      <w:r>
        <w:t xml:space="preserve"> </w:t>
      </w:r>
      <w:r>
        <w:rPr>
          <w:b/>
          <w:bCs/>
        </w:rPr>
        <w:t xml:space="preserve">resets the</w:t>
      </w:r>
      <w:r>
        <w:rPr>
          <w:b/>
          <w:bCs/>
        </w:rPr>
        <w:t xml:space="preserve"> </w:t>
      </w:r>
      <w:r>
        <w:rPr>
          <w:b/>
          <w:bCs/>
        </w:rPr>
        <w:t xml:space="preserve">row to all zeros</w:t>
      </w:r>
      <w:r>
        <w:t xml:space="preserve"> </w:t>
      </w:r>
      <w:r>
        <w:t xml:space="preserve">rather than removing it. This is deliberate —</w:t>
      </w:r>
      <w:r>
        <w:t xml:space="preserve"> </w:t>
      </w:r>
      <w:r>
        <w:t xml:space="preserve">removing the row would break the auto-calc; resetting it lets the</w:t>
      </w:r>
      <w:r>
        <w:t xml:space="preserve"> </w:t>
      </w:r>
      <w:r>
        <w:t xml:space="preserve">user start over from a clean anchor.</w:t>
      </w:r>
    </w:p>
    <w:p>
      <w:pPr>
        <w:pStyle w:val="BodyText"/>
      </w:pPr>
      <w:r>
        <w:t xml:space="preserve">This section is the regression check for</w:t>
      </w:r>
      <w:r>
        <w:t xml:space="preserve"> </w:t>
      </w:r>
      <w:r>
        <w:rPr>
          <w:b/>
          <w:bCs/>
        </w:rPr>
        <w:t xml:space="preserve">Issue #1</w:t>
      </w:r>
      <w:r>
        <w:t xml:space="preserve"> </w:t>
      </w:r>
      <w:r>
        <w:t xml:space="preserve">(Delete tie-on</w:t>
      </w:r>
      <w:r>
        <w:t xml:space="preserve"> </w:t>
      </w:r>
      <w:r>
        <w:t xml:space="preserve">inert) and the</w:t>
      </w:r>
      <w:r>
        <w:t xml:space="preserve"> </w:t>
      </w:r>
      <w:r>
        <w:rPr>
          <w:b/>
          <w:bCs/>
        </w:rPr>
        <w:t xml:space="preserve">today’s design change</w:t>
      </w:r>
      <w:r>
        <w:t xml:space="preserve"> </w:t>
      </w:r>
      <w:r>
        <w:t xml:space="preserve">(delete = reset-to-zero).</w:t>
      </w:r>
    </w:p>
    <w:bookmarkEnd w:id="70"/>
    <w:bookmarkStart w:id="71" w:name="list-edit"/>
    <w:p>
      <w:pPr>
        <w:pStyle w:val="Heading2"/>
      </w:pPr>
      <w:r>
        <w:t xml:space="preserve">List + edit</w:t>
      </w:r>
    </w:p>
    <w:p>
      <w:pPr>
        <w:pStyle w:val="FirstParagraph"/>
      </w:pPr>
      <w:r>
        <w:t xml:space="preserve">Path: well detail →</w:t>
      </w:r>
      <w:r>
        <w:t xml:space="preserve"> </w:t>
      </w:r>
      <w:r>
        <w:rPr>
          <w:b/>
          <w:bCs/>
        </w:rPr>
        <w:t xml:space="preserve">Tie-ons</w:t>
      </w:r>
      <w:r>
        <w:t xml:space="preserve"> </w:t>
      </w:r>
      <w:r>
        <w:t xml:space="preserve">child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/tenants/{code}/jobs/{guid}/wells/{int}/tieons</w:t>
      </w:r>
      <w:r>
        <w:t xml:space="preserve">).</w:t>
      </w:r>
    </w:p>
    <w:p>
      <w:pPr>
        <w:pStyle w:val="BodyText"/>
      </w:pPr>
      <w:r>
        <w:t xml:space="preserve">(Note: the user-facing flow has the tie-on inline at the top of the</w:t>
      </w:r>
      <w:r>
        <w:t xml:space="preserve"> </w:t>
      </w:r>
      <w:r>
        <w:t xml:space="preserve">Surveys grid rather than a dedicated card. The Tie-ons listing page</w:t>
      </w:r>
      <w:r>
        <w:t xml:space="preserve"> </w:t>
      </w:r>
      <w:r>
        <w:t xml:space="preserve">exists at the URL above for direct access.)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TIE-01</w:t>
            </w:r>
          </w:p>
        </w:tc>
        <w:tc>
          <w:tcPr/>
          <w:p>
            <w:pPr>
              <w:pStyle w:val="Compact"/>
            </w:pPr>
            <w:r>
              <w:t xml:space="preserve">Tie-ons list page for any seeded well shows ≥ 1 row with non-zero values.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TIE-02</w:t>
            </w:r>
          </w:p>
        </w:tc>
        <w:tc>
          <w:tcPr/>
          <w:p>
            <w:pPr>
              <w:pStyle w:val="Compact"/>
            </w:pPr>
            <w:r>
              <w:t xml:space="preserve">Click a tie-on row / edit link →</w:t>
            </w:r>
            <w:r>
              <w:t xml:space="preserve"> </w:t>
            </w:r>
            <w:r>
              <w:rPr>
                <w:rStyle w:val="VerbatimChar"/>
              </w:rPr>
              <w:t xml:space="preserve">/tieons/{int}/edit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“Advanced Tie-On”</w:t>
            </w:r>
            <w:r>
              <w:t xml:space="preserve"> </w:t>
            </w:r>
            <w:r>
              <w:t xml:space="preserve">page).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TIE-03</w:t>
            </w:r>
          </w:p>
        </w:tc>
        <w:tc>
          <w:tcPr/>
          <w:p>
            <w:pPr>
              <w:pStyle w:val="Compact"/>
            </w:pPr>
            <w:r>
              <w:t xml:space="preserve">The form shows: Depth, Inclination, Azimuth, North, East, Northing, Easting, Vertical reference, Sub-sea reference, Vertical-section direction.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TIE-04</w:t>
            </w:r>
          </w:p>
        </w:tc>
        <w:tc>
          <w:tcPr/>
          <w:p>
            <w:pPr>
              <w:pStyle w:val="Compact"/>
            </w:pPr>
            <w:r>
              <w:t xml:space="preserve">Edit Depth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returns; refresh → value persists.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TIE-05</w:t>
            </w:r>
          </w:p>
        </w:tc>
        <w:tc>
          <w:tcPr/>
          <w:p>
            <w:pPr>
              <w:pStyle w:val="Compact"/>
            </w:pPr>
            <w:r>
              <w:t xml:space="preserve">After a save, navigate to the well’s Surveys grid → computed columns reflect the new tie-on (e.g. TVD shifts).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71"/>
    <w:bookmarkStart w:id="72" w:name="add-additional-historical-tie-on"/>
    <w:p>
      <w:pPr>
        <w:pStyle w:val="Heading2"/>
      </w:pPr>
      <w:r>
        <w:t xml:space="preserve">Add (additional historical tie-on)</w:t>
      </w:r>
    </w:p>
    <w:p>
      <w:pPr>
        <w:pStyle w:val="FirstParagraph"/>
      </w:pPr>
      <w:r>
        <w:t xml:space="preserve">A Well always has at least one tie-on. Adding a second row is</w:t>
      </w:r>
      <w:r>
        <w:t xml:space="preserve"> </w:t>
      </w:r>
      <w:r>
        <w:t xml:space="preserve">rare — used for re-tied surveys after a sidetrack. The</w:t>
      </w:r>
      <w:r>
        <w:t xml:space="preserve"> </w:t>
      </w:r>
      <w:r>
        <w:rPr>
          <w:b/>
          <w:bCs/>
        </w:rPr>
        <w:t xml:space="preserve">lowest-Id</w:t>
      </w:r>
      <w:r>
        <w:t xml:space="preserve"> </w:t>
      </w:r>
      <w:r>
        <w:t xml:space="preserve">row is the active anchor; later rows are reference-only.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/tieons/new</w:t>
            </w:r>
            <w:r>
              <w:t xml:space="preserve"> </w:t>
            </w:r>
            <w:r>
              <w:t xml:space="preserve">for a well that already has a tie-on → form has the same shape as the edit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TIE-21</w:t>
            </w:r>
          </w:p>
        </w:tc>
        <w:tc>
          <w:tcPr/>
          <w:p>
            <w:pPr>
              <w:pStyle w:val="Compact"/>
            </w:pPr>
            <w:r>
              <w:t xml:space="preserve">Submit valid values → row appears in the Tie-ons list; well-detail Tie-ons count goes from 1 → 2.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TIE-22</w:t>
            </w:r>
          </w:p>
        </w:tc>
        <w:tc>
          <w:tcPr/>
          <w:p>
            <w:pPr>
              <w:pStyle w:val="Compact"/>
            </w:pPr>
            <w:r>
              <w:t xml:space="preserve">The Surveys grid still anchors on the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(lowest-Id) tie-on, not the new one.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72"/>
    <w:bookmarkStart w:id="73" w:name="delete-reset-to-zero"/>
    <w:p>
      <w:pPr>
        <w:pStyle w:val="Heading2"/>
      </w:pPr>
      <w:r>
        <w:t xml:space="preserve">Delete = reset-to-zero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8"/>
        <w:gridCol w:w="7040"/>
        <w:gridCol w:w="2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TIE-10</w:t>
            </w:r>
          </w:p>
        </w:tc>
        <w:tc>
          <w:tcPr/>
          <w:p>
            <w:pPr>
              <w:pStyle w:val="Compact"/>
            </w:pPr>
            <w:r>
              <w:t xml:space="preserve">On a tie-on with non-zero values,</w:t>
            </w:r>
            <w:r>
              <w:t xml:space="preserve"> </w:t>
            </w:r>
            <w:r>
              <w:rPr>
                <w:b/>
                <w:bCs/>
              </w:rPr>
              <w:t xml:space="preserve">Delete tie-on</w:t>
            </w:r>
            <w:r>
              <w:t xml:space="preserve"> </w:t>
            </w:r>
            <w:r>
              <w:t xml:space="preserve">button is</w:t>
            </w:r>
            <w:r>
              <w:t xml:space="preserve"> </w:t>
            </w:r>
            <w:r>
              <w:rPr>
                <w:b/>
                <w:bCs/>
              </w:rPr>
              <w:t xml:space="preserve">clickable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TIE-11</w:t>
            </w:r>
          </w:p>
        </w:tc>
        <w:tc>
          <w:tcPr/>
          <w:p>
            <w:pPr>
              <w:pStyle w:val="Compact"/>
            </w:pPr>
            <w:r>
              <w:t xml:space="preserve">First click → button label becomes</w:t>
            </w:r>
            <w:r>
              <w:t xml:space="preserve"> </w:t>
            </w:r>
            <w:r>
              <w:t xml:space="preserve">“Click again to confirm delete”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TIE-12</w:t>
            </w:r>
          </w:p>
        </w:tc>
        <w:tc>
          <w:tcPr/>
          <w:p>
            <w:pPr>
              <w:pStyle w:val="Compact"/>
            </w:pPr>
            <w:r>
              <w:t xml:space="preserve">Second click → no error; page reloads / redirects without a stack trace.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TIE-13</w:t>
            </w:r>
          </w:p>
        </w:tc>
        <w:tc>
          <w:tcPr/>
          <w:p>
            <w:pPr>
              <w:pStyle w:val="Compact"/>
            </w:pPr>
            <w:r>
              <w:t xml:space="preserve">Re-open the same tie-on edit page →</w:t>
            </w:r>
            <w:r>
              <w:t xml:space="preserve"> </w:t>
            </w:r>
            <w:r>
              <w:rPr>
                <w:b/>
                <w:bCs/>
              </w:rPr>
              <w:t xml:space="preserve">all 10 fields are 0</w:t>
            </w:r>
            <w:r>
              <w:t xml:space="preserve"> </w:t>
            </w:r>
            <w:r>
              <w:t xml:space="preserve">(Depth / Inc / Az / N / E / Northing / Easting / VRef / SubSea / V-sect direction).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TIE-14</w:t>
            </w:r>
          </w:p>
        </w:tc>
        <w:tc>
          <w:tcPr/>
          <w:p>
            <w:pPr>
              <w:pStyle w:val="Compact"/>
            </w:pPr>
            <w:r>
              <w:t xml:space="preserve">The well’s Tie-ons count on the well detail page is</w:t>
            </w:r>
            <w:r>
              <w:t xml:space="preserve"> </w:t>
            </w:r>
            <w:r>
              <w:rPr>
                <w:b/>
                <w:bCs/>
              </w:rPr>
              <w:t xml:space="preserve">still 1</w:t>
            </w:r>
            <w:r>
              <w:t xml:space="preserve"> </w:t>
            </w:r>
            <w:r>
              <w:t xml:space="preserve">(row not removed, just reset).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TIE-15 📸</w:t>
            </w:r>
          </w:p>
        </w:tc>
        <w:tc>
          <w:tcPr/>
          <w:p>
            <w:pPr>
              <w:pStyle w:val="Compact"/>
            </w:pPr>
            <w:r>
              <w:t xml:space="preserve">The well’s Surveys grid still computes — every survey row recomputes against the zero-anchor (TVD ≈ Depth, North ≈ 0, East ≈ 0). (capture as</w:t>
            </w:r>
            <w:r>
              <w:t xml:space="preserve"> </w:t>
            </w:r>
            <w:r>
              <w:rPr>
                <w:rStyle w:val="VerbatimChar"/>
              </w:rPr>
              <w:t xml:space="preserve">TIE-15-after-reset.png</w:t>
            </w:r>
            <w:r>
              <w:t xml:space="preserve">; pair with a</w:t>
            </w:r>
            <w:r>
              <w:t xml:space="preserve"> </w:t>
            </w:r>
            <w:r>
              <w:rPr>
                <w:rStyle w:val="VerbatimChar"/>
              </w:rPr>
              <w:t xml:space="preserve">TIE-15-before-reset.png</w:t>
            </w:r>
            <w:r>
              <w:t xml:space="preserve"> </w:t>
            </w:r>
            <w:r>
              <w:t xml:space="preserve">you take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reset for a visual diff)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73"/>
    <w:bookmarkEnd w:id="74"/>
    <w:bookmarkStart w:id="78" w:name="magnetic-reference-1"/>
    <w:p>
      <w:pPr>
        <w:pStyle w:val="Heading1"/>
      </w:pPr>
      <w:r>
        <w:t xml:space="preserve">17. Magnetic reference</w:t>
      </w:r>
    </w:p>
    <w:bookmarkStart w:id="75" w:name="what-youre-testing-9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Each well stores a</w:t>
      </w:r>
      <w:r>
        <w:t xml:space="preserve"> </w:t>
      </w:r>
      <w:r>
        <w:rPr>
          <w:b/>
          <w:bCs/>
        </w:rPr>
        <w:t xml:space="preserve">magnetic reference triple</w:t>
      </w:r>
      <w:r>
        <w:t xml:space="preserve"> </w:t>
      </w:r>
      <w:r>
        <w:t xml:space="preserve">— declination, dip,</w:t>
      </w:r>
      <w:r>
        <w:t xml:space="preserve"> </w:t>
      </w:r>
      <w:r>
        <w:t xml:space="preserve">total field — used to correct magnetic-survey azimuths to true</w:t>
      </w:r>
      <w:r>
        <w:t xml:space="preserve"> </w:t>
      </w:r>
      <w:r>
        <w:t xml:space="preserve">north. This is per-well because the corrections drift over space</w:t>
      </w:r>
      <w:r>
        <w:t xml:space="preserve"> </w:t>
      </w:r>
      <w:r>
        <w:t xml:space="preserve">and time; a well in the Permian Basin has different values from a</w:t>
      </w:r>
      <w:r>
        <w:t xml:space="preserve"> </w:t>
      </w:r>
      <w:r>
        <w:t xml:space="preserve">well in the North Sea.</w:t>
      </w:r>
    </w:p>
    <w:p>
      <w:pPr>
        <w:pStyle w:val="BodyText"/>
      </w:pPr>
      <w:r>
        <w:t xml:space="preserve">The Danger-zone</w:t>
      </w:r>
      <w:r>
        <w:t xml:space="preserve"> </w:t>
      </w:r>
      <w:r>
        <w:t xml:space="preserve">“Clear magnetic interference”</w:t>
      </w:r>
      <w:r>
        <w:t xml:space="preserve"> </w:t>
      </w:r>
      <w:r>
        <w:t xml:space="preserve">button resets the</w:t>
      </w:r>
      <w:r>
        <w:t xml:space="preserve"> </w:t>
      </w:r>
      <w:r>
        <w:t xml:space="preserve">well’s magnetic reference back to</w:t>
      </w:r>
      <w:r>
        <w:t xml:space="preserve"> </w:t>
      </w:r>
      <w:r>
        <w:t xml:space="preserve">“not set”</w:t>
      </w:r>
      <w:r>
        <w:t xml:space="preserve">. This section is also</w:t>
      </w:r>
      <w:r>
        <w:t xml:space="preserve"> </w:t>
      </w:r>
      <w:r>
        <w:t xml:space="preserve">the regression check for</w:t>
      </w:r>
      <w:r>
        <w:t xml:space="preserve"> </w:t>
      </w:r>
      <w:r>
        <w:rPr>
          <w:b/>
          <w:bCs/>
        </w:rPr>
        <w:t xml:space="preserve">Issue #1</w:t>
      </w:r>
      <w:r>
        <w:t xml:space="preserve"> </w:t>
      </w:r>
      <w:r>
        <w:t xml:space="preserve">for that button specifically.</w:t>
      </w:r>
    </w:p>
    <w:bookmarkEnd w:id="75"/>
    <w:bookmarkStart w:id="76" w:name="edit"/>
    <w:p>
      <w:pPr>
        <w:pStyle w:val="Heading2"/>
      </w:pPr>
      <w:r>
        <w:t xml:space="preserve">Edit</w:t>
      </w:r>
    </w:p>
    <w:p>
      <w:pPr>
        <w:pStyle w:val="FirstParagraph"/>
      </w:pPr>
      <w:r>
        <w:t xml:space="preserve">Path: well detail →</w:t>
      </w:r>
      <w:r>
        <w:t xml:space="preserve"> </w:t>
      </w:r>
      <w:r>
        <w:t xml:space="preserve">“Set magnetic reference”</w:t>
      </w:r>
      <w:r>
        <w:t xml:space="preserve"> </w:t>
      </w:r>
      <w:r>
        <w:t xml:space="preserve">/</w:t>
      </w:r>
      <w:r>
        <w:t xml:space="preserve"> </w:t>
      </w:r>
      <w:r>
        <w:t xml:space="preserve">“Edit magnetic</w:t>
      </w:r>
      <w:r>
        <w:t xml:space="preserve"> </w:t>
      </w:r>
      <w:r>
        <w:t xml:space="preserve">reference”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/tenants/{code}/jobs/{guid}/wells/{int}/magnetics/edit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MAG-01</w:t>
            </w:r>
          </w:p>
        </w:tc>
        <w:tc>
          <w:tcPr/>
          <w:p>
            <w:pPr>
              <w:pStyle w:val="Compact"/>
            </w:pPr>
            <w:r>
              <w:t xml:space="preserve">On a fresh well (e.g. </w:t>
            </w:r>
            <w:r>
              <w:rPr>
                <w:rStyle w:val="VerbatimChar"/>
              </w:rPr>
              <w:t xml:space="preserve">My-Well-1</w:t>
            </w:r>
            <w:r>
              <w:t xml:space="preserve">), magnetic reference is</w:t>
            </w:r>
            <w:r>
              <w:t xml:space="preserve"> </w:t>
            </w:r>
            <w:r>
              <w:t xml:space="preserve">“not set”</w:t>
            </w:r>
            <w:r>
              <w:t xml:space="preserve"> </w:t>
            </w:r>
            <w:r>
              <w:t xml:space="preserve">— clicking</w:t>
            </w:r>
            <w:r>
              <w:t xml:space="preserve"> </w:t>
            </w:r>
            <w:r>
              <w:rPr>
                <w:b/>
                <w:bCs/>
              </w:rPr>
              <w:t xml:space="preserve">Set magnetic reference</w:t>
            </w:r>
            <w:r>
              <w:t xml:space="preserve"> </w:t>
            </w:r>
            <w:r>
              <w:t xml:space="preserve">opens the edit form.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MAG-02</w:t>
            </w:r>
          </w:p>
        </w:tc>
        <w:tc>
          <w:tcPr/>
          <w:p>
            <w:pPr>
              <w:pStyle w:val="Compact"/>
            </w:pPr>
            <w:r>
              <w:t xml:space="preserve">Form fields: Declination (deg), Dip (deg), Total field (nT).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MAG-03</w:t>
            </w:r>
          </w:p>
        </w:tc>
        <w:tc>
          <w:tcPr/>
          <w:p>
            <w:pPr>
              <w:pStyle w:val="Compact"/>
            </w:pPr>
            <w:r>
              <w:t xml:space="preserve">Submit valid values (e.g. Dec 5, Dip 60, Total 50000) → returns; well-detail magnetic block shows the values inline.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MAG-04</w:t>
            </w:r>
          </w:p>
        </w:tc>
        <w:tc>
          <w:tcPr/>
          <w:p>
            <w:pPr>
              <w:pStyle w:val="Compact"/>
            </w:pPr>
            <w:r>
              <w:t xml:space="preserve">Edit and change values → save → values update on the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76"/>
    <w:bookmarkStart w:id="77" w:name="clear-danger-zone"/>
    <w:p>
      <w:pPr>
        <w:pStyle w:val="Heading2"/>
      </w:pPr>
      <w:r>
        <w:t xml:space="preserve">Clear (Danger zone)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MAG-10</w:t>
            </w:r>
          </w:p>
        </w:tc>
        <w:tc>
          <w:tcPr/>
          <w:p>
            <w:pPr>
              <w:pStyle w:val="Compact"/>
            </w:pPr>
            <w:r>
              <w:t xml:space="preserve">The edit page Danger zone shows a</w:t>
            </w:r>
            <w:r>
              <w:t xml:space="preserve"> </w:t>
            </w:r>
            <w:r>
              <w:rPr>
                <w:b/>
                <w:bCs/>
              </w:rPr>
              <w:t xml:space="preserve">Clear magnetic interference</w:t>
            </w:r>
            <w:r>
              <w:t xml:space="preserve"> </w:t>
            </w:r>
            <w:r>
              <w:t xml:space="preserve">button.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MAG-11</w:t>
            </w:r>
          </w:p>
        </w:tc>
        <w:tc>
          <w:tcPr/>
          <w:p>
            <w:pPr>
              <w:pStyle w:val="Compact"/>
            </w:pPr>
            <w:r>
              <w:t xml:space="preserve">Button is</w:t>
            </w:r>
            <w:r>
              <w:t xml:space="preserve"> </w:t>
            </w:r>
            <w:r>
              <w:rPr>
                <w:b/>
                <w:bCs/>
              </w:rPr>
              <w:t xml:space="preserve">clickable</w:t>
            </w:r>
            <w:r>
              <w:t xml:space="preserve"> </w:t>
            </w:r>
            <w:r>
              <w:t xml:space="preserve">(not greyed out, not inert).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MAG-12</w:t>
            </w:r>
          </w:p>
        </w:tc>
        <w:tc>
          <w:tcPr/>
          <w:p>
            <w:pPr>
              <w:pStyle w:val="Compact"/>
            </w:pPr>
            <w:r>
              <w:t xml:space="preserve">First click → label becomes</w:t>
            </w:r>
            <w:r>
              <w:t xml:space="preserve"> </w:t>
            </w:r>
            <w:r>
              <w:t xml:space="preserve">“Click again to confirm”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MAG-13</w:t>
            </w:r>
          </w:p>
        </w:tc>
        <w:tc>
          <w:tcPr/>
          <w:p>
            <w:pPr>
              <w:pStyle w:val="Compact"/>
            </w:pPr>
            <w:r>
              <w:t xml:space="preserve">Second click → returns to well detail; magnetic block reverts to</w:t>
            </w:r>
            <w:r>
              <w:t xml:space="preserve"> </w:t>
            </w:r>
            <w:r>
              <w:t xml:space="preserve">“No magnetic reference recorded yet”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77"/>
    <w:bookmarkEnd w:id="78"/>
    <w:bookmarkStart w:id="85" w:name="surveys-manual-bulk-import-calculate"/>
    <w:p>
      <w:pPr>
        <w:pStyle w:val="Heading1"/>
      </w:pPr>
      <w:r>
        <w:t xml:space="preserve">18. Surveys — manual, bulk, import, calculate</w:t>
      </w:r>
    </w:p>
    <w:bookmarkStart w:id="79" w:name="what-youre-testing-10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This is the most depth-tested area because it’s where the math runs.</w:t>
      </w:r>
      <w:r>
        <w:t xml:space="preserve"> </w:t>
      </w:r>
      <w:r>
        <w:t xml:space="preserve">Every time a survey is added, edited, or removed, the auto-calc</w:t>
      </w:r>
      <w:r>
        <w:t xml:space="preserve"> </w:t>
      </w:r>
      <w:r>
        <w:t xml:space="preserve">fires and recomputes every downstream station’s trajectory. The</w:t>
      </w:r>
      <w:r>
        <w:t xml:space="preserve"> </w:t>
      </w:r>
      <w:r>
        <w:t xml:space="preserve">results land in the grid columns (TVD, North, East, etc.).</w:t>
      </w:r>
    </w:p>
    <w:p>
      <w:pPr>
        <w:pStyle w:val="BodyText"/>
      </w:pPr>
      <w:r>
        <w:t xml:space="preserve">Specifically, this section is the</w:t>
      </w:r>
      <w:r>
        <w:t xml:space="preserve"> </w:t>
      </w:r>
      <w:r>
        <w:rPr>
          <w:b/>
          <w:bCs/>
        </w:rPr>
        <w:t xml:space="preserve">Issue #2 regression check</w:t>
      </w:r>
      <w:r>
        <w:t xml:space="preserve">:</w:t>
      </w:r>
      <w:r>
        <w:t xml:space="preserve"> </w:t>
      </w:r>
      <w:r>
        <w:t xml:space="preserve">adding a new survey to a fresh well used to crash with a</w:t>
      </w:r>
      <w:r>
        <w:t xml:space="preserve"> </w:t>
      </w:r>
      <w:r>
        <w:t xml:space="preserve">DbUpdateException because Marduk produced NaN values when two</w:t>
      </w:r>
      <w:r>
        <w:t xml:space="preserve"> </w:t>
      </w:r>
      <w:r>
        <w:t xml:space="preserve">consecutive stations had the same tangent (e.g. tie-on at vertical</w:t>
      </w:r>
      <w:r>
        <w:t xml:space="preserve"> </w:t>
      </w:r>
      <w:r>
        <w:t xml:space="preserve">+ first survey at vertical). That’s fixed in Marduk</w:t>
      </w:r>
      <w:r>
        <w:t xml:space="preserve"> </w:t>
      </w:r>
      <w:r>
        <w:rPr>
          <w:rStyle w:val="VerbatimChar"/>
        </w:rPr>
        <w:t xml:space="preserve">d240e9e</w:t>
      </w:r>
      <w:r>
        <w:t xml:space="preserve">. You’ll</w:t>
      </w:r>
      <w:r>
        <w:t xml:space="preserve"> </w:t>
      </w:r>
      <w:r>
        <w:t xml:space="preserve">verify it by adding a vertical-on-vertical survey and checking</w:t>
      </w:r>
      <w:r>
        <w:t xml:space="preserve"> </w:t>
      </w:r>
      <w:r>
        <w:t xml:space="preserve">nothing crashes.</w:t>
      </w:r>
    </w:p>
    <w:bookmarkEnd w:id="79"/>
    <w:bookmarkStart w:id="80" w:name="tie-on-grid-read"/>
    <w:p>
      <w:pPr>
        <w:pStyle w:val="Heading2"/>
      </w:pPr>
      <w:r>
        <w:t xml:space="preserve">Tie-on + grid (read)</w:t>
      </w:r>
    </w:p>
    <w:p>
      <w:pPr>
        <w:pStyle w:val="FirstParagraph"/>
      </w:pPr>
      <w:r>
        <w:t xml:space="preserve">Path: well detail →</w:t>
      </w:r>
      <w:r>
        <w:t xml:space="preserve"> </w:t>
      </w:r>
      <w:r>
        <w:rPr>
          <w:b/>
          <w:bCs/>
        </w:rPr>
        <w:t xml:space="preserve">Surveys</w:t>
      </w:r>
      <w:r>
        <w:t xml:space="preserve"> </w:t>
      </w:r>
      <w:r>
        <w:t xml:space="preserve">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/tenants/{code}/jobs/{guid}/wells/{int}/surveys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SUR-01</w:t>
            </w:r>
          </w:p>
        </w:tc>
        <w:tc>
          <w:tcPr/>
          <w:p>
            <w:pPr>
              <w:pStyle w:val="Compact"/>
            </w:pPr>
            <w:r>
              <w:t xml:space="preserve">The Surveys page shows the Tie-on row at the top followed by survey stations in MD order.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SUR-02</w:t>
            </w:r>
          </w:p>
        </w:tc>
        <w:tc>
          <w:tcPr/>
          <w:p>
            <w:pPr>
              <w:pStyle w:val="Compact"/>
            </w:pPr>
            <w:r>
              <w:t xml:space="preserve">Columns include Depth, Inc, Az (input) and TVD, Sub-sea, North, East, DLS, V-sect, Northing, Easting, Build, Turn (computed).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SUR-03</w:t>
            </w:r>
          </w:p>
        </w:tc>
        <w:tc>
          <w:tcPr/>
          <w:p>
            <w:pPr>
              <w:pStyle w:val="Compact"/>
            </w:pPr>
            <w:r>
              <w:t xml:space="preserve">Computed values are</w:t>
            </w:r>
            <w:r>
              <w:t xml:space="preserve"> </w:t>
            </w:r>
            <w:r>
              <w:rPr>
                <w:b/>
                <w:bCs/>
              </w:rPr>
              <w:t xml:space="preserve">finite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Infinity</w:t>
            </w:r>
            <w:r>
              <w:t xml:space="preserve">, or blank cells where a number is expected.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SUR-04</w:t>
            </w:r>
          </w:p>
        </w:tc>
        <w:tc>
          <w:tcPr/>
          <w:p>
            <w:pPr>
              <w:pStyle w:val="Compact"/>
            </w:pPr>
            <w:r>
              <w:t xml:space="preserve">The grid sorts and filters interactively.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SUR-05</w:t>
            </w:r>
          </w:p>
        </w:tc>
        <w:tc>
          <w:tcPr/>
          <w:p>
            <w:pPr>
              <w:pStyle w:val="Compact"/>
            </w:pPr>
            <w:r>
              <w:t xml:space="preserve">Unit-formatted columns respect the Job’s unit system (Field for PERMIAN, Metric for NORTHSEA / BOREAL).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0"/>
    <w:bookmarkStart w:id="81" w:name="Xd98c09cb0c35a18d23822e6d22af49323e48164"/>
    <w:p>
      <w:pPr>
        <w:pStyle w:val="Heading2"/>
      </w:pPr>
      <w:r>
        <w:t xml:space="preserve">Manual single-survey create (Issue #2 regression watch)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8"/>
        <w:gridCol w:w="7040"/>
        <w:gridCol w:w="2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SUR-10</w:t>
            </w:r>
          </w:p>
        </w:tc>
        <w:tc>
          <w:tcPr/>
          <w:p>
            <w:pPr>
              <w:pStyle w:val="Compact"/>
            </w:pPr>
            <w:r>
              <w:t xml:space="preserve">On a fresh well (</w:t>
            </w:r>
            <w:r>
              <w:rPr>
                <w:rStyle w:val="VerbatimChar"/>
              </w:rPr>
              <w:t xml:space="preserve">My-Well-1</w:t>
            </w:r>
            <w:r>
              <w:t xml:space="preserve">, no surveys yet, auto tie-on at zero), click</w:t>
            </w:r>
            <w:r>
              <w:t xml:space="preserve"> </w:t>
            </w:r>
            <w:r>
              <w:rPr>
                <w:b/>
                <w:bCs/>
              </w:rPr>
              <w:t xml:space="preserve">+ New survey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SUR-11</w:t>
            </w:r>
          </w:p>
        </w:tc>
        <w:tc>
          <w:tcPr/>
          <w:p>
            <w:pPr>
              <w:pStyle w:val="Compact"/>
            </w:pPr>
            <w:r>
              <w:t xml:space="preserve">Form: Depth, Inclination (0–180), Azimuth (0–360).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SUR-12</w:t>
            </w:r>
          </w:p>
        </w:tc>
        <w:tc>
          <w:tcPr/>
          <w:p>
            <w:pPr>
              <w:pStyle w:val="Compact"/>
            </w:pPr>
            <w:r>
              <w:t xml:space="preserve">Enter Depth 100, Inc 0, Az 0 →</w:t>
            </w:r>
            <w:r>
              <w:t xml:space="preserve"> </w:t>
            </w:r>
            <w:r>
              <w:rPr>
                <w:b/>
                <w:bCs/>
              </w:rPr>
              <w:t xml:space="preserve">Create survey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no crash</w:t>
            </w:r>
            <w:r>
              <w:t xml:space="preserve">, redirects back to grid; row 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SUR-13</w:t>
            </w:r>
          </w:p>
        </w:tc>
        <w:tc>
          <w:tcPr/>
          <w:p>
            <w:pPr>
              <w:pStyle w:val="Compact"/>
            </w:pPr>
            <w:r>
              <w:t xml:space="preserve">The new row’s TVD ≈ 100, North ≈ 0, East ≈ 0, DLS ≈ 0 (all finite).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SUR-14</w:t>
            </w:r>
          </w:p>
        </w:tc>
        <w:tc>
          <w:tcPr/>
          <w:p>
            <w:pPr>
              <w:pStyle w:val="Compact"/>
            </w:pPr>
            <w:r>
              <w:t xml:space="preserve">Add a second survey at Depth 200, Inc 5, Az 90 → recomputes; second row’s TVD &lt; 200 (deviated), DLS &gt; 0.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SUR-15 📸</w:t>
            </w:r>
          </w:p>
        </w:tc>
        <w:tc>
          <w:tcPr/>
          <w:p>
            <w:pPr>
              <w:pStyle w:val="Compact"/>
            </w:pPr>
            <w:r>
              <w:t xml:space="preserve">Add a third survey at Depth 300, Inc 90, Az 90 (horizontal lateral) → recomputes; third row TVD ≈ 200 + a small additional drop, North ≈ 0, East ≈ ~10 m, DLS reflects the build. (capture the grid + the well’s plan view side-by-side as</w:t>
            </w:r>
            <w:r>
              <w:t xml:space="preserve"> </w:t>
            </w:r>
            <w:r>
              <w:rPr>
                <w:rStyle w:val="VerbatimChar"/>
              </w:rPr>
              <w:t xml:space="preserve">SUR-15-grid.png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SUR-15-plot.png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1"/>
    <w:bookmarkStart w:id="82" w:name="edit-delete"/>
    <w:p>
      <w:pPr>
        <w:pStyle w:val="Heading2"/>
      </w:pPr>
      <w:r>
        <w:t xml:space="preserve">Edit + delete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SUR-20</w:t>
            </w:r>
          </w:p>
        </w:tc>
        <w:tc>
          <w:tcPr/>
          <w:p>
            <w:pPr>
              <w:pStyle w:val="Compact"/>
            </w:pPr>
            <w:r>
              <w:t xml:space="preserve">Click a survey row →</w:t>
            </w:r>
            <w:r>
              <w:t xml:space="preserve"> </w:t>
            </w:r>
            <w:r>
              <w:rPr>
                <w:rStyle w:val="VerbatimChar"/>
              </w:rPr>
              <w:t xml:space="preserve">/surveys/{int}/edit</w:t>
            </w:r>
            <w:r>
              <w:t xml:space="preserve"> </w:t>
            </w:r>
            <w:r>
              <w:t xml:space="preserve">→ values pre-filled.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SUR-21</w:t>
            </w:r>
          </w:p>
        </w:tc>
        <w:tc>
          <w:tcPr/>
          <w:p>
            <w:pPr>
              <w:pStyle w:val="Compact"/>
            </w:pPr>
            <w:r>
              <w:t xml:space="preserve">Change Inc 5 → 10 → Save → grid reflects change; downstream rows recompute.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survey</w:t>
            </w:r>
            <w:r>
              <w:t xml:space="preserve"> </w:t>
            </w:r>
            <w:r>
              <w:t xml:space="preserve">Danger-zone button is clickable; double-click confirms; row removed; downstream rows recompute.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SUR-23</w:t>
            </w:r>
          </w:p>
        </w:tc>
        <w:tc>
          <w:tcPr/>
          <w:p>
            <w:pPr>
              <w:pStyle w:val="Compact"/>
            </w:pPr>
            <w:r>
              <w:t xml:space="preserve">Validation: enter Inclination 200 → form rejects (max 180).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SUR-24</w:t>
            </w:r>
          </w:p>
        </w:tc>
        <w:tc>
          <w:tcPr/>
          <w:p>
            <w:pPr>
              <w:pStyle w:val="Compact"/>
            </w:pPr>
            <w:r>
              <w:t xml:space="preserve">Validation: enter Azimuth 400 → form rejects (max 360).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SUR-25</w:t>
            </w:r>
          </w:p>
        </w:tc>
        <w:tc>
          <w:tcPr/>
          <w:p>
            <w:pPr>
              <w:pStyle w:val="Compact"/>
            </w:pPr>
            <w:r>
              <w:t xml:space="preserve">Validation: enter a Depth that</w:t>
            </w:r>
            <w:r>
              <w:t xml:space="preserve"> </w:t>
            </w:r>
            <w:r>
              <w:rPr>
                <w:b/>
                <w:bCs/>
              </w:rPr>
              <w:t xml:space="preserve">already exists</w:t>
            </w:r>
            <w:r>
              <w:t xml:space="preserve"> </w:t>
            </w:r>
            <w:r>
              <w:t xml:space="preserve">on the well (the tie-on’s depth or another survey’s depth)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t xml:space="preserve">“depth already exists on this well”</w:t>
            </w:r>
            <w:r>
              <w:t xml:space="preserve"> </w:t>
            </w:r>
            <w:r>
              <w:t xml:space="preserve">message; nothing is saved. (Surveys can be inserted</w:t>
            </w:r>
            <w:r>
              <w:t xml:space="preserve"> </w:t>
            </w:r>
            <w:r>
              <w:rPr>
                <w:i/>
                <w:iCs/>
              </w:rPr>
              <w:t xml:space="preserve">between</w:t>
            </w:r>
            <w:r>
              <w:t xml:space="preserve"> </w:t>
            </w:r>
            <w:r>
              <w:t xml:space="preserve">existing ones — the constraint is uniqueness, not strictly-increasing.)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2"/>
    <w:bookmarkStart w:id="83" w:name="X682669e8f2da3354e886d98d4ebedd0c0264181"/>
    <w:p>
      <w:pPr>
        <w:pStyle w:val="Heading2"/>
      </w:pPr>
      <w:r>
        <w:t xml:space="preserve">Bulk paste / import (CSV / TSV / LAS / fixed-width)</w:t>
      </w:r>
    </w:p>
    <w:p>
      <w:pPr>
        <w:pStyle w:val="FirstParagraph"/>
      </w:pPr>
      <w:r>
        <w:t xml:space="preserve">The samples live in</w:t>
      </w:r>
      <w:r>
        <w:t xml:space="preserve"> </w:t>
      </w:r>
      <w:r>
        <w:rPr>
          <w:rStyle w:val="VerbatimChar"/>
        </w:rPr>
        <w:t xml:space="preserve">samples/survey-imports/</w:t>
      </w:r>
      <w:r>
        <w:t xml:space="preserve">. The README in that</w:t>
      </w:r>
      <w:r>
        <w:t xml:space="preserve"> </w:t>
      </w:r>
      <w:r>
        <w:t xml:space="preserve">folder explains each. Paths below assume the</w:t>
      </w:r>
      <w:r>
        <w:t xml:space="preserve"> </w:t>
      </w:r>
      <w:r>
        <w:rPr>
          <w:b/>
          <w:bCs/>
        </w:rPr>
        <w:t xml:space="preserve">My-Well-1</w:t>
      </w:r>
      <w:r>
        <w:t xml:space="preserve"> </w:t>
      </w:r>
      <w:r>
        <w:t xml:space="preserve">test well</w:t>
      </w:r>
      <w:r>
        <w:t xml:space="preserve"> </w:t>
      </w:r>
      <w:r>
        <w:t xml:space="preserve">or any well you’ve cleared.</w:t>
      </w:r>
    </w:p>
    <w:p>
      <w:pPr>
        <w:pStyle w:val="BodyText"/>
      </w:pPr>
      <w:r>
        <w:t xml:space="preserve">A few format notes for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 / TSV</w:t>
      </w:r>
      <w:r>
        <w:t xml:space="preserve"> </w:t>
      </w:r>
      <w:r>
        <w:t xml:space="preserve">are the simplest formats — comma- or tab-separated</w:t>
      </w:r>
      <w:r>
        <w:t xml:space="preserve"> </w:t>
      </w:r>
      <w:r>
        <w:t xml:space="preserve">rows with a header line declaring units.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</w:t>
      </w:r>
      <w:r>
        <w:t xml:space="preserve"> </w:t>
      </w:r>
      <w:r>
        <w:t xml:space="preserve">(Log ASCII Standard) is the formal log-format used by</w:t>
      </w:r>
      <w:r>
        <w:t xml:space="preserve"> </w:t>
      </w:r>
      <w:r>
        <w:t xml:space="preserve">most well-log software. Sections begin with</w:t>
      </w:r>
      <w:r>
        <w:t xml:space="preserve"> </w:t>
      </w:r>
      <w:r>
        <w:rPr>
          <w:rStyle w:val="VerbatimChar"/>
        </w:rPr>
        <w:t xml:space="preserve">~V</w:t>
      </w:r>
      <w:r>
        <w:t xml:space="preserve">,</w:t>
      </w:r>
      <w:r>
        <w:t xml:space="preserve"> </w:t>
      </w:r>
      <w:r>
        <w:rPr>
          <w:rStyle w:val="VerbatimChar"/>
        </w:rPr>
        <w:t xml:space="preserve">~W</w:t>
      </w:r>
      <w:r>
        <w:t xml:space="preserve">,</w:t>
      </w:r>
      <w:r>
        <w:t xml:space="preserve"> </w:t>
      </w:r>
      <w:r>
        <w:rPr>
          <w:rStyle w:val="VerbatimChar"/>
        </w:rPr>
        <w:t xml:space="preserve">~C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Fixed-width</w:t>
      </w:r>
      <w:r>
        <w:t xml:space="preserve"> </w:t>
      </w:r>
      <w:r>
        <w:t xml:space="preserve">is a legacy format where columns line up by</w:t>
      </w:r>
      <w:r>
        <w:t xml:space="preserve"> </w:t>
      </w:r>
      <w:r>
        <w:t xml:space="preserve">character position rather than a delimiter.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SUR-30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Import file</w:t>
            </w:r>
            <w:r>
              <w:t xml:space="preserve"> </w:t>
            </w:r>
            <w:r>
              <w:t xml:space="preserve">on the Surveys page → file dialog opens.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SUR-31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01-vertical-well-metric.csv</w:t>
            </w:r>
            <w:r>
              <w:t xml:space="preserve"> </w:t>
            </w:r>
            <w:r>
              <w:t xml:space="preserve">→ import notes panel lists</w:t>
            </w:r>
            <w:r>
              <w:t xml:space="preserve"> </w:t>
            </w:r>
            <w:r>
              <w:rPr>
                <w:rStyle w:val="VerbatimChar"/>
              </w:rPr>
              <w:t xml:space="preserve">TIEON_FROM_FIRST_ROW</w:t>
            </w:r>
            <w:r>
              <w:t xml:space="preserve"> </w:t>
            </w:r>
            <w:r>
              <w:t xml:space="preserve">and any unit defaults; grid populates with finite values to ~1500 m.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SUR-32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02-horizontal-lateral-feet.csv</w:t>
            </w:r>
            <w:r>
              <w:t xml:space="preserve"> </w:t>
            </w:r>
            <w:r>
              <w:t xml:space="preserve">to a different well → unit detector fires; grid converts ft→m; lateral lands ~3048 m MD.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SUR-33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03-compass-export-with-metadata.csv</w:t>
            </w:r>
            <w:r>
              <w:t xml:space="preserve"> </w:t>
            </w:r>
            <w:r>
              <w:t xml:space="preserve">→ comment-line metadata harvested; pre-computed columns are</w:t>
            </w:r>
            <w:r>
              <w:t xml:space="preserve"> </w:t>
            </w:r>
            <w:r>
              <w:rPr>
                <w:b/>
                <w:bCs/>
              </w:rPr>
              <w:t xml:space="preserve">ignored</w:t>
            </w:r>
            <w:r>
              <w:t xml:space="preserve"> </w:t>
            </w:r>
            <w:r>
              <w:t xml:space="preserve">(Marduk overwrites them).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SUR-34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04-survey-las2.las</w:t>
            </w:r>
            <w:r>
              <w:t xml:space="preserve"> </w:t>
            </w:r>
            <w:r>
              <w:t xml:space="preserve">→ LAS sections parsed; well name from</w:t>
            </w:r>
            <w:r>
              <w:t xml:space="preserve"> </w:t>
            </w:r>
            <w:r>
              <w:rPr>
                <w:rStyle w:val="VerbatimChar"/>
              </w:rPr>
              <w:t xml:space="preserve">~Well</w:t>
            </w:r>
            <w:r>
              <w:t xml:space="preserve"> </w:t>
            </w:r>
            <w:r>
              <w:t xml:space="preserve">shows in import notes; build to 90° at az 135°.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SUR-35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05-tab-delimited.tsv</w:t>
            </w:r>
            <w:r>
              <w:t xml:space="preserve"> </w:t>
            </w:r>
            <w:r>
              <w:t xml:space="preserve">→ tab detector fires; grid populates.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SUR-36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06-whitespace-fixed-columns.txt</w:t>
            </w:r>
            <w:r>
              <w:t xml:space="preserve"> </w:t>
            </w:r>
            <w:r>
              <w:t xml:space="preserve">→ whitespace detector fires; grid populates.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SUR-37</w:t>
            </w:r>
          </w:p>
        </w:tc>
        <w:tc>
          <w:tcPr/>
          <w:p>
            <w:pPr>
              <w:pStyle w:val="Compact"/>
            </w:pPr>
            <w:r>
              <w:t xml:space="preserve">Try uploading the same file twice in a row → second upload triggers the</w:t>
            </w:r>
            <w:r>
              <w:t xml:space="preserve"> </w:t>
            </w:r>
            <w:r>
              <w:rPr>
                <w:b/>
                <w:bCs/>
              </w:rPr>
              <w:t xml:space="preserve">Overwrite vs Keep existing tie-on</w:t>
            </w:r>
            <w:r>
              <w:t xml:space="preserve"> </w:t>
            </w:r>
            <w:r>
              <w:t xml:space="preserve">prompt because the curated tie-on is now non-default. The prompt body reads</w:t>
            </w:r>
            <w:r>
              <w:t xml:space="preserve"> </w:t>
            </w:r>
            <w:r>
              <w:rPr>
                <w:rStyle w:val="VerbatimChar"/>
              </w:rPr>
              <w:t xml:space="preserve">existing: depth … inc … az … N … E … VR …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imported: depth … inc … az … N … E … VR …</w:t>
            </w:r>
            <w:r>
              <w:t xml:space="preserve"> </w:t>
            </w:r>
            <w:r>
              <w:t xml:space="preserve">— both lines must populate with the actual values (not</w:t>
            </w:r>
            <w:r>
              <w:t xml:space="preserve"> </w:t>
            </w:r>
            <w:r>
              <w:t xml:space="preserve">“(not provided)”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“(could not parse …)”</w:t>
            </w:r>
            <w:r>
              <w:t xml:space="preserve">). Length values render in the Job’s display unit (ft on PERMIAN, m on NORTHSEA / BOREAL).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SUR-38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t xml:space="preserve">“Keep existing”</w:t>
            </w:r>
            <w:r>
              <w:t xml:space="preserve"> </w:t>
            </w:r>
            <w:r>
              <w:t xml:space="preserve">→ survey rows are imported but tie-on is preserved.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SUR-39</w:t>
            </w:r>
          </w:p>
        </w:tc>
        <w:tc>
          <w:tcPr/>
          <w:p>
            <w:pPr>
              <w:pStyle w:val="Compact"/>
            </w:pPr>
            <w:r>
              <w:t xml:space="preserve">Upload an empty / invalid file → 400 Bad Request with a readable error in the import notes panel; nothing imported.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3"/>
    <w:bookmarkStart w:id="84" w:name="clear-calculate"/>
    <w:p>
      <w:pPr>
        <w:pStyle w:val="Heading2"/>
      </w:pPr>
      <w:r>
        <w:t xml:space="preserve">Clear + Calculate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all surveys</w:t>
            </w:r>
            <w:r>
              <w:t xml:space="preserve"> </w:t>
            </w:r>
            <w:r>
              <w:t xml:space="preserve">button → confirmation prompt → grid empties; tie-on survives.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SUR-51</w:t>
            </w:r>
          </w:p>
        </w:tc>
        <w:tc>
          <w:tcPr/>
          <w:p>
            <w:pPr>
              <w:pStyle w:val="Compact"/>
            </w:pPr>
            <w:r>
              <w:t xml:space="preserve">The well-detail Surveys count drops to 0; Tie-ons count is still ≥ 1.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SUR-52</w:t>
            </w:r>
          </w:p>
        </w:tc>
        <w:tc>
          <w:tcPr/>
          <w:p>
            <w:pPr>
              <w:pStyle w:val="Compact"/>
            </w:pPr>
            <w:r>
              <w:t xml:space="preserve">A force-Calculate (POST</w:t>
            </w:r>
            <w:r>
              <w:t xml:space="preserve"> </w:t>
            </w:r>
            <w:r>
              <w:rPr>
                <w:rStyle w:val="VerbatimChar"/>
              </w:rPr>
              <w:t xml:space="preserve">/calculate</w:t>
            </w:r>
            <w:r>
              <w:t xml:space="preserve"> </w:t>
            </w:r>
            <w:r>
              <w:t xml:space="preserve">via dev tool or import button) returns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t xml:space="preserve">if there are no tie-ons;</w:t>
            </w:r>
            <w:r>
              <w:t xml:space="preserve"> </w:t>
            </w:r>
            <w:r>
              <w:rPr>
                <w:b/>
                <w:bCs/>
              </w:rPr>
              <w:t xml:space="preserve">200 OK</w:t>
            </w:r>
            <w:r>
              <w:t xml:space="preserve"> </w:t>
            </w:r>
            <w:r>
              <w:t xml:space="preserve">otherwise.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4"/>
    <w:bookmarkEnd w:id="85"/>
    <w:bookmarkStart w:id="98" w:name="Xc6631ad65c44837fdfeb4269aa4abb05455039b"/>
    <w:p>
      <w:pPr>
        <w:pStyle w:val="Heading1"/>
      </w:pPr>
      <w:r>
        <w:t xml:space="preserve">19. Unit cascade — display + round-trip across every input</w:t>
      </w:r>
    </w:p>
    <w:bookmarkStart w:id="86" w:name="what-youre-testing-11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Every numeric value in Enki has a</w:t>
      </w:r>
      <w:r>
        <w:t xml:space="preserve"> </w:t>
      </w:r>
      <w:r>
        <w:rPr>
          <w:b/>
          <w:bCs/>
        </w:rPr>
        <w:t xml:space="preserve">canonical SI form</w:t>
      </w:r>
      <w:r>
        <w:t xml:space="preserve"> </w:t>
      </w:r>
      <w:r>
        <w:t xml:space="preserve">stored in the</w:t>
      </w:r>
      <w:r>
        <w:t xml:space="preserve"> </w:t>
      </w:r>
      <w:r>
        <w:t xml:space="preserve">database, and a</w:t>
      </w:r>
      <w:r>
        <w:t xml:space="preserve"> </w:t>
      </w:r>
      <w:r>
        <w:rPr>
          <w:b/>
          <w:bCs/>
        </w:rPr>
        <w:t xml:space="preserve">display form</w:t>
      </w:r>
      <w:r>
        <w:t xml:space="preserve"> </w:t>
      </w:r>
      <w:r>
        <w:t xml:space="preserve">that the UI converts to before</w:t>
      </w:r>
      <w:r>
        <w:t xml:space="preserve"> </w:t>
      </w:r>
      <w:r>
        <w:t xml:space="preserve">showing the user. Length is the obvious example: 1500 metres in the</w:t>
      </w:r>
      <w:r>
        <w:t xml:space="preserve"> </w:t>
      </w:r>
      <w:r>
        <w:t xml:space="preserve">DB might appear as</w:t>
      </w:r>
      <w:r>
        <w:t xml:space="preserve"> </w:t>
      </w:r>
      <w:r>
        <w:rPr>
          <w:rStyle w:val="VerbatimChar"/>
        </w:rPr>
        <w:t xml:space="preserve">1500 m</w:t>
      </w:r>
      <w:r>
        <w:t xml:space="preserve"> </w:t>
      </w:r>
      <w:r>
        <w:t xml:space="preserve">on a Metric job or</w:t>
      </w:r>
      <w:r>
        <w:t xml:space="preserve"> </w:t>
      </w:r>
      <w:r>
        <w:rPr>
          <w:rStyle w:val="VerbatimChar"/>
        </w:rPr>
        <w:t xml:space="preserve">4921.26 ft</w:t>
      </w:r>
      <w:r>
        <w:t xml:space="preserve"> </w:t>
      </w:r>
      <w:r>
        <w:t xml:space="preserve">on a</w:t>
      </w:r>
      <w:r>
        <w:t xml:space="preserve"> </w:t>
      </w:r>
      <w:r>
        <w:t xml:space="preserve">Field job. The conversion fires both ways — when reading (SI → display)</w:t>
      </w:r>
      <w:r>
        <w:t xml:space="preserve"> </w:t>
      </w:r>
      <w:r>
        <w:t xml:space="preserve">and when typing (display → SI on save).</w:t>
      </w:r>
    </w:p>
    <w:p>
      <w:pPr>
        <w:pStyle w:val="BodyText"/>
      </w:pPr>
      <w:r>
        <w:t xml:space="preserve">A bug in this layer is</w:t>
      </w:r>
      <w:r>
        <w:t xml:space="preserve"> </w:t>
      </w:r>
      <w:r>
        <w:rPr>
          <w:b/>
          <w:bCs/>
        </w:rPr>
        <w:t xml:space="preserve">silent</w:t>
      </w:r>
      <w:r>
        <w:t xml:space="preserve">: the form looks like it works, the</w:t>
      </w:r>
      <w:r>
        <w:t xml:space="preserve"> </w:t>
      </w:r>
      <w:r>
        <w:t xml:space="preserve">chart draws something, the value doesn’t crash anything — it’s just</w:t>
      </w:r>
      <w:r>
        <w:t xml:space="preserve"> </w:t>
      </w:r>
      <w:r>
        <w:t xml:space="preserve">quietly the wrong number. Today’s</w:t>
      </w:r>
      <w:r>
        <w:t xml:space="preserve"> </w:t>
      </w:r>
      <w:r>
        <w:t xml:space="preserve">“type 100 m, save 0”</w:t>
      </w:r>
      <w:r>
        <w:t xml:space="preserve"> </w:t>
      </w:r>
      <w:r>
        <w:t xml:space="preserve">bug was a</w:t>
      </w:r>
      <w:r>
        <w:t xml:space="preserve"> </w:t>
      </w:r>
      <w:r>
        <w:t xml:space="preserve">units-related binding failure that survived the existing check</w:t>
      </w:r>
      <w:r>
        <w:t xml:space="preserve"> </w:t>
      </w:r>
      <w:r>
        <w:t xml:space="preserve">because the old SUR-05 only verified the column header units, not</w:t>
      </w:r>
      <w:r>
        <w:t xml:space="preserve"> </w:t>
      </w:r>
      <w:r>
        <w:t xml:space="preserve">the actual numbers round-tripping through a save.</w:t>
      </w:r>
    </w:p>
    <w:p>
      <w:pPr>
        <w:pStyle w:val="BodyText"/>
      </w:pPr>
      <w:r>
        <w:t xml:space="preserve">This section systematically verifies: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right unit is shown</w:t>
      </w:r>
      <w:r>
        <w:t xml:space="preserve"> </w:t>
      </w:r>
      <w:r>
        <w:t xml:space="preserve">for every quantity per system</w:t>
      </w:r>
      <w:r>
        <w:t xml:space="preserve"> </w:t>
      </w:r>
      <w:r>
        <w:t xml:space="preserve">(reference card below).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cascade source</w:t>
      </w:r>
      <w:r>
        <w:t xml:space="preserve"> </w:t>
      </w:r>
      <w:r>
        <w:t xml:space="preserve">is correct — a Job-scoped page reads from</w:t>
      </w:r>
      <w:r>
        <w:t xml:space="preserve"> </w:t>
      </w:r>
      <w:r>
        <w:t xml:space="preserve">the Job’s</w:t>
      </w:r>
      <w:r>
        <w:t xml:space="preserve"> </w:t>
      </w:r>
      <w:r>
        <w:rPr>
          <w:rStyle w:val="VerbatimChar"/>
        </w:rPr>
        <w:t xml:space="preserve">UnitSystem</w:t>
      </w:r>
      <w:r>
        <w:t xml:space="preserve">; a non-Job-scoped page reads from your</w:t>
      </w:r>
      <w:r>
        <w:t xml:space="preserve"> </w:t>
      </w:r>
      <w:r>
        <w:t xml:space="preserve">user preference.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Round-trip integrity</w:t>
      </w:r>
      <w:r>
        <w:t xml:space="preserve"> </w:t>
      </w:r>
      <w:r>
        <w:t xml:space="preserve">— type X in display units, save, reload</w:t>
      </w:r>
      <w:r>
        <w:t xml:space="preserve"> </w:t>
      </w:r>
      <w:r>
        <w:t xml:space="preserve">the same form, see X back. Done on both Field and Metric so a</w:t>
      </w:r>
      <w:r>
        <w:t xml:space="preserve"> </w:t>
      </w:r>
      <w:r>
        <w:t xml:space="preserve">one-way conversion bug is caught regardless of direction.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Override units</w:t>
      </w:r>
      <w:r>
        <w:t xml:space="preserve"> </w:t>
      </w:r>
      <w:r>
        <w:t xml:space="preserve">— Tubular Diameter is in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on Field and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on Metric, regardless of the cascade.</w:t>
      </w:r>
    </w:p>
    <w:bookmarkEnd w:id="86"/>
    <w:bookmarkStart w:id="87" w:name="reference-card-what-unit-appears-where"/>
    <w:p>
      <w:pPr>
        <w:pStyle w:val="Heading2"/>
      </w:pPr>
      <w:r>
        <w:t xml:space="preserve">Reference card — what unit appears where</w:t>
      </w:r>
    </w:p>
    <w:p>
      <w:pPr>
        <w:pStyle w:val="FirstParagraph"/>
      </w:pPr>
      <w:r>
        <w:t xml:space="preserve">The authoritative source is</w:t>
      </w:r>
      <w:r>
        <w:t xml:space="preserve"> </w:t>
      </w:r>
      <w:r>
        <w:rPr>
          <w:rStyle w:val="VerbatimChar"/>
        </w:rPr>
        <w:t xml:space="preserve">SDI.Enki.Core.Units.UnitSystemPresets</w:t>
      </w:r>
      <w:r>
        <w:t xml:space="preserve">.</w:t>
      </w:r>
      <w:r>
        <w:t xml:space="preserve"> </w:t>
      </w:r>
      <w:r>
        <w:t xml:space="preserve">Cross-check anything Gavin sees against the row below. (SI is</w:t>
      </w:r>
      <w:r>
        <w:t xml:space="preserve"> </w:t>
      </w:r>
      <w:r>
        <w:t xml:space="preserve">included for completeness — no Job runs on SI in this build, so it’s</w:t>
      </w:r>
      <w:r>
        <w:t xml:space="preserve"> </w:t>
      </w:r>
      <w:r>
        <w:t xml:space="preserve">visible only when User-preference falls back from a non-Job page.)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4"/>
        <w:gridCol w:w="1712"/>
        <w:gridCol w:w="428"/>
        <w:gridCol w:w="107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 it appears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grid + form: Depth, TVD, Sub-sea, North, East, V-sect, Northing, Easting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grid: Inc, Az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TieOn form: Depth, North, East, Northing, Easting, Vertical reference, Sub-sea reference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TieOn form: Inc, Az, Vertical-section direction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Tubular form: From-MD, To-MD</w:t>
            </w:r>
          </w:p>
        </w:tc>
        <w:tc>
          <w:tcPr/>
          <w:p>
            <w:pPr>
              <w:pStyle w:val="Compact"/>
            </w:pPr>
            <w:r>
              <w:t xml:space="preserve">Length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Tubular form:</w:t>
            </w:r>
            <w:r>
              <w:t xml:space="preserve"> </w:t>
            </w:r>
            <w:r>
              <w:rPr>
                <w:b/>
                <w:bCs/>
              </w:rPr>
              <w:t xml:space="preserve">Diameter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  <w:r>
              <w:t xml:space="preserve"> </w:t>
            </w:r>
            <w:r>
              <w:rPr>
                <w:b/>
                <w:bCs/>
              </w:rPr>
              <w:t xml:space="preserve">(override)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Tubular form: Weight</w:t>
            </w:r>
          </w:p>
        </w:tc>
        <w:tc>
          <w:tcPr/>
          <w:p>
            <w:pPr>
              <w:pStyle w:val="Compact"/>
            </w:pPr>
            <w:r>
              <w:t xml:space="preserve">LinearMassDensity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kg/m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lb/ft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 form: From-TVD, To-TVD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Common-measure form: From-vertical, To-vertical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Magnetics form: Declination, Dip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Magnetics form: Total field</w:t>
            </w:r>
          </w:p>
        </w:tc>
        <w:tc>
          <w:tcPr/>
          <w:p>
            <w:pPr>
              <w:pStyle w:val="Compact"/>
            </w:pPr>
            <w:r>
              <w:t xml:space="preserve">MagneticFluxDensity (display-only label)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grid: DLS, Build, Turn</w:t>
            </w:r>
          </w:p>
        </w:tc>
        <w:tc>
          <w:tcPr/>
          <w:p>
            <w:pPr>
              <w:pStyle w:val="Compact"/>
            </w:pPr>
            <w:r>
              <w:t xml:space="preserve">CurvatureRate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°/30m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°/100ft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°/30m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view + V-section axes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</w:tbl>
    <w:p>
      <w:pPr>
        <w:pStyle w:val="BlockText"/>
      </w:pPr>
      <w:r>
        <w:rPr>
          <w:b/>
          <w:bCs/>
        </w:rPr>
        <w:t xml:space="preserve">Two oddities worth knowing: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Angles are always degrees.</w:t>
      </w:r>
      <w:r>
        <w:t xml:space="preserve"> </w:t>
      </w:r>
      <w:r>
        <w:t xml:space="preserve">The DB stores degrees, the UI</w:t>
      </w:r>
      <w:r>
        <w:t xml:space="preserve"> </w:t>
      </w:r>
      <w:r>
        <w:t xml:space="preserve">shows degrees, regardless of the system. The</w:t>
      </w:r>
      <w:r>
        <w:t xml:space="preserve"> </w:t>
      </w:r>
      <w:r>
        <w:t xml:space="preserve">“SI = radians”</w:t>
      </w:r>
      <w:r>
        <w:t xml:space="preserve"> </w:t>
      </w:r>
      <w:r>
        <w:t xml:space="preserve">row in the codebase preset table is a placeholder; the</w:t>
      </w:r>
      <w:r>
        <w:t xml:space="preserve"> </w:t>
      </w:r>
      <w:r>
        <w:rPr>
          <w:rStyle w:val="VerbatimChar"/>
        </w:rPr>
        <w:t xml:space="preserve">UnitInput</w:t>
      </w:r>
      <w:r>
        <w:t xml:space="preserve"> </w:t>
      </w:r>
      <w:r>
        <w:t xml:space="preserve">component explicitly bypasses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Total magnetic field is always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nT</w:t>
      </w:r>
      <w:r>
        <w:rPr>
          <w:b/>
          <w:bCs/>
        </w:rPr>
        <w:t xml:space="preserve">.</w:t>
      </w:r>
      <w:r>
        <w:t xml:space="preserve"> </w:t>
      </w:r>
      <w:r>
        <w:t xml:space="preserve">The well-detail magnetic</w:t>
      </w:r>
      <w:r>
        <w:t xml:space="preserve"> </w:t>
      </w:r>
      <w:r>
        <w:t xml:space="preserve">block hard-codes the label to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(the legacy convention) even</w:t>
      </w:r>
      <w:r>
        <w:t xml:space="preserve"> </w:t>
      </w:r>
      <w:r>
        <w:t xml:space="preserve">on Metric. It does not cascade.</w:t>
      </w:r>
    </w:p>
    <w:bookmarkEnd w:id="87"/>
    <w:bookmarkStart w:id="88" w:name="Xb6b8bf84c6908b605aa457ca7dbd1e8254d395c"/>
    <w:p>
      <w:pPr>
        <w:pStyle w:val="Heading2"/>
      </w:pPr>
      <w:r>
        <w:t xml:space="preserve">Cascade source — where the unit choice comes from</w:t>
      </w:r>
    </w:p>
    <w:p>
      <w:pPr>
        <w:pStyle w:val="FirstParagraph"/>
      </w:pPr>
      <w:r>
        <w:t xml:space="preserve">Pages fall into two buckets: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Job-scoped pages</w:t>
      </w:r>
      <w:r>
        <w:t xml:space="preserve"> </w:t>
      </w:r>
      <w:r>
        <w:t xml:space="preserve">— anything reached via</w:t>
      </w:r>
      <w:r>
        <w:t xml:space="preserve"> </w:t>
      </w:r>
      <w:r>
        <w:rPr>
          <w:rStyle w:val="VerbatimChar"/>
        </w:rPr>
        <w:t xml:space="preserve">/tenants/{code}/jobs/{guid}/...</w:t>
      </w:r>
      <w:r>
        <w:t xml:space="preserve">. The unit cascade is driven by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Job’s</w:t>
      </w:r>
      <w:r>
        <w:t xml:space="preserve"> </w:t>
      </w:r>
      <w:r>
        <w:rPr>
          <w:rStyle w:val="VerbatimChar"/>
        </w:rPr>
        <w:t xml:space="preserve">UnitSystem</w:t>
      </w:r>
      <w:r>
        <w:t xml:space="preserve">. PERMIAN Jobs read Field; NORTHSEA and</w:t>
      </w:r>
      <w:r>
        <w:t xml:space="preserve"> </w:t>
      </w:r>
      <w:r>
        <w:t xml:space="preserve">BOREAL Jobs read Metric. Changing your</w:t>
      </w:r>
      <w:r>
        <w:t xml:space="preserve"> </w:t>
      </w:r>
      <w:r>
        <w:rPr>
          <w:b/>
          <w:bCs/>
        </w:rPr>
        <w:t xml:space="preserve">user preference</w:t>
      </w:r>
      <w:r>
        <w:t xml:space="preserve"> </w:t>
      </w:r>
      <w:r>
        <w:t xml:space="preserve">on</w:t>
      </w:r>
      <w:r>
        <w:t xml:space="preserve"> </w:t>
      </w:r>
      <w:r>
        <w:t xml:space="preserve">Account Settings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these pages.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User-preference pages</w:t>
      </w:r>
      <w:r>
        <w:t xml:space="preserve"> </w:t>
      </w:r>
      <w:r>
        <w:t xml:space="preserve">— anything not under a Job (e.g. cross-</w:t>
      </w:r>
      <w:r>
        <w:t xml:space="preserve"> </w:t>
      </w:r>
      <w:r>
        <w:t xml:space="preserve">tenant admin views, top-level Tenants list). The cascade falls</w:t>
      </w:r>
      <w:r>
        <w:t xml:space="preserve"> </w:t>
      </w:r>
      <w:r>
        <w:t xml:space="preserve">back to the user’s preferred unit system. Today these are mostly</w:t>
      </w:r>
      <w:r>
        <w:t xml:space="preserve"> </w:t>
      </w:r>
      <w:r>
        <w:t xml:space="preserve">read-only summary views; few entry forms live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UNIT-10</w:t>
            </w:r>
          </w:p>
        </w:tc>
        <w:tc>
          <w:tcPr/>
          <w:p>
            <w:pPr>
              <w:pStyle w:val="Compact"/>
            </w:pPr>
            <w:r>
              <w:t xml:space="preserve">Browse PERMIAN’s</w:t>
            </w:r>
            <w:r>
              <w:t xml:space="preserve"> </w:t>
            </w: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→ any Surveys grid: depth column header reads</w:t>
            </w:r>
            <w:r>
              <w:t xml:space="preserve"> </w:t>
            </w:r>
            <w:r>
              <w:rPr>
                <w:rStyle w:val="VerbatimChar"/>
              </w:rPr>
              <w:t xml:space="preserve">Depth (ft)</w:t>
            </w:r>
            <w:r>
              <w:t xml:space="preserve">; values displayed in feet (e.g. ~5000–10000 range).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UNIT-11</w:t>
            </w:r>
          </w:p>
        </w:tc>
        <w:tc>
          <w:tcPr/>
          <w:p>
            <w:pPr>
              <w:pStyle w:val="Compact"/>
            </w:pPr>
            <w:r>
              <w:t xml:space="preserve">Browse NORTHSEA’s</w:t>
            </w:r>
            <w:r>
              <w:t xml:space="preserve"> </w:t>
            </w:r>
            <w:r>
              <w:rPr>
                <w:rStyle w:val="VerbatimChar"/>
              </w:rPr>
              <w:t xml:space="preserve">Atlantic-26-7H</w:t>
            </w:r>
            <w:r>
              <w:t xml:space="preserve"> </w:t>
            </w:r>
            <w:r>
              <w:t xml:space="preserve">→ Surveys grid: depth column reads</w:t>
            </w:r>
            <w:r>
              <w:t xml:space="preserve"> </w:t>
            </w:r>
            <w:r>
              <w:rPr>
                <w:rStyle w:val="VerbatimChar"/>
              </w:rPr>
              <w:t xml:space="preserve">Depth (m)</w:t>
            </w:r>
            <w:r>
              <w:t xml:space="preserve">; values in metres (e.g. ~1500–3000 range).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UNIT-12</w:t>
            </w:r>
          </w:p>
        </w:tc>
        <w:tc>
          <w:tcPr/>
          <w:p>
            <w:pPr>
              <w:pStyle w:val="Compact"/>
            </w:pPr>
            <w:r>
              <w:t xml:space="preserve">Open Account Settings → flip preference Field ↔ Metric → save. Re-open the</w:t>
            </w:r>
            <w:r>
              <w:t xml:space="preserve"> </w:t>
            </w:r>
            <w:r>
              <w:rPr>
                <w:b/>
                <w:bCs/>
              </w:rPr>
              <w:t xml:space="preserve">same PERMIAN Surveys grid</w:t>
            </w:r>
            <w:r>
              <w:t xml:space="preserve"> </w:t>
            </w:r>
            <w:r>
              <w:t xml:space="preserve">— the column units</w:t>
            </w:r>
            <w:r>
              <w:t xml:space="preserve"> </w:t>
            </w:r>
            <w:r>
              <w:rPr>
                <w:b/>
                <w:bCs/>
              </w:rPr>
              <w:t xml:space="preserve">don’t</w:t>
            </w:r>
            <w:r>
              <w:t xml:space="preserve"> </w:t>
            </w:r>
            <w:r>
              <w:t xml:space="preserve">change (still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, because Job is Field).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UNIT-13</w:t>
            </w:r>
          </w:p>
        </w:tc>
        <w:tc>
          <w:tcPr/>
          <w:p>
            <w:pPr>
              <w:pStyle w:val="Compact"/>
            </w:pPr>
            <w:r>
              <w:t xml:space="preserve">If a non-Job-scoped numeric view is open (e.g. a Tenants summary card showing a length), the user-preference flip</w:t>
            </w:r>
            <w:r>
              <w:t xml:space="preserve"> </w:t>
            </w:r>
            <w:r>
              <w:rPr>
                <w:b/>
                <w:bCs/>
              </w:rPr>
              <w:t xml:space="preserve">does</w:t>
            </w:r>
            <w:r>
              <w:t xml:space="preserve"> </w:t>
            </w:r>
            <w:r>
              <w:t xml:space="preserve">reflect there.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UNIT-14</w:t>
            </w:r>
          </w:p>
        </w:tc>
        <w:tc>
          <w:tcPr/>
          <w:p>
            <w:pPr>
              <w:pStyle w:val="Compact"/>
            </w:pPr>
            <w:r>
              <w:t xml:space="preserve">Edit the Job’s</w:t>
            </w:r>
            <w:r>
              <w:t xml:space="preserve"> </w:t>
            </w:r>
            <w:r>
              <w:rPr>
                <w:rStyle w:val="VerbatimChar"/>
              </w:rPr>
              <w:t xml:space="preserve">UnitSystem</w:t>
            </w:r>
            <w:r>
              <w:t xml:space="preserve"> </w:t>
            </w:r>
            <w:r>
              <w:t xml:space="preserve">(PUT 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/tenants/{code}/jobs/{guid}</w:t>
            </w:r>
            <w:r>
              <w:t xml:space="preserve"> </w:t>
            </w:r>
            <w:r>
              <w:t xml:space="preserve">via JobEdit) from Field → Metric → reload Surveys: column header now reads</w:t>
            </w:r>
            <w:r>
              <w:t xml:space="preserve"> </w:t>
            </w:r>
            <w:r>
              <w:rPr>
                <w:rStyle w:val="VerbatimChar"/>
              </w:rPr>
              <w:t xml:space="preserve">(m)</w:t>
            </w:r>
            <w:r>
              <w:t xml:space="preserve">; numeric values are the metric conversion of the same underlying SI rows. (Revert before continuing.)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8"/>
    <w:bookmarkStart w:id="95" w:name="round-trip-per-unit-bearing-page"/>
    <w:p>
      <w:pPr>
        <w:pStyle w:val="Heading2"/>
      </w:pPr>
      <w:r>
        <w:t xml:space="preserve">Round-trip per unit-bearing page</w:t>
      </w:r>
    </w:p>
    <w:p>
      <w:pPr>
        <w:pStyle w:val="FirstParagraph"/>
      </w:pPr>
      <w:r>
        <w:t xml:space="preserve">Method, applied to every form below: type a value in the visible</w:t>
      </w:r>
      <w:r>
        <w:t xml:space="preserve"> </w:t>
      </w:r>
      <w:r>
        <w:t xml:space="preserve">display unit; click Save; reload (or navigate away and back) the</w:t>
      </w:r>
      <w:r>
        <w:t xml:space="preserve"> </w:t>
      </w:r>
      <w:r>
        <w:rPr>
          <w:b/>
          <w:bCs/>
        </w:rPr>
        <w:t xml:space="preserve">same edit page</w:t>
      </w:r>
      <w:r>
        <w:t xml:space="preserve">; confirm the same number is shown. A round-trip</w:t>
      </w:r>
      <w:r>
        <w:t xml:space="preserve"> </w:t>
      </w:r>
      <w:r>
        <w:t xml:space="preserve">that comes back changed = unit conversion bug (probably one-way).</w:t>
      </w:r>
    </w:p>
    <w:p>
      <w:pPr>
        <w:pStyle w:val="BodyText"/>
      </w:pPr>
      <w:r>
        <w:t xml:space="preserve">Pick the well to match the system you’re testing: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Field round-trips:</w:t>
      </w:r>
      <w:r>
        <w:t xml:space="preserve"> </w:t>
      </w:r>
      <w:r>
        <w:t xml:space="preserve">PERMIAN well (any of the 8 on</w:t>
      </w:r>
      <w:r>
        <w:t xml:space="preserve"> </w:t>
      </w:r>
      <w:r>
        <w:rPr>
          <w:rStyle w:val="VerbatimChar"/>
        </w:rPr>
        <w:t xml:space="preserve">Crest-North-Pad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Metric round-trips:</w:t>
      </w:r>
      <w:r>
        <w:t xml:space="preserve"> </w:t>
      </w:r>
      <w:r>
        <w:t xml:space="preserve">NORTHSEA or BOREAL well.</w:t>
      </w:r>
    </w:p>
    <w:p>
      <w:pPr>
        <w:pStyle w:val="FirstParagraph"/>
      </w:pPr>
      <w:r>
        <w:t xml:space="preserve">Numbers below are illustrative; what matters is</w:t>
      </w:r>
      <w:r>
        <w:t xml:space="preserve"> </w:t>
      </w:r>
      <w:r>
        <w:rPr>
          <w:b/>
          <w:bCs/>
        </w:rPr>
        <w:t xml:space="preserve">what you typed</w:t>
      </w:r>
      <w:r>
        <w:rPr>
          <w:b/>
          <w:bCs/>
        </w:rPr>
        <w:t xml:space="preserve"> </w:t>
      </w:r>
      <w:r>
        <w:rPr>
          <w:b/>
          <w:bCs/>
        </w:rPr>
        <w:t xml:space="preserve">matches what shows on reload</w:t>
      </w:r>
      <w:r>
        <w:t xml:space="preserve">.</w:t>
      </w:r>
    </w:p>
    <w:bookmarkStart w:id="89" w:name="surveys"/>
    <w:p>
      <w:pPr>
        <w:pStyle w:val="Heading3"/>
      </w:pPr>
      <w:r>
        <w:t xml:space="preserve">Surveys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UNIT-20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New survey on a BOREAL well: type Depth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  <w:r>
              <w:t xml:space="preserve">, Inc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  <w:r>
              <w:t xml:space="preserve">, Az</w:t>
            </w:r>
            <w:r>
              <w:t xml:space="preserve"> </w:t>
            </w:r>
            <w:r>
              <w:rPr>
                <w:rStyle w:val="VerbatimChar"/>
              </w:rPr>
              <w:t xml:space="preserve">90</w:t>
            </w:r>
            <w:r>
              <w:t xml:space="preserve">. Save. Reload edit page. → Depth</w:t>
            </w:r>
            <w:r>
              <w:t xml:space="preserve"> </w:t>
            </w:r>
            <w:r>
              <w:rPr>
                <w:rStyle w:val="VerbatimChar"/>
              </w:rPr>
              <w:t xml:space="preserve">1500 m</w:t>
            </w:r>
            <w:r>
              <w:t xml:space="preserve">, Inc</w:t>
            </w:r>
            <w:r>
              <w:t xml:space="preserve"> </w:t>
            </w:r>
            <w:r>
              <w:rPr>
                <w:rStyle w:val="VerbatimChar"/>
              </w:rPr>
              <w:t xml:space="preserve">30°</w:t>
            </w:r>
            <w:r>
              <w:t xml:space="preserve">, Az</w:t>
            </w:r>
            <w:r>
              <w:t xml:space="preserve"> </w:t>
            </w:r>
            <w:r>
              <w:rPr>
                <w:rStyle w:val="VerbatimChar"/>
              </w:rPr>
              <w:t xml:space="preserve">90°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UNIT-21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New survey on a PERMIAN well: type Depth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, Inc</w:t>
            </w:r>
            <w:r>
              <w:t xml:space="preserve"> </w:t>
            </w:r>
            <w:r>
              <w:rPr>
                <w:rStyle w:val="VerbatimChar"/>
              </w:rPr>
              <w:t xml:space="preserve">45</w:t>
            </w:r>
            <w:r>
              <w:t xml:space="preserve">, Az</w:t>
            </w:r>
            <w:r>
              <w:t xml:space="preserve"> </w:t>
            </w:r>
            <w:r>
              <w:rPr>
                <w:rStyle w:val="VerbatimChar"/>
              </w:rPr>
              <w:t xml:space="preserve">180</w:t>
            </w:r>
            <w:r>
              <w:t xml:space="preserve">. Save. Reload edit page. → Depth</w:t>
            </w:r>
            <w:r>
              <w:t xml:space="preserve"> </w:t>
            </w:r>
            <w:r>
              <w:rPr>
                <w:rStyle w:val="VerbatimChar"/>
              </w:rPr>
              <w:t xml:space="preserve">5000 ft</w:t>
            </w:r>
            <w:r>
              <w:t xml:space="preserve">, Inc</w:t>
            </w:r>
            <w:r>
              <w:t xml:space="preserve"> </w:t>
            </w:r>
            <w:r>
              <w:rPr>
                <w:rStyle w:val="VerbatimChar"/>
              </w:rPr>
              <w:t xml:space="preserve">45°</w:t>
            </w:r>
            <w:r>
              <w:t xml:space="preserve">, Az</w:t>
            </w:r>
            <w:r>
              <w:t xml:space="preserve"> </w:t>
            </w:r>
            <w:r>
              <w:rPr>
                <w:rStyle w:val="VerbatimChar"/>
              </w:rPr>
              <w:t xml:space="preserve">180°</w:t>
            </w:r>
            <w:r>
              <w:t xml:space="preserve">. (Choose a depth value not already on the well.)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UNIT-22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After UNIT-21 saves, view the same survey on the grid. Depth column shows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 </w:t>
            </w:r>
            <w:r>
              <w:t xml:space="preserve">in ft. Then change the Job’s UnitSystem to Metric (JobEdit, save) and reload — the same row should now show</w:t>
            </w:r>
            <w:r>
              <w:t xml:space="preserve"> </w:t>
            </w:r>
            <w:r>
              <w:rPr>
                <w:rStyle w:val="VerbatimChar"/>
              </w:rPr>
              <w:t xml:space="preserve">1524.0</w:t>
            </w:r>
            <w:r>
              <w:t xml:space="preserve"> </w:t>
            </w:r>
            <w:r>
              <w:t xml:space="preserve">(5000 ft → metres). Revert the Job’s UnitSystem to Field.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89"/>
    <w:bookmarkStart w:id="90" w:name="tieons"/>
    <w:p>
      <w:pPr>
        <w:pStyle w:val="Heading3"/>
      </w:pPr>
      <w:r>
        <w:t xml:space="preserve">TieOns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UNIT-23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TieOn edit on a BOREAL well: type Depth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, Inc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, Az</w:t>
            </w:r>
            <w:r>
              <w:t xml:space="preserve"> </w:t>
            </w:r>
            <w:r>
              <w:rPr>
                <w:rStyle w:val="VerbatimChar"/>
              </w:rPr>
              <w:t xml:space="preserve">175</w:t>
            </w:r>
            <w:r>
              <w:t xml:space="preserve">, Northing</w:t>
            </w:r>
            <w:r>
              <w:t xml:space="preserve"> </w:t>
            </w:r>
            <w:r>
              <w:rPr>
                <w:rStyle w:val="VerbatimChar"/>
              </w:rPr>
              <w:t xml:space="preserve">6043000</w:t>
            </w:r>
            <w:r>
              <w:t xml:space="preserve">, Easting</w:t>
            </w:r>
            <w:r>
              <w:t xml:space="preserve"> </w:t>
            </w:r>
            <w:r>
              <w:rPr>
                <w:rStyle w:val="VerbatimChar"/>
              </w:rPr>
              <w:t xml:space="preserve">376000</w:t>
            </w:r>
            <w:r>
              <w:t xml:space="preserve">, Vertical reference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. Save. Reload. → all six values come back identical.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TieOn edit on a PERMIAN well: type Depth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Northing</w:t>
            </w:r>
            <w:r>
              <w:t xml:space="preserve"> </w:t>
            </w:r>
            <w:r>
              <w:rPr>
                <w:rStyle w:val="VerbatimChar"/>
              </w:rPr>
              <w:t xml:space="preserve">1500000</w:t>
            </w:r>
            <w:r>
              <w:t xml:space="preserve">, Easting</w:t>
            </w:r>
            <w:r>
              <w:t xml:space="preserve"> </w:t>
            </w:r>
            <w:r>
              <w:rPr>
                <w:rStyle w:val="VerbatimChar"/>
              </w:rPr>
              <w:t xml:space="preserve">600000</w:t>
            </w:r>
            <w:r>
              <w:t xml:space="preserve">, Vertical reference</w:t>
            </w:r>
            <w:r>
              <w:t xml:space="preserve"> </w:t>
            </w:r>
            <w:r>
              <w:rPr>
                <w:rStyle w:val="VerbatimChar"/>
              </w:rPr>
              <w:t xml:space="preserve">2200</w:t>
            </w:r>
            <w:r>
              <w:t xml:space="preserve">. Save. Reload. → all four values come back identical.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0"/>
    <w:bookmarkStart w:id="91" w:name="tubulars-with-diameter-override"/>
    <w:p>
      <w:pPr>
        <w:pStyle w:val="Heading3"/>
      </w:pPr>
      <w:r>
        <w:t xml:space="preserve">Tubulars (with Diameter override)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UNIT-25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New Tubular on a PERMIAN well. Diameter input has an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suffix (not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). Type</w:t>
            </w:r>
            <w:r>
              <w:t xml:space="preserve"> </w:t>
            </w:r>
            <w:r>
              <w:rPr>
                <w:rStyle w:val="VerbatimChar"/>
              </w:rPr>
              <w:t xml:space="preserve">9.625</w:t>
            </w:r>
            <w:r>
              <w:t xml:space="preserve"> </w:t>
            </w:r>
            <w:r>
              <w:t xml:space="preserve">(a standard 9 5/8” casing OD). Save. Reload edit page. → Diameter shows</w:t>
            </w:r>
            <w:r>
              <w:t xml:space="preserve"> </w:t>
            </w:r>
            <w:r>
              <w:rPr>
                <w:rStyle w:val="VerbatimChar"/>
              </w:rPr>
              <w:t xml:space="preserve">9.625 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UNIT-26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New Tubular on a BOREAL well. Diameter input has an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suffix (not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). Type</w:t>
            </w:r>
            <w:r>
              <w:t xml:space="preserve"> </w:t>
            </w:r>
            <w:r>
              <w:rPr>
                <w:rStyle w:val="VerbatimChar"/>
              </w:rPr>
              <w:t xml:space="preserve">244.5</w:t>
            </w:r>
            <w:r>
              <w:t xml:space="preserve"> </w:t>
            </w:r>
            <w:r>
              <w:t xml:space="preserve">(the same casing in mm). Save. Reload edit page. → Diameter shows</w:t>
            </w:r>
            <w:r>
              <w:t xml:space="preserve"> </w:t>
            </w:r>
            <w:r>
              <w:rPr>
                <w:rStyle w:val="VerbatimChar"/>
              </w:rPr>
              <w:t xml:space="preserve">244.5 mm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UNIT-27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Same Tubular: Weight input has a</w:t>
            </w:r>
            <w:r>
              <w:t xml:space="preserve"> </w:t>
            </w:r>
            <w:r>
              <w:rPr>
                <w:rStyle w:val="VerbatimChar"/>
              </w:rPr>
              <w:t xml:space="preserve">lb/ft</w:t>
            </w:r>
            <w:r>
              <w:t xml:space="preserve"> </w:t>
            </w:r>
            <w:r>
              <w:t xml:space="preserve">suffix. Type</w:t>
            </w:r>
            <w:r>
              <w:t xml:space="preserve"> </w:t>
            </w:r>
            <w:r>
              <w:rPr>
                <w:rStyle w:val="VerbatimChar"/>
              </w:rPr>
              <w:t xml:space="preserve">47</w:t>
            </w:r>
            <w:r>
              <w:t xml:space="preserve"> </w:t>
            </w:r>
            <w:r>
              <w:t xml:space="preserve">(standard 9 5/8” 47 lb/ft casing). Save. Reload. → Weight shows</w:t>
            </w:r>
            <w:r>
              <w:t xml:space="preserve"> </w:t>
            </w:r>
            <w:r>
              <w:rPr>
                <w:rStyle w:val="VerbatimChar"/>
              </w:rPr>
              <w:t xml:space="preserve">47 lb/ft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UNIT-28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Same Tubular: Weight input has a</w:t>
            </w:r>
            <w:r>
              <w:t xml:space="preserve"> </w:t>
            </w:r>
            <w:r>
              <w:rPr>
                <w:rStyle w:val="VerbatimChar"/>
              </w:rPr>
              <w:t xml:space="preserve">kg/m</w:t>
            </w:r>
            <w:r>
              <w:t xml:space="preserve"> </w:t>
            </w:r>
            <w:r>
              <w:t xml:space="preserve">suffix. Type</w:t>
            </w:r>
            <w:r>
              <w:t xml:space="preserve"> </w:t>
            </w:r>
            <w:r>
              <w:rPr>
                <w:rStyle w:val="VerbatimChar"/>
              </w:rPr>
              <w:t xml:space="preserve">70</w:t>
            </w:r>
            <w:r>
              <w:t xml:space="preserve"> </w:t>
            </w:r>
            <w:r>
              <w:t xml:space="preserve">(~47 lb/ft). Save. Reload. → Weight shows</w:t>
            </w:r>
            <w:r>
              <w:t xml:space="preserve"> </w:t>
            </w:r>
            <w:r>
              <w:rPr>
                <w:rStyle w:val="VerbatimChar"/>
              </w:rPr>
              <w:t xml:space="preserve">70 kg/m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UNIT-29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From-MD / To-MD inputs on the same form have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 </w:t>
            </w:r>
            <w:r>
              <w:t xml:space="preserve">suffix (length default, not the diameter override). Type From</w:t>
            </w:r>
            <w:r>
              <w:t xml:space="preserve"> </w:t>
            </w:r>
            <w:r>
              <w:rPr>
                <w:rStyle w:val="VerbatimChar"/>
              </w:rPr>
              <w:t xml:space="preserve">1000</w:t>
            </w:r>
            <w:r>
              <w:t xml:space="preserve">, To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. Save. Reload. → both come back identical in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1"/>
    <w:bookmarkStart w:id="92" w:name="formations"/>
    <w:p>
      <w:pPr>
        <w:pStyle w:val="Heading3"/>
      </w:pPr>
      <w:r>
        <w:t xml:space="preserve">Formations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UNIT-30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New Formation on a BOREAL well: type From-TVD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, To-TVD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, Resistance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  <w:r>
              <w:t xml:space="preserve">. Save. Reload. → values come back identical with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suffix on the depths.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UNIT-31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New Formation on a PERMIAN well: type From-TVD</w:t>
            </w:r>
            <w:r>
              <w:t xml:space="preserve"> </w:t>
            </w:r>
            <w:r>
              <w:rPr>
                <w:rStyle w:val="VerbatimChar"/>
              </w:rPr>
              <w:t xml:space="preserve">8000</w:t>
            </w:r>
            <w:r>
              <w:t xml:space="preserve">, To-TVD</w:t>
            </w:r>
            <w:r>
              <w:t xml:space="preserve"> </w:t>
            </w:r>
            <w:r>
              <w:rPr>
                <w:rStyle w:val="VerbatimChar"/>
              </w:rPr>
              <w:t xml:space="preserve">9000</w:t>
            </w:r>
            <w:r>
              <w:t xml:space="preserve">, Resistance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  <w:r>
              <w:t xml:space="preserve">. Save. Reload. → values come back identical with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 </w:t>
            </w:r>
            <w:r>
              <w:t xml:space="preserve">suffix on the depths.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2"/>
    <w:bookmarkStart w:id="93" w:name="common-measures"/>
    <w:p>
      <w:pPr>
        <w:pStyle w:val="Heading3"/>
      </w:pPr>
      <w:r>
        <w:t xml:space="preserve">Common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UNIT-32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New Common Measure on a BOREAL well: type From-vertical</w:t>
            </w:r>
            <w:r>
              <w:t xml:space="preserve"> </w:t>
            </w:r>
            <w:r>
              <w:rPr>
                <w:rStyle w:val="VerbatimChar"/>
              </w:rPr>
              <w:t xml:space="preserve">300</w:t>
            </w:r>
            <w:r>
              <w:t xml:space="preserve">, To-vertical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, Value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  <w:r>
              <w:t xml:space="preserve">. Save. Reload. → values come back identical with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on verticals.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UNIT-33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New Common Measure on a PERMIAN well: type From-vertical</w:t>
            </w:r>
            <w:r>
              <w:t xml:space="preserve"> </w:t>
            </w:r>
            <w:r>
              <w:rPr>
                <w:rStyle w:val="VerbatimChar"/>
              </w:rPr>
              <w:t xml:space="preserve">1000</w:t>
            </w:r>
            <w:r>
              <w:t xml:space="preserve">, To-vertical</w:t>
            </w:r>
            <w:r>
              <w:t xml:space="preserve"> </w:t>
            </w:r>
            <w:r>
              <w:rPr>
                <w:rStyle w:val="VerbatimChar"/>
              </w:rPr>
              <w:t xml:space="preserve">2000</w:t>
            </w:r>
            <w:r>
              <w:t xml:space="preserve">, Value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  <w:r>
              <w:t xml:space="preserve">. Save. Reload. → values come back identical with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 </w:t>
            </w:r>
            <w:r>
              <w:t xml:space="preserve">on verticals.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3"/>
    <w:bookmarkStart w:id="94" w:name="magnetics-the-partial-cascade-case"/>
    <w:p>
      <w:pPr>
        <w:pStyle w:val="Heading3"/>
      </w:pPr>
      <w:r>
        <w:t xml:space="preserve">Magnetics (the partial-cascade case)</w:t>
      </w:r>
    </w:p>
    <w:p>
      <w:pPr>
        <w:pStyle w:val="FirstParagraph"/>
      </w:pPr>
      <w:r>
        <w:t xml:space="preserve">Magnetic Declination and Dip cascade; Total Field is always</w:t>
      </w:r>
      <w:r>
        <w:t xml:space="preserve"> </w:t>
      </w:r>
      <w:r>
        <w:rPr>
          <w:rStyle w:val="VerbatimChar"/>
        </w:rPr>
        <w:t xml:space="preserve">nT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UNIT-34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Magnetics edit on a PERMIAN well: type Declination</w:t>
            </w:r>
            <w:r>
              <w:t xml:space="preserve"> </w:t>
            </w:r>
            <w:r>
              <w:rPr>
                <w:rStyle w:val="VerbatimChar"/>
              </w:rPr>
              <w:t xml:space="preserve">5.0</w:t>
            </w:r>
            <w:r>
              <w:t xml:space="preserve">, Dip</w:t>
            </w:r>
            <w:r>
              <w:t xml:space="preserve"> </w:t>
            </w:r>
            <w:r>
              <w:rPr>
                <w:rStyle w:val="VerbatimChar"/>
              </w:rPr>
              <w:t xml:space="preserve">63.0</w:t>
            </w:r>
            <w:r>
              <w:t xml:space="preserve">, Total</w:t>
            </w:r>
            <w:r>
              <w:t xml:space="preserve"> </w:t>
            </w:r>
            <w:r>
              <w:rPr>
                <w:rStyle w:val="VerbatimChar"/>
              </w:rPr>
              <w:t xml:space="preserve">50300</w:t>
            </w:r>
            <w:r>
              <w:t xml:space="preserve">. Save. Reload. → all three come back identical, with</w:t>
            </w:r>
            <w:r>
              <w:t xml:space="preserve"> </w:t>
            </w:r>
            <w:r>
              <w:rPr>
                <w:rStyle w:val="VerbatimChar"/>
              </w:rPr>
              <w:t xml:space="preserve">°</w:t>
            </w:r>
            <w:r>
              <w:t xml:space="preserve"> </w:t>
            </w:r>
            <w:r>
              <w:t xml:space="preserve">on Decl/Dip and</w:t>
            </w:r>
            <w:r>
              <w:t xml:space="preserve"> </w:t>
            </w:r>
            <w:r>
              <w:rPr>
                <w:rStyle w:val="VerbatimChar"/>
              </w:rPr>
              <w:t xml:space="preserve">nT</w:t>
            </w:r>
            <w:r>
              <w:t xml:space="preserve"> </w:t>
            </w:r>
            <w:r>
              <w:t xml:space="preserve">on Total.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UNIT-35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Magnetics edit on a NORTHSEA well: type Declination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  <w:r>
              <w:t xml:space="preserve">, Dip</w:t>
            </w:r>
            <w:r>
              <w:t xml:space="preserve"> </w:t>
            </w:r>
            <w:r>
              <w:rPr>
                <w:rStyle w:val="VerbatimChar"/>
              </w:rPr>
              <w:t xml:space="preserve">73.0</w:t>
            </w:r>
            <w:r>
              <w:t xml:space="preserve">, Total</w:t>
            </w:r>
            <w:r>
              <w:t xml:space="preserve"> </w:t>
            </w:r>
            <w:r>
              <w:rPr>
                <w:rStyle w:val="VerbatimChar"/>
              </w:rPr>
              <w:t xml:space="preserve">50500</w:t>
            </w:r>
            <w:r>
              <w:t xml:space="preserve">. Save. Reload. → all three come back identical,</w:t>
            </w:r>
            <w:r>
              <w:t xml:space="preserve"> </w:t>
            </w:r>
            <w:r>
              <w:rPr>
                <w:b/>
                <w:bCs/>
              </w:rPr>
              <w:t xml:space="preserve">Total still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nT</w:t>
            </w:r>
            <w:r>
              <w:t xml:space="preserve"> </w:t>
            </w:r>
            <w:r>
              <w:t xml:space="preserve">(not converted to Tesla on Metric).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4"/>
    <w:bookmarkEnd w:id="95"/>
    <w:bookmarkStart w:id="96" w:name="read-only-display-columns"/>
    <w:p>
      <w:pPr>
        <w:pStyle w:val="Heading2"/>
      </w:pPr>
      <w:r>
        <w:t xml:space="preserve">Read-only display columns</w:t>
      </w:r>
    </w:p>
    <w:p>
      <w:pPr>
        <w:pStyle w:val="FirstParagraph"/>
      </w:pPr>
      <w:r>
        <w:t xml:space="preserve">The Surveys grid populates several columns from the auto-calc that</w:t>
      </w:r>
      <w:r>
        <w:t xml:space="preserve"> </w:t>
      </w:r>
      <w:r>
        <w:t xml:space="preserve">the user can’t directly edit. These should still respect the cascade.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60"/>
        <w:gridCol w:w="6720"/>
        <w:gridCol w:w="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UNIT-40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Surveys grid on PERMIAN: column headers read</w:t>
            </w:r>
            <w:r>
              <w:t xml:space="preserve"> </w:t>
            </w:r>
            <w:r>
              <w:rPr>
                <w:rStyle w:val="VerbatimChar"/>
              </w:rPr>
              <w:t xml:space="preserve">TVD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Sub-sea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North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East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DLS (°/100ft)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V-sect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Northing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Easting (ft)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 (°/100ft)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 (°/100ft)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UNIT-41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Surveys grid on NORTHSEA / BOREAL: same columns read</w:t>
            </w:r>
            <w:r>
              <w:t xml:space="preserve"> </w:t>
            </w:r>
            <w:r>
              <w:rPr>
                <w:rStyle w:val="VerbatimChar"/>
              </w:rPr>
              <w:t xml:space="preserve">(m)</w:t>
            </w:r>
            <w:r>
              <w:t xml:space="preserve"> </w:t>
            </w:r>
            <w:r>
              <w:t xml:space="preserve">for length and</w:t>
            </w:r>
            <w:r>
              <w:t xml:space="preserve"> </w:t>
            </w:r>
            <w:r>
              <w:rPr>
                <w:rStyle w:val="VerbatimChar"/>
              </w:rPr>
              <w:t xml:space="preserve">(°/30m)</w:t>
            </w:r>
            <w:r>
              <w:t xml:space="preserve"> </w:t>
            </w:r>
            <w:r>
              <w:t xml:space="preserve">for the curvature-rate triplet.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UNIT-42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DLS / Build / Turn values on PERMIAN are visibly different from the same data viewed on Metric — flip the Job’s UnitSystem briefly to confirm the conversion fires (e.g. a 1.0°/30m DLS becomes ~0.305°/100ft). Revert before continuing.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6"/>
    <w:bookmarkStart w:id="97" w:name="what-round-trip-broken-looks-like"/>
    <w:p>
      <w:pPr>
        <w:pStyle w:val="Heading2"/>
      </w:pPr>
      <w:r>
        <w:t xml:space="preserve">What</w:t>
      </w:r>
      <w:r>
        <w:t xml:space="preserve"> </w:t>
      </w:r>
      <w:r>
        <w:t xml:space="preserve">“round-trip broken”</w:t>
      </w:r>
      <w:r>
        <w:t xml:space="preserve"> </w:t>
      </w:r>
      <w:r>
        <w:t xml:space="preserve">looks like</w:t>
      </w:r>
    </w:p>
    <w:p>
      <w:pPr>
        <w:pStyle w:val="FirstParagraph"/>
      </w:pPr>
      <w:r>
        <w:t xml:space="preserve">If a round-trip test fails, the failure mode tells you which side</w:t>
      </w:r>
      <w:r>
        <w:t xml:space="preserve"> </w:t>
      </w:r>
      <w:r>
        <w:t xml:space="preserve">of the conversion is broken: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Saved value is 0</w:t>
      </w:r>
      <w:r>
        <w:t xml:space="preserve"> </w:t>
      </w:r>
      <w:r>
        <w:t xml:space="preserve">when you typed a number → the form’s</w:t>
      </w:r>
      <w:r>
        <w:t xml:space="preserve"> </w:t>
      </w:r>
      <w:r>
        <w:t xml:space="preserve">display→SI binding never fired (the bug from today’s commit</w:t>
      </w:r>
      <w:r>
        <w:t xml:space="preserve"> </w:t>
      </w:r>
      <w:r>
        <w:rPr>
          <w:rStyle w:val="VerbatimChar"/>
        </w:rPr>
        <w:t xml:space="preserve">c79164b</w:t>
      </w:r>
      <w:r>
        <w:t xml:space="preserve"> </w:t>
      </w:r>
      <w:r>
        <w:t xml:space="preserve">— render-mode missing on the form).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Saved value is the right magnitude in the wrong unit</w:t>
      </w:r>
      <w:r>
        <w:t xml:space="preserve"> </w:t>
      </w:r>
      <w:r>
        <w:t xml:space="preserve">(e.g.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5000 ft</w:t>
      </w:r>
      <w:r>
        <w:t xml:space="preserve">, reload, see</w:t>
      </w:r>
      <w:r>
        <w:t xml:space="preserve"> </w:t>
      </w:r>
      <w:r>
        <w:rPr>
          <w:rStyle w:val="VerbatimChar"/>
        </w:rPr>
        <w:t xml:space="preserve">5000 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1524 ft</w:t>
      </w:r>
      <w:r>
        <w:t xml:space="preserve">) → one of</w:t>
      </w:r>
      <w:r>
        <w:t xml:space="preserve"> </w:t>
      </w:r>
      <w:r>
        <w:rPr>
          <w:rStyle w:val="VerbatimChar"/>
        </w:rPr>
        <w:t xml:space="preserve">UnitConverter.ToSi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FromSi</w:t>
      </w:r>
      <w:r>
        <w:t xml:space="preserve"> </w:t>
      </w:r>
      <w:r>
        <w:t xml:space="preserve">is using the wrong unit enum.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Saved value is a slight float-precision difference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5000.000003</w:t>
      </w:r>
      <w:r>
        <w:t xml:space="preserve">) → expected and harmless; double-precision round-</w:t>
      </w:r>
      <w:r>
        <w:t xml:space="preserve"> </w:t>
      </w:r>
      <w:r>
        <w:t xml:space="preserve">trips are not bit-exact.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Column suffix is wrong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Depth (m)</w:t>
      </w:r>
      <w:r>
        <w:t xml:space="preserve"> </w:t>
      </w:r>
      <w:r>
        <w:t xml:space="preserve">on a Field job) →</w:t>
      </w:r>
      <w:r>
        <w:t xml:space="preserve"> </w:t>
      </w:r>
      <w:r>
        <w:t xml:space="preserve">cascade source bug; the page isn’t reading from the Job’s</w:t>
      </w:r>
      <w:r>
        <w:t xml:space="preserve"> </w:t>
      </w:r>
      <w:r>
        <w:rPr>
          <w:rStyle w:val="VerbatimChar"/>
        </w:rPr>
        <w:t xml:space="preserve">UnitSystem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Override didn’t fire</w:t>
      </w:r>
      <w:r>
        <w:t xml:space="preserve"> </w:t>
      </w:r>
      <w:r>
        <w:t xml:space="preserve">(e.g. Tubular Diameter shows</w:t>
      </w:r>
      <w:r>
        <w:t xml:space="preserve"> </w:t>
      </w:r>
      <w:r>
        <w:rPr>
          <w:rStyle w:val="VerbatimChar"/>
        </w:rPr>
        <w:t xml:space="preserve">ft</w:t>
      </w:r>
      <w:r>
        <w:t xml:space="preserve"> </w:t>
      </w:r>
      <w:r>
        <w:t xml:space="preserve">on</w:t>
      </w:r>
      <w:r>
        <w:t xml:space="preserve"> </w:t>
      </w:r>
      <w:r>
        <w:t xml:space="preserve">Field instead of</w:t>
      </w:r>
      <w:r>
        <w:t xml:space="preserve"> </w:t>
      </w:r>
      <w:r>
        <w:rPr>
          <w:rStyle w:val="VerbatimChar"/>
        </w:rPr>
        <w:t xml:space="preserve">in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OverrideUnit</w:t>
      </w:r>
      <w:r>
        <w:t xml:space="preserve"> </w:t>
      </w:r>
      <w:r>
        <w:t xml:space="preserve">parameter not being</w:t>
      </w:r>
      <w:r>
        <w:t xml:space="preserve"> </w:t>
      </w:r>
      <w:r>
        <w:t xml:space="preserve">passed to the</w:t>
      </w:r>
      <w:r>
        <w:t xml:space="preserve"> </w:t>
      </w:r>
      <w:r>
        <w:rPr>
          <w:rStyle w:val="VerbatimChar"/>
        </w:rPr>
        <w:t xml:space="preserve">&lt;UnitInput&gt;</w:t>
      </w:r>
      <w:r>
        <w:t xml:space="preserve"> </w:t>
      </w:r>
      <w:r>
        <w:t xml:space="preserve">on that form.</w:t>
      </w:r>
    </w:p>
    <w:bookmarkEnd w:id="97"/>
    <w:bookmarkEnd w:id="98"/>
    <w:bookmarkStart w:id="102" w:name="tubulars"/>
    <w:p>
      <w:pPr>
        <w:pStyle w:val="Heading1"/>
      </w:pPr>
      <w:r>
        <w:t xml:space="preserve">20. Tubulars</w:t>
      </w:r>
    </w:p>
    <w:bookmarkStart w:id="99" w:name="what-youre-testing-12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Operational pipe segments inside the wellbore. Each tubular has a</w:t>
      </w:r>
      <w:r>
        <w:t xml:space="preserve"> </w:t>
      </w:r>
      <w:r>
        <w:t xml:space="preserve">type (Casing / Tubing / Liner / etc.), a name, an order, a from-MD,</w:t>
      </w:r>
      <w:r>
        <w:t xml:space="preserve"> </w:t>
      </w:r>
      <w:r>
        <w:t xml:space="preserve">a to-MD, an outer diameter, and a weight. They’re operational</w:t>
      </w:r>
      <w:r>
        <w:t xml:space="preserve"> </w:t>
      </w:r>
      <w:r>
        <w:t xml:space="preserve">metadata, not used by the trajectory calc, so the tests are simple</w:t>
      </w:r>
      <w:r>
        <w:t xml:space="preserve"> </w:t>
      </w:r>
      <w:r>
        <w:t xml:space="preserve">CRUD checks.</w:t>
      </w:r>
    </w:p>
    <w:p>
      <w:pPr>
        <w:pStyle w:val="BodyText"/>
      </w:pPr>
      <w:r>
        <w:t xml:space="preserve">This section is also the regression check for</w:t>
      </w:r>
      <w:r>
        <w:t xml:space="preserve"> </w:t>
      </w:r>
      <w:r>
        <w:rPr>
          <w:b/>
          <w:bCs/>
        </w:rPr>
        <w:t xml:space="preserve">Issue #6</w:t>
      </w:r>
      <w:r>
        <w:t xml:space="preserve"> </w:t>
      </w:r>
      <w:r>
        <w:t xml:space="preserve">—</w:t>
      </w:r>
      <w:r>
        <w:t xml:space="preserve"> </w:t>
      </w:r>
      <w:r>
        <w:t xml:space="preserve">inline edit on the grid.</w:t>
      </w:r>
    </w:p>
    <w:bookmarkEnd w:id="99"/>
    <w:bookmarkStart w:id="100" w:name="inline-grid"/>
    <w:p>
      <w:pPr>
        <w:pStyle w:val="Heading2"/>
      </w:pPr>
      <w:r>
        <w:t xml:space="preserve">Inline grid</w:t>
      </w:r>
    </w:p>
    <w:p>
      <w:pPr>
        <w:pStyle w:val="FirstParagraph"/>
      </w:pPr>
      <w:r>
        <w:t xml:space="preserve">Path: well detail →</w:t>
      </w:r>
      <w:r>
        <w:t xml:space="preserve"> </w:t>
      </w:r>
      <w:r>
        <w:rPr>
          <w:b/>
          <w:bCs/>
        </w:rPr>
        <w:t xml:space="preserve">Tubulars</w:t>
      </w:r>
      <w:r>
        <w:t xml:space="preserve"> </w:t>
      </w:r>
      <w:r>
        <w:t xml:space="preserve">card.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TUB-01</w:t>
            </w:r>
          </w:p>
        </w:tc>
        <w:tc>
          <w:tcPr/>
          <w:p>
            <w:pPr>
              <w:pStyle w:val="Compact"/>
            </w:pPr>
            <w:r>
              <w:t xml:space="preserve">Grid lists seeded tubulars with columns Type, Name, Order, FromMD, ToMD, Diameter, Weight.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TUB-02</w:t>
            </w:r>
          </w:p>
        </w:tc>
        <w:tc>
          <w:tcPr/>
          <w:p>
            <w:pPr>
              <w:pStyle w:val="Compact"/>
            </w:pPr>
            <w:r>
              <w:t xml:space="preserve">Double-click a row → cells become editable (Syncfusion inline edit).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TUB-03</w:t>
            </w:r>
          </w:p>
        </w:tc>
        <w:tc>
          <w:tcPr/>
          <w:p>
            <w:pPr>
              <w:pStyle w:val="Compact"/>
            </w:pPr>
            <w:r>
              <w:t xml:space="preserve">Edit a value → press Enter / commit → row saves and refreshes.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TUB-04</w:t>
            </w:r>
          </w:p>
        </w:tc>
        <w:tc>
          <w:tcPr/>
          <w:p>
            <w:pPr>
              <w:pStyle w:val="Compact"/>
            </w:pPr>
            <w:r>
              <w:t xml:space="preserve">Cancel edit (Escape) → no change persisted.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00"/>
    <w:bookmarkStart w:id="101" w:name="add-edit-delete-full-pages"/>
    <w:p>
      <w:pPr>
        <w:pStyle w:val="Heading2"/>
      </w:pPr>
      <w:r>
        <w:t xml:space="preserve">Add / edit / delete (full pages)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tubular</w:t>
            </w:r>
            <w:r>
              <w:t xml:space="preserve"> </w:t>
            </w:r>
            <w:r>
              <w:t xml:space="preserve">→ form fields: Type (Casing/Tubing/Liner/etc.), Name, Order, FromMD, ToMD, Diameter, Weight.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TUB-11</w:t>
            </w:r>
          </w:p>
        </w:tc>
        <w:tc>
          <w:tcPr/>
          <w:p>
            <w:pPr>
              <w:pStyle w:val="Compact"/>
            </w:pPr>
            <w:r>
              <w:t xml:space="preserve">Submit valid values → row appears in grid.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TUB-12</w:t>
            </w:r>
          </w:p>
        </w:tc>
        <w:tc>
          <w:tcPr/>
          <w:p>
            <w:pPr>
              <w:pStyle w:val="Compact"/>
            </w:pPr>
            <w:r>
              <w:t xml:space="preserve">Click a row → edit page → values pre-fill.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tubular</w:t>
            </w:r>
            <w:r>
              <w:t xml:space="preserve"> </w:t>
            </w:r>
            <w:r>
              <w:t xml:space="preserve">Danger-zone button is clickable; double-click confirms; row removed.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01"/>
    <w:bookmarkEnd w:id="102"/>
    <w:bookmarkStart w:id="105" w:name="formations-1"/>
    <w:p>
      <w:pPr>
        <w:pStyle w:val="Heading1"/>
      </w:pPr>
      <w:r>
        <w:t xml:space="preserve">21. Formations</w:t>
      </w:r>
    </w:p>
    <w:bookmarkStart w:id="103" w:name="what-youre-testing-13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Geological layers the well passes through. Each formation has a</w:t>
      </w:r>
      <w:r>
        <w:t xml:space="preserve"> </w:t>
      </w:r>
      <w:r>
        <w:t xml:space="preserve">name (e.g. </w:t>
      </w:r>
      <w:r>
        <w:t xml:space="preserve">“Wolfcamp”</w:t>
      </w:r>
      <w:r>
        <w:t xml:space="preserve">), an optional description, a from-TVD, a</w:t>
      </w:r>
      <w:r>
        <w:t xml:space="preserve"> </w:t>
      </w:r>
      <w:r>
        <w:t xml:space="preserve">to-TVD, and a</w:t>
      </w:r>
      <w:r>
        <w:t xml:space="preserve"> </w:t>
      </w:r>
      <w:r>
        <w:t xml:space="preserve">“resistance”</w:t>
      </w:r>
      <w:r>
        <w:t xml:space="preserve"> </w:t>
      </w:r>
      <w:r>
        <w:t xml:space="preserve">value (a stand-in for any per-formation</w:t>
      </w:r>
      <w:r>
        <w:t xml:space="preserve"> </w:t>
      </w:r>
      <w:r>
        <w:t xml:space="preserve">property the user wants to track). Like tubulars, formations are</w:t>
      </w:r>
      <w:r>
        <w:t xml:space="preserve"> </w:t>
      </w:r>
      <w:r>
        <w:t xml:space="preserve">metadata — they don’t affect the trajectory calc.</w:t>
      </w:r>
    </w:p>
    <w:bookmarkEnd w:id="103"/>
    <w:bookmarkStart w:id="104" w:name="tests-3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Path: well detail →</w:t>
      </w:r>
      <w:r>
        <w:t xml:space="preserve"> </w:t>
      </w:r>
      <w:r>
        <w:rPr>
          <w:b/>
          <w:bCs/>
        </w:rPr>
        <w:t xml:space="preserve">Formations</w:t>
      </w:r>
      <w:r>
        <w:t xml:space="preserve"> </w:t>
      </w:r>
      <w:r>
        <w:t xml:space="preserve">card.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FOR-01</w:t>
            </w:r>
          </w:p>
        </w:tc>
        <w:tc>
          <w:tcPr/>
          <w:p>
            <w:pPr>
              <w:pStyle w:val="Compact"/>
            </w:pPr>
            <w:r>
              <w:t xml:space="preserve">Grid lists seeded formations (Name, Description, FromTVD, ToTVD, Resistance).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FOR-02</w:t>
            </w:r>
          </w:p>
        </w:tc>
        <w:tc>
          <w:tcPr/>
          <w:p>
            <w:pPr>
              <w:pStyle w:val="Compact"/>
            </w:pPr>
            <w:r>
              <w:t xml:space="preserve">Inline-edit a row → save → refreshed.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formation</w:t>
            </w:r>
            <w:r>
              <w:t xml:space="preserve"> </w:t>
            </w:r>
            <w:r>
              <w:t xml:space="preserve">→ form opens; submit valid → row 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FOR-11</w:t>
            </w:r>
          </w:p>
        </w:tc>
        <w:tc>
          <w:tcPr/>
          <w:p>
            <w:pPr>
              <w:pStyle w:val="Compact"/>
            </w:pPr>
            <w:r>
              <w:t xml:space="preserve">Edit page</w:t>
            </w:r>
            <w:r>
              <w:t xml:space="preserve"> </w:t>
            </w:r>
            <w:r>
              <w:rPr>
                <w:b/>
                <w:bCs/>
              </w:rPr>
              <w:t xml:space="preserve">Delete formation</w:t>
            </w:r>
            <w:r>
              <w:t xml:space="preserve"> </w:t>
            </w:r>
            <w:r>
              <w:t xml:space="preserve">Danger-zone button → clickable; double-click → row removed.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04"/>
    <w:bookmarkEnd w:id="105"/>
    <w:bookmarkStart w:id="108" w:name="common-measures-1"/>
    <w:p>
      <w:pPr>
        <w:pStyle w:val="Heading1"/>
      </w:pPr>
      <w:r>
        <w:t xml:space="preserve">22. Common measures</w:t>
      </w:r>
    </w:p>
    <w:bookmarkStart w:id="106" w:name="what-youre-testing-14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Operational measurements indexed by vertical depth range. Catch-all</w:t>
      </w:r>
      <w:r>
        <w:t xml:space="preserve"> </w:t>
      </w:r>
      <w:r>
        <w:t xml:space="preserve">for operator-tracked values that don’t fit Tubulars or Formations.</w:t>
      </w:r>
    </w:p>
    <w:bookmarkEnd w:id="106"/>
    <w:bookmarkStart w:id="107" w:name="tests-4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Path: well detail →</w:t>
      </w:r>
      <w:r>
        <w:t xml:space="preserve"> </w:t>
      </w:r>
      <w:r>
        <w:rPr>
          <w:b/>
          <w:bCs/>
        </w:rPr>
        <w:t xml:space="preserve">Common Measures</w:t>
      </w:r>
      <w:r>
        <w:t xml:space="preserve"> </w:t>
      </w:r>
      <w:r>
        <w:t xml:space="preserve">card.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CM-01</w:t>
            </w:r>
          </w:p>
        </w:tc>
        <w:tc>
          <w:tcPr/>
          <w:p>
            <w:pPr>
              <w:pStyle w:val="Compact"/>
            </w:pPr>
            <w:r>
              <w:t xml:space="preserve">Grid lists seeded common measures (FromVertical, ToVertical, Value).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CM-02</w:t>
            </w:r>
          </w:p>
        </w:tc>
        <w:tc>
          <w:tcPr/>
          <w:p>
            <w:pPr>
              <w:pStyle w:val="Compact"/>
            </w:pPr>
            <w:r>
              <w:t xml:space="preserve">Inline-edit a row → save → refreshed.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common measure</w:t>
            </w:r>
            <w:r>
              <w:t xml:space="preserve"> </w:t>
            </w:r>
            <w:r>
              <w:t xml:space="preserve">→ form; submit → row appears.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CM-11</w:t>
            </w:r>
          </w:p>
        </w:tc>
        <w:tc>
          <w:tcPr/>
          <w:p>
            <w:pPr>
              <w:pStyle w:val="Compact"/>
            </w:pPr>
            <w:r>
              <w:t xml:space="preserve">Edit page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Danger-zone button → clickable; double-click → row removed.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07"/>
    <w:bookmarkEnd w:id="108"/>
    <w:bookmarkStart w:id="113" w:name="trajectory-plot-anti-collision"/>
    <w:p>
      <w:pPr>
        <w:pStyle w:val="Heading1"/>
      </w:pPr>
      <w:r>
        <w:t xml:space="preserve">23. Trajectory plot &amp; anti-collision</w:t>
      </w:r>
    </w:p>
    <w:bookmarkStart w:id="109" w:name="what-youre-testing-15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This is the visualisation layer — the place where the trajectory math</w:t>
      </w:r>
      <w:r>
        <w:t xml:space="preserve"> </w:t>
      </w:r>
      <w:r>
        <w:t xml:space="preserve">becomes pictures. Two views: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Plan view</w:t>
      </w:r>
      <w:r>
        <w:t xml:space="preserve"> </w:t>
      </w:r>
      <w:r>
        <w:t xml:space="preserve">— looking straight down at the wellbore from above</w:t>
      </w:r>
      <w:r>
        <w:t xml:space="preserve"> </w:t>
      </w:r>
      <w:r>
        <w:t xml:space="preserve">(X = East, Y = North). Wells appear as horizontal traces.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Vertical section</w:t>
      </w:r>
      <w:r>
        <w:t xml:space="preserve"> </w:t>
      </w:r>
      <w:r>
        <w:t xml:space="preserve">— projecting the wellbore onto a vertical</w:t>
      </w:r>
      <w:r>
        <w:t xml:space="preserve"> </w:t>
      </w:r>
      <w:r>
        <w:t xml:space="preserve">plane oriented along the V-sect direction (X = V-sect distance,</w:t>
      </w:r>
      <w:r>
        <w:t xml:space="preserve"> </w:t>
      </w:r>
      <w:r>
        <w:t xml:space="preserve">Y = TVD). Wells appear as side-on profiles.</w:t>
      </w:r>
    </w:p>
    <w:p>
      <w:pPr>
        <w:pStyle w:val="FirstParagraph"/>
      </w:pPr>
      <w:r>
        <w:t xml:space="preserve">The plot is the</w:t>
      </w:r>
      <w:r>
        <w:t xml:space="preserve"> </w:t>
      </w:r>
      <w:r>
        <w:rPr>
          <w:b/>
          <w:bCs/>
        </w:rPr>
        <w:t xml:space="preserve">only place</w:t>
      </w:r>
      <w:r>
        <w:t xml:space="preserve"> </w:t>
      </w:r>
      <w:r>
        <w:t xml:space="preserve">where wrong math is visually</w:t>
      </w:r>
      <w:r>
        <w:t xml:space="preserve"> </w:t>
      </w:r>
      <w:r>
        <w:t xml:space="preserve">obvious. The Surveys grid will happily display garbage numbers if</w:t>
      </w:r>
      <w:r>
        <w:t xml:space="preserve"> </w:t>
      </w:r>
      <w:r>
        <w:t xml:space="preserve">the calc misfires; the plot will show a curve in the wrong shape.</w:t>
      </w:r>
      <w:r>
        <w:t xml:space="preserve"> </w:t>
      </w:r>
      <w:r>
        <w:t xml:space="preserve">That’s why the screenshots matter.</w:t>
      </w:r>
    </w:p>
    <w:p>
      <w:pPr>
        <w:pStyle w:val="BodyText"/>
      </w:pPr>
      <w:r>
        <w:t xml:space="preserve">This section pairs with</w:t>
      </w:r>
      <w:r>
        <w:t xml:space="preserve"> </w:t>
      </w:r>
      <w:r>
        <w:rPr>
          <w:b/>
          <w:bCs/>
        </w:rPr>
        <w:t xml:space="preserve">§ 27 Visual baselines</w:t>
      </w:r>
      <w:r>
        <w:t xml:space="preserve"> </w:t>
      </w:r>
      <w:r>
        <w:t xml:space="preserve">— that section</w:t>
      </w:r>
      <w:r>
        <w:t xml:space="preserve"> </w:t>
      </w:r>
      <w:r>
        <w:t xml:space="preserve">describes exactly what each demo well-pad should look like and what</w:t>
      </w:r>
      <w:r>
        <w:t xml:space="preserve"> </w:t>
      </w:r>
      <w:r>
        <w:t xml:space="preserve">to flag if the shape is wrong.</w:t>
      </w:r>
    </w:p>
    <w:bookmarkEnd w:id="109"/>
    <w:bookmarkStart w:id="110" w:name="Xf6c834f58af295f5cbf989b05c95db7524674e0"/>
    <w:p>
      <w:pPr>
        <w:pStyle w:val="Heading2"/>
      </w:pPr>
      <w:r>
        <w:t xml:space="preserve">Multi-well plot (</w:t>
      </w:r>
      <w:r>
        <w:rPr>
          <w:rStyle w:val="VerbatimChar"/>
        </w:rPr>
        <w:t xml:space="preserve">/tenants/{code}/jobs/{guid}/wells/plot</w:t>
      </w:r>
      <w:r>
        <w:t xml:space="preserve">)</w:t>
      </w:r>
    </w:p>
    <w:p>
      <w:pPr>
        <w:pStyle w:val="FirstParagraph"/>
      </w:pPr>
      <w:r>
        <w:t xml:space="preserve">For each PLOT-0x case, capture the</w:t>
      </w:r>
      <w:r>
        <w:t xml:space="preserve"> </w:t>
      </w:r>
      <w:r>
        <w:rPr>
          <w:b/>
          <w:bCs/>
        </w:rPr>
        <w:t xml:space="preserve">plan view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vertical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(toggle if there’s a view selector). Save as</w:t>
      </w:r>
      <w:r>
        <w:t xml:space="preserve"> </w:t>
      </w:r>
      <w:r>
        <w:rPr>
          <w:rStyle w:val="VerbatimChar"/>
        </w:rPr>
        <w:t xml:space="preserve">PLOT-01-plan.png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PLOT-01-vsect.png</w:t>
      </w:r>
      <w:r>
        <w:t xml:space="preserve"> </w:t>
      </w:r>
      <w:r>
        <w:t xml:space="preserve">— same for 02..05. Verify</w:t>
      </w:r>
      <w:r>
        <w:t xml:space="preserve"> </w:t>
      </w:r>
      <w:r>
        <w:t xml:space="preserve">the shape against § 27 Visual baselines.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8"/>
        <w:gridCol w:w="7040"/>
        <w:gridCol w:w="2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PLOT-01 📸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  <w:r>
              <w:t xml:space="preserve"> </w:t>
            </w: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plot renders</w:t>
            </w:r>
            <w:r>
              <w:t xml:space="preserve"> </w:t>
            </w:r>
            <w:r>
              <w:rPr>
                <w:b/>
                <w:bCs/>
              </w:rPr>
              <w:t xml:space="preserve">8 trajectories</w:t>
            </w:r>
            <w:r>
              <w:t xml:space="preserve"> </w:t>
            </w:r>
            <w:r>
              <w:t xml:space="preserve">fanning out from a single ~10 m surface cluster to different reservoir cells across two stacked benches.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PLOT-02 📸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  <w:r>
              <w:t xml:space="preserve"> </w:t>
            </w:r>
            <w:r>
              <w:rPr>
                <w:rStyle w:val="VerbatimChar"/>
              </w:rPr>
              <w:t xml:space="preserve">Atlantic-26-7H</w:t>
            </w:r>
            <w:r>
              <w:t xml:space="preserve"> </w:t>
            </w:r>
            <w:r>
              <w:t xml:space="preserve">plot renders</w:t>
            </w:r>
            <w:r>
              <w:t xml:space="preserve"> </w:t>
            </w:r>
            <w:r>
              <w:rPr>
                <w:b/>
                <w:bCs/>
              </w:rPr>
              <w:t xml:space="preserve">3 parallel laterals</w:t>
            </w:r>
            <w:r>
              <w:t xml:space="preserve"> </w:t>
            </w:r>
            <w:r>
              <w:t xml:space="preserve">(target + injector + offset) — landing at similar TVD with parallel horizontal sections.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PLOT-03 📸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  <w:r>
              <w:t xml:space="preserve"> </w:t>
            </w:r>
            <w:r>
              <w:rPr>
                <w:rStyle w:val="VerbatimChar"/>
              </w:rPr>
              <w:t xml:space="preserve">Wytch-Farm-M-Series</w:t>
            </w:r>
            <w:r>
              <w:t xml:space="preserve"> </w:t>
            </w:r>
            <w:r>
              <w:t xml:space="preserve">plot renders</w:t>
            </w:r>
            <w:r>
              <w:t xml:space="preserve"> </w:t>
            </w:r>
            <w:r>
              <w:rPr>
                <w:b/>
                <w:bCs/>
              </w:rPr>
              <w:t xml:space="preserve">2 ERD wells</w:t>
            </w:r>
            <w:r>
              <w:t xml:space="preserve"> </w:t>
            </w:r>
            <w:r>
              <w:t xml:space="preserve">reaching ~10.7 km laterally from a single onshore pad — the visibly long horizontal reach is the key.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PLOT-04 📸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  <w:r>
              <w:t xml:space="preserve"> </w:t>
            </w:r>
            <w:r>
              <w:rPr>
                <w:rStyle w:val="VerbatimChar"/>
              </w:rPr>
              <w:t xml:space="preserve">Cold-Lake-Pad-7</w:t>
            </w:r>
            <w:r>
              <w:t xml:space="preserve"> </w:t>
            </w:r>
            <w:r>
              <w:t xml:space="preserve">plot renders the</w:t>
            </w:r>
            <w:r>
              <w:t xml:space="preserve"> </w:t>
            </w:r>
            <w:r>
              <w:rPr>
                <w:b/>
                <w:bCs/>
              </w:rPr>
              <w:t xml:space="preserve">SAGD pair</w:t>
            </w:r>
            <w:r>
              <w:t xml:space="preserve"> </w:t>
            </w:r>
            <w:r>
              <w:t xml:space="preserve">— two near-parallel horizontals with ~5 m vertical separation over ~700 m of lateral; the separation should be visibly tight on the vertical-section view.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PLOT-05 📸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 </w:t>
            </w:r>
            <w:r>
              <w:t xml:space="preserve">plot renders</w:t>
            </w:r>
            <w:r>
              <w:t xml:space="preserve"> </w:t>
            </w:r>
            <w:r>
              <w:rPr>
                <w:b/>
                <w:bCs/>
              </w:rPr>
              <w:t xml:space="preserve">4 wells</w:t>
            </w:r>
            <w:r>
              <w:t xml:space="preserve">: a near-vertical runaway (</w:t>
            </w:r>
            <w:r>
              <w:rPr>
                <w:rStyle w:val="VerbatimChar"/>
              </w:rPr>
              <w:t xml:space="preserve">MC252 Macondo</w:t>
            </w:r>
            <w:r>
              <w:t xml:space="preserve">), two reliefs (</w:t>
            </w:r>
            <w:r>
              <w:rPr>
                <w:rStyle w:val="VerbatimChar"/>
              </w:rPr>
              <w:t xml:space="preserve">Development Driller II/III</w:t>
            </w:r>
            <w:r>
              <w:t xml:space="preserve">) drilled from offset surface sites and converging on the runaway via S-shape trajectories, and one non-converging offset producer (</w:t>
            </w:r>
            <w:r>
              <w:rPr>
                <w:rStyle w:val="VerbatimChar"/>
              </w:rPr>
              <w:t xml:space="preserve">Atlantis-7 Producer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PLOT-06</w:t>
            </w:r>
          </w:p>
        </w:tc>
        <w:tc>
          <w:tcPr/>
          <w:p>
            <w:pPr>
              <w:pStyle w:val="Compact"/>
            </w:pPr>
            <w:r>
              <w:t xml:space="preserve">Hovering a curve shows a tooltip with depth + coords.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PLOT-07</w:t>
            </w:r>
          </w:p>
        </w:tc>
        <w:tc>
          <w:tcPr/>
          <w:p>
            <w:pPr>
              <w:pStyle w:val="Compact"/>
            </w:pPr>
            <w:r>
              <w:t xml:space="preserve">The chart legend lists every well by name with a stable colour.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PLOT-08</w:t>
            </w:r>
          </w:p>
        </w:tc>
        <w:tc>
          <w:tcPr/>
          <w:p>
            <w:pPr>
              <w:pStyle w:val="Compact"/>
            </w:pPr>
            <w:r>
              <w:t xml:space="preserve">Toggle units between Field/Metric (via the units cascade) → axis labels and values update without a page reload.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0"/>
    <w:bookmarkStart w:id="111" w:name="Xa4e919c662e558bd36da89d5c2a122efa32b74f"/>
    <w:p>
      <w:pPr>
        <w:pStyle w:val="Heading2"/>
      </w:pPr>
      <w:r>
        <w:t xml:space="preserve">Single-well plot (</w:t>
      </w:r>
      <w:r>
        <w:rPr>
          <w:rStyle w:val="VerbatimChar"/>
        </w:rPr>
        <w:t xml:space="preserve">/tenants/{code}/jobs/{guid}/wells/{int}/plot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8"/>
        <w:gridCol w:w="7040"/>
        <w:gridCol w:w="2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PLOT-20 📸</w:t>
            </w:r>
          </w:p>
        </w:tc>
        <w:tc>
          <w:tcPr/>
          <w:p>
            <w:pPr>
              <w:pStyle w:val="Compact"/>
            </w:pPr>
            <w:r>
              <w:t xml:space="preserve">Single-well plot renders the chosen well’s trajectory only — pick</w:t>
            </w:r>
            <w:r>
              <w:t xml:space="preserve"> </w:t>
            </w:r>
            <w:r>
              <w:rPr>
                <w:rStyle w:val="VerbatimChar"/>
              </w:rPr>
              <w:t xml:space="preserve">MC252 Macondo</w:t>
            </w:r>
            <w:r>
              <w:t xml:space="preserve"> </w:t>
            </w:r>
            <w:r>
              <w:t xml:space="preserve">to capture the runaway shape on its own (</w:t>
            </w:r>
            <w:r>
              <w:rPr>
                <w:rStyle w:val="VerbatimChar"/>
              </w:rPr>
              <w:t xml:space="preserve">PLOT-20-macondo.png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PLOT-21 📸</w:t>
            </w:r>
          </w:p>
        </w:tc>
        <w:tc>
          <w:tcPr/>
          <w:p>
            <w:pPr>
              <w:pStyle w:val="Compact"/>
            </w:pPr>
            <w:r>
              <w:t xml:space="preserve">A well with only a tie-on (no surveys) renders a single anchor point, not a crash. (capture: the empty plot with one dot)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PLOT-22 📸</w:t>
            </w:r>
          </w:p>
        </w:tc>
        <w:tc>
          <w:tcPr/>
          <w:p>
            <w:pPr>
              <w:pStyle w:val="Compact"/>
            </w:pPr>
            <w:r>
              <w:t xml:space="preserve">A well with zero surveys + zero tie-on values renders without a crash (point at origin). (capture: the at-origin point)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1"/>
    <w:bookmarkStart w:id="112" w:name="anti-collision-travelling-cylinder-1"/>
    <w:p>
      <w:pPr>
        <w:pStyle w:val="Heading2"/>
      </w:pPr>
      <w:r>
        <w:t xml:space="preserve">Anti-collision (travelling-cylinder)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 📸</w:t>
            </w:r>
          </w:p>
        </w:tc>
        <w:tc>
          <w:tcPr/>
          <w:p>
            <w:pPr>
              <w:pStyle w:val="Compact"/>
            </w:pPr>
            <w:r>
              <w:t xml:space="preserve">On the BOREAL SAGD pair, the anti-collision view (when surfaced in the UI) shows the producer-injector closest-approach distance ≈ 5 m setpoint. (capture the sample table or the cylinder chart)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 📸</w:t>
            </w:r>
          </w:p>
        </w:tc>
        <w:tc>
          <w:tcPr/>
          <w:p>
            <w:pPr>
              <w:pStyle w:val="Compact"/>
            </w:pPr>
            <w:r>
              <w:t xml:space="preserve">On PERMIAN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, the cylinder view shows two reliefs converging toward the runaway with decreasing distance toward TD. (capture the cylinder chart)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AC-03</w:t>
            </w:r>
          </w:p>
        </w:tc>
        <w:tc>
          <w:tcPr/>
          <w:p>
            <w:pPr>
              <w:pStyle w:val="Compact"/>
            </w:pPr>
            <w:r>
              <w:t xml:space="preserve">A well with no offsets in its job returns an empty anti-collision result, not a 404 or stack trace.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2"/>
    <w:bookmarkEnd w:id="113"/>
    <w:bookmarkStart w:id="116" w:name="demo-seed-data-content-audit"/>
    <w:p>
      <w:pPr>
        <w:pStyle w:val="Heading1"/>
      </w:pPr>
      <w:r>
        <w:t xml:space="preserve">24. Demo seed data — content audit</w:t>
      </w:r>
    </w:p>
    <w:bookmarkStart w:id="114" w:name="what-youre-testing-16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Quick spot-checks on what the seeders produce. These don’t really</w:t>
      </w:r>
      <w:r>
        <w:t xml:space="preserve"> </w:t>
      </w:r>
      <w:r>
        <w:t xml:space="preserve">test the application behaviour — they test that the</w:t>
      </w:r>
      <w:r>
        <w:t xml:space="preserve"> </w:t>
      </w:r>
      <w:r>
        <w:rPr>
          <w:b/>
          <w:bCs/>
        </w:rPr>
        <w:t xml:space="preserve">seed scripts</w:t>
      </w:r>
      <w:r>
        <w:rPr>
          <w:b/>
          <w:bCs/>
        </w:rPr>
        <w:t xml:space="preserve"> </w:t>
      </w:r>
      <w:r>
        <w:rPr>
          <w:b/>
          <w:bCs/>
        </w:rPr>
        <w:t xml:space="preserve">themselves</w:t>
      </w:r>
      <w:r>
        <w:t xml:space="preserve"> </w:t>
      </w:r>
      <w:r>
        <w:t xml:space="preserve">produced the right amounts of data. This is</w:t>
      </w:r>
      <w:r>
        <w:t xml:space="preserve"> </w:t>
      </w:r>
      <w:r>
        <w:t xml:space="preserve">quick-and-dirty verification that the demo content is intact after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start-dev.ps1 -Reset</w:t>
      </w:r>
      <w:r>
        <w:t xml:space="preserve">.</w:t>
      </w:r>
    </w:p>
    <w:bookmarkEnd w:id="114"/>
    <w:bookmarkStart w:id="115" w:name="tests-5"/>
    <w:p>
      <w:pPr>
        <w:pStyle w:val="Heading2"/>
      </w:pPr>
      <w:r>
        <w:t xml:space="preserve">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8"/>
        <w:gridCol w:w="7040"/>
        <w:gridCol w:w="2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SEED-01 📸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  <w:r>
              <w:t xml:space="preserve"> </w:t>
            </w:r>
            <w:r>
              <w:rPr>
                <w:rStyle w:val="VerbatimChar"/>
              </w:rPr>
              <w:t xml:space="preserve">Crest-North-Pad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8 wells</w:t>
            </w:r>
            <w:r>
              <w:t xml:space="preserve">, surface coords clustered within ~10 m on a single pad. (capture the Wells list)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SEED-02 📸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 </w:t>
            </w:r>
            <w:r>
              <w:t xml:space="preserve">has 4 wells:</w:t>
            </w:r>
            <w:r>
              <w:t xml:space="preserve"> </w:t>
            </w:r>
            <w:r>
              <w:rPr>
                <w:rStyle w:val="VerbatimChar"/>
              </w:rPr>
              <w:t xml:space="preserve">MC252 Macondo</w:t>
            </w:r>
            <w:r>
              <w:t xml:space="preserve"> </w:t>
            </w:r>
            <w:r>
              <w:t xml:space="preserve">(Target),</w:t>
            </w:r>
            <w:r>
              <w:t xml:space="preserve"> </w:t>
            </w:r>
            <w:r>
              <w:rPr>
                <w:rStyle w:val="VerbatimChar"/>
              </w:rPr>
              <w:t xml:space="preserve">Development Driller II</w:t>
            </w:r>
            <w:r>
              <w:t xml:space="preserve"> </w:t>
            </w:r>
            <w:r>
              <w:t xml:space="preserve">(Injection),</w:t>
            </w:r>
            <w:r>
              <w:t xml:space="preserve"> </w:t>
            </w:r>
            <w:r>
              <w:rPr>
                <w:rStyle w:val="VerbatimChar"/>
              </w:rPr>
              <w:t xml:space="preserve">Development Driller III</w:t>
            </w:r>
            <w:r>
              <w:t xml:space="preserve"> </w:t>
            </w:r>
            <w:r>
              <w:t xml:space="preserve">(Injection),</w:t>
            </w:r>
            <w:r>
              <w:t xml:space="preserve"> </w:t>
            </w:r>
            <w:r>
              <w:rPr>
                <w:rStyle w:val="VerbatimChar"/>
              </w:rPr>
              <w:t xml:space="preserve">Atlantis-7 Producer</w:t>
            </w:r>
            <w:r>
              <w:t xml:space="preserve"> </w:t>
            </w:r>
            <w:r>
              <w:t xml:space="preserve">(Offset). (capture the Wells list)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SEED-03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  <w:r>
              <w:t xml:space="preserve"> </w:t>
            </w:r>
            <w:r>
              <w:rPr>
                <w:rStyle w:val="VerbatimChar"/>
              </w:rPr>
              <w:t xml:space="preserve">Atlantic-26-7H</w:t>
            </w:r>
            <w:r>
              <w:t xml:space="preserve"> </w:t>
            </w:r>
            <w:r>
              <w:t xml:space="preserve">has 3 wells (Target / Injection / Offset).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SEED-04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  <w:r>
              <w:t xml:space="preserve"> </w:t>
            </w:r>
            <w:r>
              <w:rPr>
                <w:rStyle w:val="VerbatimChar"/>
              </w:rPr>
              <w:t xml:space="preserve">Wytch-Farm-M-Series</w:t>
            </w:r>
            <w:r>
              <w:t xml:space="preserve"> </w:t>
            </w:r>
            <w:r>
              <w:t xml:space="preserve">has 2 ERD wells.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SEED-05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  <w:r>
              <w:t xml:space="preserve"> </w:t>
            </w:r>
            <w:r>
              <w:rPr>
                <w:rStyle w:val="VerbatimChar"/>
              </w:rPr>
              <w:t xml:space="preserve">Cold-Lake-Pad-7</w:t>
            </w:r>
            <w:r>
              <w:t xml:space="preserve"> </w:t>
            </w:r>
            <w:r>
              <w:t xml:space="preserve">has 2 wells (SAGD producer + injector).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SEED-06</w:t>
            </w:r>
          </w:p>
        </w:tc>
        <w:tc>
          <w:tcPr/>
          <w:p>
            <w:pPr>
              <w:pStyle w:val="Compact"/>
            </w:pPr>
            <w:r>
              <w:t xml:space="preserve">Every seeded well has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tie-on row (count = 1 on the detail page).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SEED-07</w:t>
            </w:r>
          </w:p>
        </w:tc>
        <w:tc>
          <w:tcPr/>
          <w:p>
            <w:pPr>
              <w:pStyle w:val="Compact"/>
            </w:pPr>
            <w:r>
              <w:t xml:space="preserve">Every seeded well’s surveys carry</w:t>
            </w:r>
            <w:r>
              <w:t xml:space="preserve"> </w:t>
            </w:r>
            <w:r>
              <w:rPr>
                <w:b/>
                <w:bCs/>
              </w:rPr>
              <w:t xml:space="preserve">finite</w:t>
            </w:r>
            <w:r>
              <w:t xml:space="preserve"> </w:t>
            </w:r>
            <w:r>
              <w:t xml:space="preserve">computed columns — no NaN/Infinity anywhere.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SEED-08</w:t>
            </w:r>
          </w:p>
        </w:tc>
        <w:tc>
          <w:tcPr/>
          <w:p>
            <w:pPr>
              <w:pStyle w:val="Compact"/>
            </w:pPr>
            <w:r>
              <w:t xml:space="preserve">Magnetic-reference values are populated on seeded wells (Decl/Dip/Total values match the basin per the seeder).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SEED-09</w:t>
            </w:r>
          </w:p>
        </w:tc>
        <w:tc>
          <w:tcPr/>
          <w:p>
            <w:pPr>
              <w:pStyle w:val="Compact"/>
            </w:pPr>
            <w:r>
              <w:t xml:space="preserve">Seeded job descriptions render fully (≤ 200 chars; nothing truncated mid-word). Specifically: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 </w:t>
            </w:r>
            <w:r>
              <w:t xml:space="preserve">description ends with a period, not</w:t>
            </w:r>
            <w:r>
              <w:t xml:space="preserve"> </w:t>
            </w:r>
            <w:r>
              <w:t xml:space="preserve">“…”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Wytch-Farm-M-Series</w:t>
            </w:r>
            <w:r>
              <w:t xml:space="preserve"> </w:t>
            </w:r>
            <w:r>
              <w:t xml:space="preserve">description ends with</w:t>
            </w:r>
            <w:r>
              <w:t xml:space="preserve"> </w:t>
            </w:r>
            <w:r>
              <w:t xml:space="preserve">“BP/OGA refs.”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5"/>
    <w:bookmarkEnd w:id="116"/>
    <w:bookmarkStart w:id="118" w:name="regression-watch-list-todays-bug-fixes"/>
    <w:p>
      <w:pPr>
        <w:pStyle w:val="Heading1"/>
      </w:pPr>
      <w:r>
        <w:t xml:space="preserve">25. Regression watch-list (today’s bug fixes)</w:t>
      </w:r>
    </w:p>
    <w:bookmarkStart w:id="117" w:name="what-youre-testing-17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Every fix Mike shipped today maps to a specific commit and a</w:t>
      </w:r>
      <w:r>
        <w:t xml:space="preserve"> </w:t>
      </w:r>
      <w:r>
        <w:t xml:space="preserve">specific class of test. Run through this list to confirm none of</w:t>
      </w:r>
      <w:r>
        <w:t xml:space="preserve"> </w:t>
      </w:r>
      <w:r>
        <w:t xml:space="preserve">the fixes have regressed.</w:t>
      </w:r>
    </w:p>
    <w:p>
      <w:pPr>
        <w:pStyle w:val="BodyText"/>
      </w:pPr>
      <w:r>
        <w:t xml:space="preserve">If any item here fails, file a GitHub issue and tag the commit hash</w:t>
      </w:r>
      <w:r>
        <w:t xml:space="preserve"> </w:t>
      </w:r>
      <w:r>
        <w:t xml:space="preserve">in the report — the bug came back.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"/>
        <w:gridCol w:w="3905"/>
        <w:gridCol w:w="3576"/>
        <w:gridCol w:w="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Bug → Commit</w:t>
            </w:r>
          </w:p>
        </w:tc>
        <w:tc>
          <w:tcPr/>
          <w:p>
            <w:pPr>
              <w:pStyle w:val="Compact"/>
            </w:pPr>
            <w:r>
              <w:t xml:space="preserve">Test that proves it works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#1</w:t>
            </w:r>
            <w:r>
              <w:t xml:space="preserve"> </w:t>
            </w:r>
            <w:r>
              <w:t xml:space="preserve">Delete Tie-On / all Danger-zone buttons inert →</w:t>
            </w:r>
            <w:r>
              <w:t xml:space="preserve"> </w:t>
            </w:r>
            <w:r>
              <w:rPr>
                <w:rStyle w:val="VerbatimChar"/>
              </w:rPr>
              <w:t xml:space="preserve">3446779</w:t>
            </w:r>
          </w:p>
        </w:tc>
        <w:tc>
          <w:tcPr/>
          <w:p>
            <w:pPr>
              <w:pStyle w:val="Compact"/>
            </w:pPr>
            <w:r>
              <w:t xml:space="preserve">TIE-10..13, WEL-31..33, MAG-10..13, SUR-22, TUB-13, FOR-11, CM-11 all pass.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#2</w:t>
            </w:r>
            <w:r>
              <w:t xml:space="preserve"> </w:t>
            </w:r>
            <w:r>
              <w:t xml:space="preserve">New Survey causes crash → Marduk</w:t>
            </w:r>
            <w:r>
              <w:t xml:space="preserve"> </w:t>
            </w:r>
            <w:r>
              <w:rPr>
                <w:rStyle w:val="VerbatimChar"/>
              </w:rPr>
              <w:t xml:space="preserve">d240e9e</w:t>
            </w:r>
            <w:r>
              <w:t xml:space="preserve"> </w:t>
            </w:r>
            <w:r>
              <w:t xml:space="preserve">+ Enki</w:t>
            </w:r>
            <w:r>
              <w:t xml:space="preserve"> </w:t>
            </w:r>
            <w:r>
              <w:rPr>
                <w:rStyle w:val="VerbatimChar"/>
              </w:rPr>
              <w:t xml:space="preserve">c9e652a</w:t>
            </w:r>
          </w:p>
        </w:tc>
        <w:tc>
          <w:tcPr/>
          <w:p>
            <w:pPr>
              <w:pStyle w:val="Compact"/>
            </w:pPr>
            <w:r>
              <w:t xml:space="preserve">SUR-12..15 produce no NaN, no DbUpdateException, finite computed columns.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#3</w:t>
            </w:r>
            <w:r>
              <w:t xml:space="preserve"> </w:t>
            </w:r>
            <w:r>
              <w:t xml:space="preserve">Job Activate/Archive 404 →</w:t>
            </w:r>
            <w:r>
              <w:t xml:space="preserve"> </w:t>
            </w:r>
            <w:r>
              <w:rPr>
                <w:rStyle w:val="VerbatimChar"/>
              </w:rPr>
              <w:t xml:space="preserve">5694f18</w:t>
            </w:r>
          </w:p>
        </w:tc>
        <w:tc>
          <w:tcPr/>
          <w:p>
            <w:pPr>
              <w:pStyle w:val="Compact"/>
            </w:pPr>
            <w:r>
              <w:t xml:space="preserve">JOB-31, JOB-32 — both transitions land back on the job detail page (no Not Found).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#4</w:t>
            </w:r>
            <w:r>
              <w:t xml:space="preserve"> </w:t>
            </w:r>
            <w:r>
              <w:t xml:space="preserve">Add member unavailable →</w:t>
            </w:r>
            <w:r>
              <w:t xml:space="preserve"> </w:t>
            </w:r>
            <w:r>
              <w:rPr>
                <w:rStyle w:val="VerbatimChar"/>
              </w:rPr>
              <w:t xml:space="preserve">3446779</w:t>
            </w:r>
          </w:p>
        </w:tc>
        <w:tc>
          <w:tcPr/>
          <w:p>
            <w:pPr>
              <w:pStyle w:val="Compact"/>
            </w:pPr>
            <w:r>
              <w:t xml:space="preserve">TM-04 — selecting a user enables the Add member button.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#5</w:t>
            </w:r>
            <w:r>
              <w:t xml:space="preserve"> </w:t>
            </w:r>
            <w:r>
              <w:t xml:space="preserve">Admin buttons inert →</w:t>
            </w:r>
            <w:r>
              <w:t xml:space="preserve"> </w:t>
            </w:r>
            <w:r>
              <w:rPr>
                <w:rStyle w:val="VerbatimChar"/>
              </w:rPr>
              <w:t xml:space="preserve">8d9aa02</w:t>
            </w:r>
          </w:p>
        </w:tc>
        <w:tc>
          <w:tcPr/>
          <w:p>
            <w:pPr>
              <w:pStyle w:val="Compact"/>
            </w:pPr>
            <w:r>
              <w:t xml:space="preserve">ADU-11..15 — every admin user-detail action button works.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#6</w:t>
            </w:r>
            <w:r>
              <w:t xml:space="preserve"> </w:t>
            </w:r>
            <w:r>
              <w:t xml:space="preserve">Inline edit on Tubulars/Formations/CommonMeasures →</w:t>
            </w:r>
            <w:r>
              <w:t xml:space="preserve"> </w:t>
            </w:r>
            <w:r>
              <w:rPr>
                <w:rStyle w:val="VerbatimChar"/>
              </w:rPr>
              <w:t xml:space="preserve">ee79ca7</w:t>
            </w:r>
          </w:p>
        </w:tc>
        <w:tc>
          <w:tcPr/>
          <w:p>
            <w:pPr>
              <w:pStyle w:val="Compact"/>
            </w:pPr>
            <w:r>
              <w:t xml:space="preserve">TUB-02..04, FOR-02, CM-02 inline edit works on all three grids.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Macondo description truncation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b249704</w:t>
            </w:r>
          </w:p>
        </w:tc>
        <w:tc>
          <w:tcPr/>
          <w:p>
            <w:pPr>
              <w:pStyle w:val="Compact"/>
            </w:pPr>
            <w:r>
              <w:t xml:space="preserve">SEED-09 sub-bullets — Macondo + Wytch Farm Job descriptions render to completion.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AngleTo NaN on identical tangents</w:t>
            </w:r>
            <w:r>
              <w:t xml:space="preserve"> </w:t>
            </w:r>
            <w:r>
              <w:t xml:space="preserve">→ Marduk</w:t>
            </w:r>
            <w:r>
              <w:t xml:space="preserve"> </w:t>
            </w:r>
            <w:r>
              <w:rPr>
                <w:rStyle w:val="VerbatimChar"/>
              </w:rPr>
              <w:t xml:space="preserve">d240e9e</w:t>
            </w:r>
          </w:p>
        </w:tc>
        <w:tc>
          <w:tcPr/>
          <w:p>
            <w:pPr>
              <w:pStyle w:val="Compact"/>
            </w:pPr>
            <w:r>
              <w:t xml:space="preserve">Run any well with consecutive horizontal stations at the same azimuth (PERMIAN multi-well-pad lateral hold) — every survey row has finite TVD/N/E/DLS.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 tie-on at well creation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c9e652a</w:t>
            </w:r>
          </w:p>
        </w:tc>
        <w:tc>
          <w:tcPr/>
          <w:p>
            <w:pPr>
              <w:pStyle w:val="Compact"/>
            </w:pPr>
            <w:r>
              <w:t xml:space="preserve">WEL-12: a freshly-created well has Tie-ons count = 1 with all-zero values.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tie-on resets to zero (not removes)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c9e652a</w:t>
            </w:r>
          </w:p>
        </w:tc>
        <w:tc>
          <w:tcPr/>
          <w:p>
            <w:pPr>
              <w:pStyle w:val="Compact"/>
            </w:pPr>
            <w:r>
              <w:t xml:space="preserve">TIE-13, TIE-14: every field is zero after delete; Tie-ons count is still 1.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 delete with auto-tie-on succeeds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c9e652a</w:t>
            </w:r>
          </w:p>
        </w:tc>
        <w:tc>
          <w:tcPr/>
          <w:p>
            <w:pPr>
              <w:pStyle w:val="Compact"/>
            </w:pPr>
            <w:r>
              <w:t xml:space="preserve">WEL-33: a well with no curated children (only the auto-tie-on) deletes with 204, no 409.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 token refresh on long sessions</w:t>
            </w:r>
            <w:r>
              <w:t xml:space="preserve"> </w:t>
            </w:r>
            <w:r>
              <w:t xml:space="preserve">→ CircuitTokenCache rewrite</w:t>
            </w:r>
          </w:p>
        </w:tc>
        <w:tc>
          <w:tcPr/>
          <w:p>
            <w:pPr>
              <w:pStyle w:val="Compact"/>
            </w:pPr>
            <w:r>
              <w:t xml:space="preserve">AUTH-07, AUTH-08: a 1 h+ session keeps working without re-auth.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Reset-password port to typed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PostAsync&lt;TResp&gt;</w:t>
            </w:r>
            <w:r>
              <w:t xml:space="preserve"> </w:t>
            </w:r>
            <w:r>
              <w:t xml:space="preserve">→ API-client follow-up</w:t>
            </w:r>
          </w:p>
        </w:tc>
        <w:tc>
          <w:tcPr/>
          <w:p>
            <w:pPr>
              <w:pStyle w:val="Compact"/>
            </w:pPr>
            <w:r>
              <w:t xml:space="preserve">ADU-15: temporary-password banner still appears with the value populated.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Tenant-member role change port to typed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PatchAsync</w:t>
            </w:r>
            <w:r>
              <w:t xml:space="preserve"> </w:t>
            </w:r>
            <w:r>
              <w:t xml:space="preserve">→ API-client follow-up</w:t>
            </w:r>
          </w:p>
        </w:tc>
        <w:tc>
          <w:tcPr/>
          <w:p>
            <w:pPr>
              <w:pStyle w:val="Compact"/>
            </w:pPr>
            <w:r>
              <w:t xml:space="preserve">TM-10: role change persists; no raw-HTTP error string leaks into the UI on a bad request.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 import port to typed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PostMultipartAsync&lt;TResp&gt;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ApiError.Extensions</w:t>
            </w:r>
            <w:r>
              <w:t xml:space="preserve"> </w:t>
            </w:r>
            <w:r>
              <w:t xml:space="preserve">→ API-client follow-up</w:t>
            </w:r>
          </w:p>
        </w:tc>
        <w:tc>
          <w:tcPr/>
          <w:p>
            <w:pPr>
              <w:pStyle w:val="Compact"/>
            </w:pPr>
            <w:r>
              <w:t xml:space="preserve">SUR-30..36 (success path) + SUR-37 (409 conflict prompt — both summary lines populated from</w:t>
            </w:r>
            <w:r>
              <w:t xml:space="preserve"> </w:t>
            </w:r>
            <w:r>
              <w:rPr>
                <w:rStyle w:val="VerbatimChar"/>
              </w:rPr>
              <w:t xml:space="preserve">ApiError.Extensions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17"/>
    <w:bookmarkEnd w:id="118"/>
    <w:bookmarkStart w:id="126" w:name="cross-cutting-checks"/>
    <w:p>
      <w:pPr>
        <w:pStyle w:val="Heading1"/>
      </w:pPr>
      <w:r>
        <w:t xml:space="preserve">26. Cross-cutting checks</w:t>
      </w:r>
    </w:p>
    <w:bookmarkStart w:id="119" w:name="what-youre-testing-18"/>
    <w:p>
      <w:pPr>
        <w:pStyle w:val="Heading2"/>
      </w:pPr>
      <w:r>
        <w:t xml:space="preserve">What you’re testing</w:t>
      </w:r>
    </w:p>
    <w:p>
      <w:pPr>
        <w:pStyle w:val="FirstParagraph"/>
      </w:pPr>
      <w:r>
        <w:t xml:space="preserve">Invariants that should hold</w:t>
      </w:r>
      <w:r>
        <w:t xml:space="preserve"> </w:t>
      </w:r>
      <w:r>
        <w:rPr>
          <w:i/>
          <w:iCs/>
        </w:rPr>
        <w:t xml:space="preserve">everywhere</w:t>
      </w:r>
      <w:r>
        <w:t xml:space="preserve"> </w:t>
      </w:r>
      <w:r>
        <w:t xml:space="preserve">in the app, not just on a</w:t>
      </w:r>
      <w:r>
        <w:t xml:space="preserve"> </w:t>
      </w:r>
      <w:r>
        <w:t xml:space="preserve">single page. These are the kind of checks that catch architectural</w:t>
      </w:r>
      <w:r>
        <w:t xml:space="preserve"> </w:t>
      </w:r>
      <w:r>
        <w:t xml:space="preserve">mistakes (security, isolation, performance baseline).</w:t>
      </w:r>
    </w:p>
    <w:bookmarkEnd w:id="119"/>
    <w:bookmarkStart w:id="120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The most security-relevant invariant: a user who isn’t a member of</w:t>
      </w:r>
      <w:r>
        <w:t xml:space="preserve"> </w:t>
      </w:r>
      <w:r>
        <w:t xml:space="preserve">a tenant must not see that tenant’s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ISO-01</w:t>
            </w:r>
          </w:p>
        </w:tc>
        <w:tc>
          <w:tcPr/>
          <w:p>
            <w:pPr>
              <w:pStyle w:val="Compact"/>
            </w:pPr>
            <w:r>
              <w:t xml:space="preserve">Sign in as a non-admin user (</w:t>
            </w:r>
            <w:r>
              <w:rPr>
                <w:rStyle w:val="VerbatimChar"/>
              </w:rPr>
              <w:t xml:space="preserve">dapo.ajayi</w:t>
            </w:r>
            <w:r>
              <w:t xml:space="preserve">) → assign them as Member of PERMIAN only → they can browse PERMIAN’s data but get 403/404 on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/tenants/NORTHSEA/jobs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ISO-02</w:t>
            </w:r>
          </w:p>
        </w:tc>
        <w:tc>
          <w:tcPr/>
          <w:p>
            <w:pPr>
              <w:pStyle w:val="Compact"/>
            </w:pPr>
            <w:r>
              <w:t xml:space="preserve">Sign back in as</w:t>
            </w:r>
            <w:r>
              <w:t xml:space="preserve"> </w:t>
            </w:r>
            <w:r>
              <w:rPr>
                <w:rStyle w:val="VerbatimChar"/>
              </w:rPr>
              <w:t xml:space="preserve">gavin.helboe</w:t>
            </w:r>
            <w:r>
              <w:t xml:space="preserve"> </w:t>
            </w:r>
            <w:r>
              <w:t xml:space="preserve">(admin) → all three tenants are reachable.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0"/>
    <w:bookmarkStart w:id="121" w:name="audit-columns"/>
    <w:p>
      <w:pPr>
        <w:pStyle w:val="Heading2"/>
      </w:pPr>
      <w:r>
        <w:t xml:space="preserve">Audit columns</w:t>
      </w:r>
    </w:p>
    <w:p>
      <w:pPr>
        <w:pStyle w:val="FirstParagraph"/>
      </w:pPr>
      <w:r>
        <w:t xml:space="preserve">Every entity tracks who created/updated it. The detail pages</w:t>
      </w:r>
      <w:r>
        <w:t xml:space="preserve"> </w:t>
      </w:r>
      <w:r>
        <w:t xml:space="preserve">surface this so a user can see the change history of a record.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AUD-01</w:t>
            </w:r>
          </w:p>
        </w:tc>
        <w:tc>
          <w:tcPr/>
          <w:p>
            <w:pPr>
              <w:pStyle w:val="Compact"/>
            </w:pPr>
            <w:r>
              <w:t xml:space="preserve">Any entity edit produces a visible</w:t>
            </w:r>
            <w:r>
              <w:t xml:space="preserve"> </w:t>
            </w:r>
            <w:r>
              <w:t xml:space="preserve">“Updated YYYY-MM-DD HH:MM by {username}”</w:t>
            </w:r>
            <w:r>
              <w:t xml:space="preserve"> </w:t>
            </w:r>
            <w:r>
              <w:t xml:space="preserve">line on the detail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AUD-02</w:t>
            </w:r>
          </w:p>
        </w:tc>
        <w:tc>
          <w:tcPr/>
          <w:p>
            <w:pPr>
              <w:pStyle w:val="Compact"/>
            </w:pPr>
            <w:r>
              <w:t xml:space="preserve">The username matches the signed-in user; no rows show</w:t>
            </w:r>
            <w:r>
              <w:t xml:space="preserve"> </w:t>
            </w:r>
            <w:r>
              <w:t xml:space="preserve">“system”</w:t>
            </w:r>
            <w:r>
              <w:t xml:space="preserve"> </w:t>
            </w:r>
            <w:r>
              <w:t xml:space="preserve">after a UI edit.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1"/>
    <w:bookmarkStart w:id="122" w:name="unit-system-display"/>
    <w:p>
      <w:pPr>
        <w:pStyle w:val="Heading2"/>
      </w:pPr>
      <w:r>
        <w:t xml:space="preserve">Unit-system display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UNIT-01</w:t>
            </w:r>
          </w:p>
        </w:tc>
        <w:tc>
          <w:tcPr/>
          <w:p>
            <w:pPr>
              <w:pStyle w:val="Compact"/>
            </w:pPr>
            <w:r>
              <w:t xml:space="preserve">Surveys grid for a Field-unit Job (PERMIAN) shows depth in</w:t>
            </w:r>
            <w:r>
              <w:t xml:space="preserve"> </w:t>
            </w:r>
            <w:r>
              <w:rPr>
                <w:b/>
                <w:bCs/>
              </w:rPr>
              <w:t xml:space="preserve">ft</w:t>
            </w:r>
            <w:r>
              <w:t xml:space="preserve">, angles in</w:t>
            </w:r>
            <w:r>
              <w:t xml:space="preserve"> </w:t>
            </w:r>
            <w:r>
              <w:rPr>
                <w:b/>
                <w:bCs/>
              </w:rPr>
              <w:t xml:space="preserve">deg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UNIT-02</w:t>
            </w:r>
          </w:p>
        </w:tc>
        <w:tc>
          <w:tcPr/>
          <w:p>
            <w:pPr>
              <w:pStyle w:val="Compact"/>
            </w:pPr>
            <w:r>
              <w:t xml:space="preserve">Surveys grid for a Metric-unit Job (NORTHSEA / BOREAL) shows depth in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  <w:r>
              <w:t xml:space="preserve">, angles in</w:t>
            </w:r>
            <w:r>
              <w:t xml:space="preserve"> </w:t>
            </w:r>
            <w:r>
              <w:rPr>
                <w:b/>
                <w:bCs/>
              </w:rPr>
              <w:t xml:space="preserve">deg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UNIT-03</w:t>
            </w:r>
          </w:p>
        </w:tc>
        <w:tc>
          <w:tcPr/>
          <w:p>
            <w:pPr>
              <w:pStyle w:val="Compact"/>
            </w:pPr>
            <w:r>
              <w:t xml:space="preserve">The same survey reads consistently when viewed via different unit preferences in Account settings (numeric values change; the underlying data does not).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2"/>
    <w:bookmarkStart w:id="123" w:name="render-mode-hygiene"/>
    <w:p>
      <w:pPr>
        <w:pStyle w:val="Heading2"/>
      </w:pPr>
      <w:r>
        <w:t xml:space="preserve">Render-mode hygiene</w:t>
      </w:r>
    </w:p>
    <w:p>
      <w:pPr>
        <w:pStyle w:val="FirstParagraph"/>
      </w:pPr>
      <w:r>
        <w:t xml:space="preserve">A class of bug where Blazor pages forget to declare</w:t>
      </w:r>
      <w:r>
        <w:t xml:space="preserve"> </w:t>
      </w:r>
      <w:r>
        <w:rPr>
          <w:rStyle w:val="VerbatimChar"/>
        </w:rPr>
        <w:t xml:space="preserve">@rendermode InteractiveServer</w:t>
      </w:r>
      <w:r>
        <w:t xml:space="preserve"> </w:t>
      </w:r>
      <w:r>
        <w:t xml:space="preserve">and their buttons silently stop</w:t>
      </w:r>
      <w:r>
        <w:t xml:space="preserve"> </w:t>
      </w:r>
      <w:r>
        <w:t xml:space="preserve">working (because there’s no circuit to dispatch the click to).</w:t>
      </w:r>
      <w:r>
        <w:t xml:space="preserve"> </w:t>
      </w:r>
      <w:r>
        <w:t xml:space="preserve">Issues #4 and #5 were both this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RM-01</w:t>
            </w:r>
          </w:p>
        </w:tc>
        <w:tc>
          <w:tcPr/>
          <w:p>
            <w:pPr>
              <w:pStyle w:val="Compact"/>
            </w:pPr>
            <w:r>
              <w:t xml:space="preserve">Every page that has clickable buttons / dropdowns / form-bound inputs responds to user interaction (no inert buttons, no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toggles that won’t toggle, no dropdowns that don’t bind).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RM-02</w:t>
            </w:r>
          </w:p>
        </w:tc>
        <w:tc>
          <w:tcPr/>
          <w:p>
            <w:pPr>
              <w:pStyle w:val="Compact"/>
            </w:pPr>
            <w:r>
              <w:t xml:space="preserve">Browser DevTools Network tab shows a Blazor circuit (websocket) connecting on every page that has interactivity.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RM-03</w:t>
            </w:r>
          </w:p>
        </w:tc>
        <w:tc>
          <w:tcPr/>
          <w:p>
            <w:pPr>
              <w:pStyle w:val="Compact"/>
            </w:pPr>
            <w:r>
              <w:t xml:space="preserve">A failed circuit (e.g. WebApi down) shows the standard reconnect modal, not a stack trace.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3"/>
    <w:bookmarkStart w:id="124" w:name="backend-resilience"/>
    <w:p>
      <w:pPr>
        <w:pStyle w:val="Heading2"/>
      </w:pPr>
      <w:r>
        <w:t xml:space="preserve">Backend resilience</w:t>
      </w:r>
    </w:p>
    <w:p>
      <w:pPr>
        <w:pStyle w:val="FirstParagraph"/>
      </w:pPr>
      <w:r>
        <w:t xml:space="preserve">Three processes running independently means any one can fail. The</w:t>
      </w:r>
      <w:r>
        <w:t xml:space="preserve"> </w:t>
      </w:r>
      <w:r>
        <w:t xml:space="preserve">UI shouldn’t crash when one does — it should surface the failure</w:t>
      </w:r>
      <w:r>
        <w:t xml:space="preserve"> </w:t>
      </w:r>
      <w:r>
        <w:t xml:space="preserve">clearly.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Stop the WebApi process (close its window) → reload a Tenants page → page renders an error banner, not an unhandled exception page.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Restart the WebApi → the next page action recovers without sign-out.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Stop the Identity host → next sign-in attempt shows a clear connection error, not silent.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4"/>
    <w:bookmarkStart w:id="125" w:name="performance-smoke-subjective"/>
    <w:p>
      <w:pPr>
        <w:pStyle w:val="Heading2"/>
      </w:pPr>
      <w:r>
        <w:t xml:space="preserve">Performance smoke (subjective)</w:t>
      </w:r>
    </w:p>
    <w:p>
      <w:pPr>
        <w:pStyle w:val="FirstParagraph"/>
      </w:pPr>
      <w:r>
        <w:t xml:space="preserve">Not formal benchmarks — just</w:t>
      </w:r>
      <w:r>
        <w:t xml:space="preserve"> </w:t>
      </w:r>
      <w:r>
        <w:t xml:space="preserve">“does it feel responsive?”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7153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PERF-01</w:t>
            </w:r>
          </w:p>
        </w:tc>
        <w:tc>
          <w:tcPr/>
          <w:p>
            <w:pPr>
              <w:pStyle w:val="Compact"/>
            </w:pPr>
            <w:r>
              <w:t xml:space="preserve">Every page loads in under ~3 s on the local dev rig.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PERF-02</w:t>
            </w:r>
          </w:p>
        </w:tc>
        <w:tc>
          <w:tcPr/>
          <w:p>
            <w:pPr>
              <w:pStyle w:val="Compact"/>
            </w:pPr>
            <w:r>
              <w:t xml:space="preserve">Surveys grid for the largest seeded well opens in under ~3 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PERF-03</w:t>
            </w:r>
          </w:p>
        </w:tc>
        <w:tc>
          <w:tcPr/>
          <w:p>
            <w:pPr>
              <w:pStyle w:val="Compact"/>
            </w:pPr>
            <w:r>
              <w:t xml:space="preserve">Multi-well plot for the 8-well pad renders in under ~5 s.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25"/>
    <w:bookmarkEnd w:id="126"/>
    <w:bookmarkStart w:id="138" w:name="visual-baselines"/>
    <w:p>
      <w:pPr>
        <w:pStyle w:val="Heading1"/>
      </w:pPr>
      <w:r>
        <w:t xml:space="preserve">27. Visual baselines</w:t>
      </w:r>
    </w:p>
    <w:p>
      <w:pPr>
        <w:pStyle w:val="FirstParagraph"/>
      </w:pPr>
      <w:r>
        <w:t xml:space="preserve">Use this section to validate the screenshots you capture. Each plot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shape signature</w:t>
      </w:r>
      <w:r>
        <w:t xml:space="preserve"> </w:t>
      </w:r>
      <w:r>
        <w:t xml:space="preserve">— a verbal description of what the plot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look like — and a</w:t>
      </w:r>
      <w:r>
        <w:t xml:space="preserve"> </w:t>
      </w:r>
      <w:r>
        <w:rPr>
          <w:b/>
          <w:bCs/>
        </w:rPr>
        <w:t xml:space="preserve">red flag</w:t>
      </w:r>
      <w:r>
        <w:t xml:space="preserve"> </w:t>
      </w:r>
      <w:r>
        <w:t xml:space="preserve">clause naming what would</w:t>
      </w:r>
      <w:r>
        <w:t xml:space="preserve"> </w:t>
      </w:r>
      <w:r>
        <w:t xml:space="preserve">mean a bug.</w:t>
      </w:r>
    </w:p>
    <w:p>
      <w:pPr>
        <w:pStyle w:val="BlockText"/>
      </w:pPr>
      <w:r>
        <w:t xml:space="preserve">The plot signatures below are written so you can eyeball a</w:t>
      </w:r>
      <w:r>
        <w:t xml:space="preserve"> </w:t>
      </w:r>
      <w:r>
        <w:t xml:space="preserve">screenshot against them in 30 seconds without needing to know the</w:t>
      </w:r>
      <w:r>
        <w:t xml:space="preserve"> </w:t>
      </w:r>
      <w:r>
        <w:t xml:space="preserve">underlying drilling math. If the captured shape doesn’t match,</w:t>
      </w:r>
      <w:r>
        <w:t xml:space="preserve"> </w:t>
      </w:r>
      <w:r>
        <w:t xml:space="preserve">escalate before assuming the test passes.</w:t>
      </w:r>
    </w:p>
    <w:bookmarkStart w:id="127" w:name="X5e748d49bee68fde2e20c0dccce225993caacd4"/>
    <w:p>
      <w:pPr>
        <w:pStyle w:val="Heading2"/>
      </w:pPr>
      <w:r>
        <w:t xml:space="preserve">PLOT-01 — PERMIAN</w:t>
      </w:r>
      <w:r>
        <w:t xml:space="preserve"> </w:t>
      </w:r>
      <w:r>
        <w:rPr>
          <w:rStyle w:val="VerbatimChar"/>
        </w:rPr>
        <w:t xml:space="preserve">Crest-North-Pad</w:t>
      </w:r>
      <w:r>
        <w:t xml:space="preserve"> </w:t>
      </w:r>
      <w:r>
        <w:t xml:space="preserve">(8-well pad)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Plan view:</w:t>
      </w:r>
      <w:r>
        <w:t xml:space="preserve"> </w:t>
      </w:r>
      <w:r>
        <w:t xml:space="preserve">8 trajectories whose surface points are visually</w:t>
      </w:r>
      <w:r>
        <w:t xml:space="preserve"> </w:t>
      </w:r>
      <w:r>
        <w:t xml:space="preserve">indistinguishable (within ~10 m on a single pad), then fanning</w:t>
      </w:r>
      <w:r>
        <w:t xml:space="preserve"> </w:t>
      </w:r>
      <w:r>
        <w:t xml:space="preserve">outward to distinct horizontal landings. Curves cross / interleave</w:t>
      </w:r>
      <w:r>
        <w:t xml:space="preserve"> </w:t>
      </w:r>
      <w:r>
        <w:t xml:space="preserve">in the lateral section as wells reach different reservoir cells.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Vertical section:</w:t>
      </w:r>
      <w:r>
        <w:t xml:space="preserve"> </w:t>
      </w:r>
      <w:r>
        <w:t xml:space="preserve">all 8 wells share a similar kick-off depth</w:t>
      </w:r>
      <w:r>
        <w:t xml:space="preserve"> </w:t>
      </w:r>
      <w:r>
        <w:t xml:space="preserve">and build profile; landings span two stacked benches (visible as</w:t>
      </w:r>
      <w:r>
        <w:t xml:space="preserve"> </w:t>
      </w:r>
      <w:r>
        <w:t xml:space="preserve">two clusters of horizontal hold sections at different TVDs).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if any of the 8 starts at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surface</w:t>
      </w:r>
      <w:r>
        <w:t xml:space="preserve"> </w:t>
      </w:r>
      <w:r>
        <w:t xml:space="preserve">point, or if any curve has a discontinuity / NaN gap, the seeder</w:t>
      </w:r>
      <w:r>
        <w:t xml:space="preserve"> </w:t>
      </w:r>
      <w:r>
        <w:t xml:space="preserve">or auto-calc is wrong.</w:t>
      </w:r>
    </w:p>
    <w:bookmarkEnd w:id="127"/>
    <w:bookmarkStart w:id="128" w:name="Xfc2daf031f79b41f088de080b39d4d1eee6ba5f"/>
    <w:p>
      <w:pPr>
        <w:pStyle w:val="Heading2"/>
      </w:pPr>
      <w:r>
        <w:t xml:space="preserve">PLOT-02 — NORTHSEA</w:t>
      </w:r>
      <w:r>
        <w:t xml:space="preserve"> </w:t>
      </w:r>
      <w:r>
        <w:rPr>
          <w:rStyle w:val="VerbatimChar"/>
        </w:rPr>
        <w:t xml:space="preserve">Atlantic-26-7H</w:t>
      </w:r>
      <w:r>
        <w:t xml:space="preserve"> </w:t>
      </w:r>
      <w:r>
        <w:t xml:space="preserve">(parallel-lateral pilot)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Plan view:</w:t>
      </w:r>
      <w:r>
        <w:t xml:space="preserve"> </w:t>
      </w:r>
      <w:r>
        <w:t xml:space="preserve">3 wells (target + injector + offset) drilled</w:t>
      </w:r>
      <w:r>
        <w:t xml:space="preserve"> </w:t>
      </w:r>
      <w:r>
        <w:t xml:space="preserve">approximately parallel to one another in the lateral section.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Vertical section:</w:t>
      </w:r>
      <w:r>
        <w:t xml:space="preserve"> </w:t>
      </w:r>
      <w:r>
        <w:t xml:space="preserve">all three land at very similar TVD with</w:t>
      </w:r>
      <w:r>
        <w:t xml:space="preserve"> </w:t>
      </w:r>
      <w:r>
        <w:t xml:space="preserve">the lateral sections running roughly horizontal and parallel.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convergent or crossing laterals = wrong shape.</w:t>
      </w:r>
    </w:p>
    <w:bookmarkEnd w:id="128"/>
    <w:bookmarkStart w:id="129" w:name="X7b80f3c1b26730aa5e4dcc2117ddb2a7e7da27e"/>
    <w:p>
      <w:pPr>
        <w:pStyle w:val="Heading2"/>
      </w:pPr>
      <w:r>
        <w:t xml:space="preserve">PLOT-03 — NORTHSEA</w:t>
      </w:r>
      <w:r>
        <w:t xml:space="preserve"> </w:t>
      </w:r>
      <w:r>
        <w:rPr>
          <w:rStyle w:val="VerbatimChar"/>
        </w:rPr>
        <w:t xml:space="preserve">Wytch-Farm-M-Series</w:t>
      </w:r>
      <w:r>
        <w:t xml:space="preserve"> </w:t>
      </w:r>
      <w:r>
        <w:t xml:space="preserve">(ERD demo)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Plan view:</w:t>
      </w:r>
      <w:r>
        <w:t xml:space="preserve"> </w:t>
      </w:r>
      <w:r>
        <w:t xml:space="preserve">2 wells starting from a single onshore pad and</w:t>
      </w:r>
      <w:r>
        <w:t xml:space="preserve"> </w:t>
      </w:r>
      <w:r>
        <w:t xml:space="preserve">reaching ~10.7 km laterally. The horizontal extent should</w:t>
      </w:r>
      <w:r>
        <w:t xml:space="preserve"> </w:t>
      </w:r>
      <w:r>
        <w:t xml:space="preserve">visibly dwarf the vertical depth (~1.6 km TVD); aspect ratio</w:t>
      </w:r>
      <w:r>
        <w:t xml:space="preserve"> </w:t>
      </w:r>
      <w:r>
        <w:t xml:space="preserve">is the giveaway — if the laterals look short, the shape is</w:t>
      </w:r>
      <w:r>
        <w:t xml:space="preserve"> </w:t>
      </w:r>
      <w:r>
        <w:t xml:space="preserve">wrong.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Vertical section:</w:t>
      </w:r>
      <w:r>
        <w:t xml:space="preserve"> </w:t>
      </w:r>
      <w:r>
        <w:t xml:space="preserve">classic ERD profile — modest TVD,</w:t>
      </w:r>
      <w:r>
        <w:t xml:space="preserve"> </w:t>
      </w:r>
      <w:r>
        <w:t xml:space="preserve">enormous horizontal reach.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lateral reach significantly under 10 km in plan</w:t>
      </w:r>
      <w:r>
        <w:t xml:space="preserve"> </w:t>
      </w:r>
      <w:r>
        <w:t xml:space="preserve">view = the seeded survey set has been truncated.</w:t>
      </w:r>
    </w:p>
    <w:bookmarkEnd w:id="129"/>
    <w:bookmarkStart w:id="130" w:name="plot-04-boreal-cold-lake-pad-7-sagd-pair"/>
    <w:p>
      <w:pPr>
        <w:pStyle w:val="Heading2"/>
      </w:pPr>
      <w:r>
        <w:t xml:space="preserve">PLOT-04 — BOREAL</w:t>
      </w:r>
      <w:r>
        <w:t xml:space="preserve"> </w:t>
      </w:r>
      <w:r>
        <w:rPr>
          <w:rStyle w:val="VerbatimChar"/>
        </w:rPr>
        <w:t xml:space="preserve">Cold-Lake-Pad-7</w:t>
      </w:r>
      <w:r>
        <w:t xml:space="preserve"> </w:t>
      </w:r>
      <w:r>
        <w:t xml:space="preserve">(SAGD pair)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Vertical section:</w:t>
      </w:r>
      <w:r>
        <w:t xml:space="preserve"> </w:t>
      </w:r>
      <w:r>
        <w:rPr>
          <w:b/>
          <w:bCs/>
        </w:rPr>
        <w:t xml:space="preserve">this is the key view.</w:t>
      </w:r>
      <w:r>
        <w:t xml:space="preserve"> </w:t>
      </w:r>
      <w:r>
        <w:t xml:space="preserve">Two near-parallel</w:t>
      </w:r>
      <w:r>
        <w:t xml:space="preserve"> </w:t>
      </w:r>
      <w:r>
        <w:t xml:space="preserve">horizontals separated by ~5 m vertically over ~700 m of lateral.</w:t>
      </w:r>
      <w:r>
        <w:t xml:space="preserve"> </w:t>
      </w:r>
      <w:r>
        <w:t xml:space="preserve">The pair should look like a tight horizontal-line sandwich.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Plan view:</w:t>
      </w:r>
      <w:r>
        <w:t xml:space="preserve"> </w:t>
      </w:r>
      <w:r>
        <w:t xml:space="preserve">the two wells overlay almost exactly (separation</w:t>
      </w:r>
      <w:r>
        <w:t xml:space="preserve"> </w:t>
      </w:r>
      <w:r>
        <w:t xml:space="preserve">is vertical, not horizontal).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if the pair separates more than ~10 m vertically</w:t>
      </w:r>
      <w:r>
        <w:t xml:space="preserve"> </w:t>
      </w:r>
      <w:r>
        <w:t xml:space="preserve">in plan view, the SAGD seeder shape is wrong — or the auto-calc</w:t>
      </w:r>
      <w:r>
        <w:t xml:space="preserve"> </w:t>
      </w:r>
      <w:r>
        <w:t xml:space="preserve">has drifted.</w:t>
      </w:r>
    </w:p>
    <w:bookmarkEnd w:id="130"/>
    <w:bookmarkStart w:id="131" w:name="X44c1f5f36240497624e9626c338d60418a0f945"/>
    <w:p>
      <w:pPr>
        <w:pStyle w:val="Heading2"/>
      </w:pPr>
      <w:r>
        <w:t xml:space="preserve">PLOT-05 — PERMIAN</w:t>
      </w:r>
      <w:r>
        <w:t xml:space="preserve"> </w:t>
      </w:r>
      <w:r>
        <w:rPr>
          <w:rStyle w:val="VerbatimChar"/>
        </w:rPr>
        <w:t xml:space="preserve">MC252-Relief</w:t>
      </w:r>
      <w:r>
        <w:t xml:space="preserve"> </w:t>
      </w:r>
      <w:r>
        <w:t xml:space="preserve">(relief intercept)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Plan view:</w:t>
      </w:r>
      <w:r>
        <w:t xml:space="preserve"> </w:t>
      </w:r>
      <w:r>
        <w:t xml:space="preserve">4 wells in distinct surface clusters: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MC252 Macondo</w:t>
      </w:r>
      <w:r>
        <w:t xml:space="preserve"> </w:t>
      </w:r>
      <w:r>
        <w:t xml:space="preserve">(target) sits at the centre, near-vertical.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Development Driller II</w:t>
      </w:r>
      <w:r>
        <w:t xml:space="preserve"> </w:t>
      </w:r>
      <w:r>
        <w:t xml:space="preserve">starts ~1.5 km north, drives south,</w:t>
      </w:r>
      <w:r>
        <w:t xml:space="preserve"> </w:t>
      </w:r>
      <w:r>
        <w:t xml:space="preserve">converges on the target near TD.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Development Driller III</w:t>
      </w:r>
      <w:r>
        <w:t xml:space="preserve"> </w:t>
      </w:r>
      <w:r>
        <w:t xml:space="preserve">starts ~1.5 km east, drives west,</w:t>
      </w:r>
      <w:r>
        <w:t xml:space="preserve"> </w:t>
      </w:r>
      <w:r>
        <w:t xml:space="preserve">converges on the target near TD.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Atlantis-7 Producer</w:t>
      </w:r>
      <w:r>
        <w:t xml:space="preserve"> </w:t>
      </w:r>
      <w:r>
        <w:t xml:space="preserve">sits ~3 km west, never converges.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Vertical section:</w:t>
      </w:r>
      <w:r>
        <w:t xml:space="preserve"> </w:t>
      </w:r>
      <w:r>
        <w:t xml:space="preserve">the runaway is roughly vertical; the</w:t>
      </w:r>
      <w:r>
        <w:t xml:space="preserve"> </w:t>
      </w:r>
      <w:r>
        <w:t xml:space="preserve">reliefs land with low-angle final approaches via S-shape</w:t>
      </w:r>
      <w:r>
        <w:t xml:space="preserve"> </w:t>
      </w:r>
      <w:r>
        <w:t xml:space="preserve">build-hold-drop trajectories.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if either relief crosses the runaway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TD,</w:t>
      </w:r>
      <w:r>
        <w:t xml:space="preserve"> </w:t>
      </w:r>
      <w:r>
        <w:t xml:space="preserve">the convergence math is wrong; if the relief approach is steep</w:t>
      </w:r>
      <w:r>
        <w:t xml:space="preserve"> </w:t>
      </w:r>
      <w:r>
        <w:t xml:space="preserve">(high inclination at intercept), the S-shape isn’t being seeded.</w:t>
      </w:r>
    </w:p>
    <w:bookmarkEnd w:id="131"/>
    <w:bookmarkStart w:id="132" w:name="plot-20-single-well-mc252-macondo"/>
    <w:p>
      <w:pPr>
        <w:pStyle w:val="Heading2"/>
      </w:pPr>
      <w:r>
        <w:t xml:space="preserve">PLOT-20 — Single-well</w:t>
      </w:r>
      <w:r>
        <w:t xml:space="preserve"> </w:t>
      </w:r>
      <w:r>
        <w:rPr>
          <w:rStyle w:val="VerbatimChar"/>
        </w:rPr>
        <w:t xml:space="preserve">MC252 Macondo</w:t>
      </w:r>
    </w:p>
    <w:p>
      <w:pPr>
        <w:pStyle w:val="Compact"/>
        <w:numPr>
          <w:ilvl w:val="0"/>
          <w:numId w:val="1025"/>
        </w:numPr>
      </w:pPr>
      <w:r>
        <w:t xml:space="preserve">The runaway in isolation: near-vertical from surface to TD, no</w:t>
      </w:r>
      <w:r>
        <w:t xml:space="preserve"> </w:t>
      </w:r>
      <w:r>
        <w:t xml:space="preserve">laterals, no S-shape (those belong to the reliefs).</w:t>
      </w:r>
    </w:p>
    <w:bookmarkEnd w:id="132"/>
    <w:bookmarkStart w:id="133" w:name="ac-01-boreal-anti-collision-sagd-pair"/>
    <w:p>
      <w:pPr>
        <w:pStyle w:val="Heading2"/>
      </w:pPr>
      <w:r>
        <w:t xml:space="preserve">AC-01 — BOREAL anti-collision (SAGD pair)</w:t>
      </w:r>
    </w:p>
    <w:p>
      <w:pPr>
        <w:pStyle w:val="Compact"/>
        <w:numPr>
          <w:ilvl w:val="0"/>
          <w:numId w:val="1026"/>
        </w:numPr>
      </w:pPr>
      <w:r>
        <w:t xml:space="preserve">The closest-approach distance line (or table) hovers around the</w:t>
      </w:r>
      <w:r>
        <w:t xml:space="preserve"> </w:t>
      </w:r>
      <w:r>
        <w:rPr>
          <w:b/>
          <w:bCs/>
        </w:rPr>
        <w:t xml:space="preserve">5 m setpoint</w:t>
      </w:r>
      <w:r>
        <w:t xml:space="preserve"> </w:t>
      </w:r>
      <w:r>
        <w:t xml:space="preserve">for most of the lateral section. Drift outside</w:t>
      </w:r>
      <w:r>
        <w:t xml:space="preserve"> </w:t>
      </w:r>
      <w:r>
        <w:t xml:space="preserve">3.5–6.5 m over a long stretch = wrong.</w:t>
      </w:r>
    </w:p>
    <w:p>
      <w:pPr>
        <w:pStyle w:val="Compact"/>
        <w:numPr>
          <w:ilvl w:val="0"/>
          <w:numId w:val="1026"/>
        </w:numPr>
      </w:pPr>
      <w:r>
        <w:t xml:space="preserve">The clock-position is consistently around 6 o’clock (injector</w:t>
      </w:r>
      <w:r>
        <w:t xml:space="preserve"> </w:t>
      </w:r>
      <w:r>
        <w:t xml:space="preserve">is below producer in this pair) or 12 o’clock — a single,</w:t>
      </w:r>
      <w:r>
        <w:t xml:space="preserve"> </w:t>
      </w:r>
      <w:r>
        <w:t xml:space="preserve">stable direction; not rotating.</w:t>
      </w:r>
    </w:p>
    <w:bookmarkEnd w:id="133"/>
    <w:bookmarkStart w:id="134" w:name="ac-02-permian-mc252-anti-collision"/>
    <w:p>
      <w:pPr>
        <w:pStyle w:val="Heading2"/>
      </w:pPr>
      <w:r>
        <w:t xml:space="preserve">AC-02 — PERMIAN MC252 anti-collision</w:t>
      </w:r>
    </w:p>
    <w:p>
      <w:pPr>
        <w:pStyle w:val="Compact"/>
        <w:numPr>
          <w:ilvl w:val="0"/>
          <w:numId w:val="1027"/>
        </w:numPr>
      </w:pPr>
      <w:r>
        <w:t xml:space="preserve">Distance to each relief</w:t>
      </w:r>
      <w:r>
        <w:t xml:space="preserve"> </w:t>
      </w:r>
      <w:r>
        <w:rPr>
          <w:b/>
          <w:bCs/>
        </w:rPr>
        <w:t xml:space="preserve">decreases monotonically</w:t>
      </w:r>
      <w:r>
        <w:t xml:space="preserve"> </w:t>
      </w:r>
      <w:r>
        <w:t xml:space="preserve">from</w:t>
      </w:r>
      <w:r>
        <w:t xml:space="preserve"> </w:t>
      </w:r>
      <w:r>
        <w:t xml:space="preserve">~1.5 km at the top of the section down to the convergence</w:t>
      </w:r>
      <w:r>
        <w:t xml:space="preserve"> </w:t>
      </w:r>
      <w:r>
        <w:t xml:space="preserve">point near TD. A non-decreasing curve = the reliefs aren’t</w:t>
      </w:r>
      <w:r>
        <w:t xml:space="preserve"> </w:t>
      </w:r>
      <w:r>
        <w:t xml:space="preserve">converging on the runaway.</w:t>
      </w:r>
    </w:p>
    <w:bookmarkEnd w:id="134"/>
    <w:bookmarkStart w:id="135" w:name="sur-15-manual-build-trajectory-shape"/>
    <w:p>
      <w:pPr>
        <w:pStyle w:val="Heading2"/>
      </w:pPr>
      <w:r>
        <w:t xml:space="preserve">SUR-15 — Manual-build trajectory shape</w:t>
      </w:r>
    </w:p>
    <w:p>
      <w:pPr>
        <w:pStyle w:val="Compact"/>
        <w:numPr>
          <w:ilvl w:val="0"/>
          <w:numId w:val="1028"/>
        </w:numPr>
      </w:pPr>
      <w:r>
        <w:t xml:space="preserve">After tie-on (0,0,0) + (100, 0, 0) vertical + (200, 5, 90)</w:t>
      </w:r>
      <w:r>
        <w:t xml:space="preserve"> </w:t>
      </w:r>
      <w:r>
        <w:t xml:space="preserve">kick-off + (300, 90, 90) horizontal lateral, the plot view</w:t>
      </w:r>
      <w:r>
        <w:t xml:space="preserve"> </w:t>
      </w:r>
      <w:r>
        <w:t xml:space="preserve">should show:</w:t>
      </w:r>
    </w:p>
    <w:p>
      <w:pPr>
        <w:pStyle w:val="Compact"/>
        <w:numPr>
          <w:ilvl w:val="1"/>
          <w:numId w:val="1029"/>
        </w:numPr>
      </w:pPr>
      <w:r>
        <w:t xml:space="preserve">Vertical section from 0 to ~100 m TVD</w:t>
      </w:r>
    </w:p>
    <w:p>
      <w:pPr>
        <w:pStyle w:val="Compact"/>
        <w:numPr>
          <w:ilvl w:val="1"/>
          <w:numId w:val="1029"/>
        </w:numPr>
      </w:pPr>
      <w:r>
        <w:t xml:space="preserve">Build curve from ~100 m to ~200 m TVD</w:t>
      </w:r>
    </w:p>
    <w:p>
      <w:pPr>
        <w:pStyle w:val="Compact"/>
        <w:numPr>
          <w:ilvl w:val="1"/>
          <w:numId w:val="1029"/>
        </w:numPr>
      </w:pPr>
      <w:r>
        <w:t xml:space="preserve">Horizontal hold east-bound (Az 90 = +East)</w:t>
      </w:r>
    </w:p>
    <w:p>
      <w:pPr>
        <w:pStyle w:val="Compact"/>
        <w:numPr>
          <w:ilvl w:val="0"/>
          <w:numId w:val="1028"/>
        </w:numPr>
      </w:pPr>
      <w:r>
        <w:t xml:space="preserve">East displacement ≈ 10 m is small at this scale;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</w:t>
      </w:r>
      <w:r>
        <w:t xml:space="preserve"> </w:t>
      </w:r>
      <w:r>
        <w:t xml:space="preserve">the win — kick-off → lateral.</w:t>
      </w:r>
    </w:p>
    <w:bookmarkEnd w:id="135"/>
    <w:bookmarkStart w:id="136" w:name="X50726105ccec1dae53837740b504b83dfe2bc15"/>
    <w:p>
      <w:pPr>
        <w:pStyle w:val="Heading2"/>
      </w:pPr>
      <w:r>
        <w:t xml:space="preserve">TIE-15 — Trajectory before/after tie-on reset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Before</w:t>
      </w:r>
      <w:r>
        <w:t xml:space="preserve"> </w:t>
      </w:r>
      <w:r>
        <w:t xml:space="preserve">(curated tie-on with Northing/Easting offset, e.g.</w:t>
      </w:r>
      <w:r>
        <w:t xml:space="preserve"> </w:t>
      </w:r>
      <w:r>
        <w:t xml:space="preserve">PERMIAN values): plot anchored at the surface coordinates from</w:t>
      </w:r>
      <w:r>
        <w:t xml:space="preserve"> </w:t>
      </w:r>
      <w:r>
        <w:t xml:space="preserve">the tie-on; TVD reflects the VerticalReference offset.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After</w:t>
      </w:r>
      <w:r>
        <w:t xml:space="preserve"> </w:t>
      </w:r>
      <w:r>
        <w:t xml:space="preserve">(tie-on reset to all zeros): same survey rows, but</w:t>
      </w:r>
      <w:r>
        <w:t xml:space="preserve"> </w:t>
      </w:r>
      <w:r>
        <w:t xml:space="preserve">the trajectory rebases to (0, 0) origin with TVD ≈ MD on the</w:t>
      </w:r>
      <w:r>
        <w:t xml:space="preserve"> </w:t>
      </w:r>
      <w:r>
        <w:t xml:space="preserve">vertical sections. Surveys should still appear; only the anchor</w:t>
      </w:r>
      <w:r>
        <w:t xml:space="preserve"> </w:t>
      </w:r>
      <w:r>
        <w:t xml:space="preserve">has moved.</w:t>
      </w:r>
    </w:p>
    <w:bookmarkEnd w:id="136"/>
    <w:bookmarkStart w:id="137" w:name="seed-01-seed-02-wells-list-visual-sanity"/>
    <w:p>
      <w:pPr>
        <w:pStyle w:val="Heading2"/>
      </w:pPr>
      <w:r>
        <w:t xml:space="preserve">SEED-01 / SEED-02 — Wells-list visual sanity</w:t>
      </w:r>
    </w:p>
    <w:p>
      <w:pPr>
        <w:pStyle w:val="Compact"/>
        <w:numPr>
          <w:ilvl w:val="0"/>
          <w:numId w:val="1031"/>
        </w:numPr>
      </w:pPr>
      <w:r>
        <w:t xml:space="preserve">SEED-01: the Wells grid for</w:t>
      </w:r>
      <w:r>
        <w:t xml:space="preserve"> </w:t>
      </w:r>
      <w:r>
        <w:rPr>
          <w:rStyle w:val="VerbatimChar"/>
        </w:rPr>
        <w:t xml:space="preserve">Crest-North-Pad</w:t>
      </w:r>
      <w:r>
        <w:t xml:space="preserve"> </w:t>
      </w:r>
      <w:r>
        <w:t xml:space="preserve">shows 8 rows.</w:t>
      </w:r>
    </w:p>
    <w:p>
      <w:pPr>
        <w:pStyle w:val="Compact"/>
        <w:numPr>
          <w:ilvl w:val="0"/>
          <w:numId w:val="1031"/>
        </w:numPr>
      </w:pPr>
      <w:r>
        <w:t xml:space="preserve">SEED-02:</w:t>
      </w:r>
      <w:r>
        <w:t xml:space="preserve"> </w:t>
      </w:r>
      <w:r>
        <w:rPr>
          <w:rStyle w:val="VerbatimChar"/>
        </w:rPr>
        <w:t xml:space="preserve">MC252-Relief</w:t>
      </w:r>
      <w:r>
        <w:t xml:space="preserve"> </w:t>
      </w:r>
      <w:r>
        <w:t xml:space="preserve">shows exactly 4 rows with the four</w:t>
      </w:r>
      <w:r>
        <w:t xml:space="preserve"> </w:t>
      </w:r>
      <w:r>
        <w:t xml:space="preserve">expected names.</w:t>
      </w:r>
    </w:p>
    <w:bookmarkEnd w:id="137"/>
    <w:bookmarkEnd w:id="138"/>
    <w:bookmarkStart w:id="139" w:name="reporting-bugs"/>
    <w:p>
      <w:pPr>
        <w:pStyle w:val="Heading1"/>
      </w:pPr>
      <w:r>
        <w:t xml:space="preserve">28. Reporting bugs</w:t>
      </w:r>
    </w:p>
    <w:p>
      <w:pPr>
        <w:pStyle w:val="FirstParagraph"/>
      </w:pPr>
      <w:r>
        <w:t xml:space="preserve">For any failed test:</w:t>
      </w:r>
    </w:p>
    <w:p>
      <w:pPr>
        <w:pStyle w:val="Compact"/>
        <w:numPr>
          <w:ilvl w:val="0"/>
          <w:numId w:val="1032"/>
        </w:numPr>
      </w:pPr>
      <w:r>
        <w:t xml:space="preserve">Open a new GitHub issue at</w:t>
      </w:r>
      <w:r>
        <w:t xml:space="preserve"> </w:t>
      </w:r>
      <w:r>
        <w:rPr>
          <w:rStyle w:val="VerbatimChar"/>
        </w:rPr>
        <w:t xml:space="preserve">https://github.com/KingOfTheGeeks/Enki/issues/new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&lt;TEST-ID&gt; — &lt;one-line summary&gt;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SUR-15 — third lateral survey returns NaN DLS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paste the test ID, the steps from this doc, what you</w:t>
      </w:r>
      <w:r>
        <w:t xml:space="preserve"> </w:t>
      </w:r>
      <w:r>
        <w:rPr>
          <w:i/>
          <w:iCs/>
        </w:rPr>
        <w:t xml:space="preserve">expected</w:t>
      </w:r>
      <w:r>
        <w:t xml:space="preserve">, what you</w:t>
      </w:r>
      <w:r>
        <w:t xml:space="preserve"> </w:t>
      </w:r>
      <w:r>
        <w:rPr>
          <w:i/>
          <w:iCs/>
        </w:rPr>
        <w:t xml:space="preserve">saw</w:t>
      </w:r>
      <w:r>
        <w:t xml:space="preserve">. Be specific.</w:t>
      </w:r>
      <w:r>
        <w:t xml:space="preserve"> </w:t>
      </w:r>
      <w:r>
        <w:t xml:space="preserve">“Doesn’t work”</w:t>
      </w:r>
      <w:r>
        <w:t xml:space="preserve"> </w:t>
      </w:r>
      <w:r>
        <w:t xml:space="preserve">isn’t</w:t>
      </w:r>
      <w:r>
        <w:t xml:space="preserve"> </w:t>
      </w:r>
      <w:r>
        <w:t xml:space="preserve">useful;</w:t>
      </w:r>
      <w:r>
        <w:t xml:space="preserve"> </w:t>
      </w:r>
      <w:r>
        <w:t xml:space="preserve">“clicked Activate, page went to /not-found”</w:t>
      </w:r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Attach:</w:t>
      </w:r>
    </w:p>
    <w:p>
      <w:pPr>
        <w:pStyle w:val="Compact"/>
        <w:numPr>
          <w:ilvl w:val="1"/>
          <w:numId w:val="1033"/>
        </w:numPr>
      </w:pPr>
      <w:r>
        <w:t xml:space="preserve">Screenshot of the UI state at the moment of failure.</w:t>
      </w:r>
    </w:p>
    <w:p>
      <w:pPr>
        <w:pStyle w:val="Compact"/>
        <w:numPr>
          <w:ilvl w:val="1"/>
          <w:numId w:val="1033"/>
        </w:numPr>
      </w:pPr>
      <w:r>
        <w:t xml:space="preserve">Browser DevTools console (right-click → Inspect → Console).</w:t>
      </w:r>
    </w:p>
    <w:p>
      <w:pPr>
        <w:pStyle w:val="Compact"/>
        <w:numPr>
          <w:ilvl w:val="1"/>
          <w:numId w:val="1033"/>
        </w:numPr>
      </w:pPr>
      <w:r>
        <w:t xml:space="preserve">The relevant lines from the WebApi / Blazor / Identity</w:t>
      </w:r>
      <w:r>
        <w:t xml:space="preserve"> </w:t>
      </w:r>
      <w:r>
        <w:t xml:space="preserve">PowerShell windows (especially exception traces).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Label:</w:t>
      </w:r>
      <w:r>
        <w:t xml:space="preserve"> </w:t>
      </w:r>
      <w:r>
        <w:rPr>
          <w:rStyle w:val="VerbatimChar"/>
        </w:rPr>
        <w:t xml:space="preserve">bug</w:t>
      </w:r>
      <w:r>
        <w:t xml:space="preserve">.</w:t>
      </w:r>
      <w:r>
        <w:t xml:space="preserve"> </w:t>
      </w:r>
      <w:r>
        <w:rPr>
          <w:b/>
          <w:bCs/>
        </w:rPr>
        <w:t xml:space="preserve">Assign:</w:t>
      </w:r>
      <w:r>
        <w:t xml:space="preserve"> </w:t>
      </w:r>
      <w:r>
        <w:rPr>
          <w:rStyle w:val="VerbatimChar"/>
        </w:rPr>
        <w:t xml:space="preserve">@KingOfTheGeeks</w:t>
      </w:r>
      <w:r>
        <w:t xml:space="preserve">.</w:t>
      </w:r>
    </w:p>
    <w:p>
      <w:pPr>
        <w:pStyle w:val="FirstParagraph"/>
      </w:pPr>
      <w:r>
        <w:t xml:space="preserve">For things that aren’t strictly broken but feel wrong (UX, copy,</w:t>
      </w:r>
      <w:r>
        <w:t xml:space="preserve"> </w:t>
      </w:r>
      <w:r>
        <w:t xml:space="preserve">sluggishness): label</w:t>
      </w:r>
      <w:r>
        <w:t xml:space="preserve"> </w:t>
      </w:r>
      <w:r>
        <w:rPr>
          <w:rStyle w:val="VerbatimChar"/>
        </w:rPr>
        <w:t xml:space="preserve">enhancement</w:t>
      </w:r>
      <w:r>
        <w:t xml:space="preserve"> </w:t>
      </w:r>
      <w:r>
        <w:t xml:space="preserve">instead and skip the strict</w:t>
      </w:r>
      <w:r>
        <w:t xml:space="preserve"> </w:t>
      </w:r>
      <w:r>
        <w:t xml:space="preserve">format — just describe the friction.</w:t>
      </w:r>
    </w:p>
    <w:bookmarkEnd w:id="139"/>
    <w:bookmarkStart w:id="140" w:name="glossary"/>
    <w:p>
      <w:pPr>
        <w:pStyle w:val="Heading1"/>
      </w:pPr>
      <w:r>
        <w:t xml:space="preserve">29. Glossary</w:t>
      </w:r>
    </w:p>
    <w:p>
      <w:pPr>
        <w:pStyle w:val="FirstParagraph"/>
      </w:pPr>
      <w:r>
        <w:t xml:space="preserve">Terms used in this document, in alphabetical order. If you encounter</w:t>
      </w:r>
      <w:r>
        <w:t xml:space="preserve"> </w:t>
      </w:r>
      <w:r>
        <w:t xml:space="preserve">something that isn’t here, ask Mike to add it for the next pass.</w:t>
      </w:r>
    </w:p>
    <w:p>
      <w:pPr>
        <w:pStyle w:val="BodyText"/>
      </w:pPr>
      <w:r>
        <w:rPr>
          <w:b/>
          <w:bCs/>
        </w:rPr>
        <w:t xml:space="preserve">Active database</w:t>
      </w:r>
      <w:r>
        <w:t xml:space="preserve"> </w:t>
      </w:r>
      <w:r>
        <w:t xml:space="preserve">— the per-tenant database holding live data.</w:t>
      </w:r>
      <w:r>
        <w:t xml:space="preserve"> </w:t>
      </w:r>
      <w:r>
        <w:t xml:space="preserve">Each tenant has an Active and an Archive database; archived jobs</w:t>
      </w:r>
      <w:r>
        <w:t xml:space="preserve"> </w:t>
      </w:r>
      <w:r>
        <w:t xml:space="preserve">move from Active to Archive (a future feature; not in this build).</w:t>
      </w:r>
    </w:p>
    <w:p>
      <w:pPr>
        <w:pStyle w:val="BodyText"/>
      </w:pPr>
      <w:r>
        <w:rPr>
          <w:b/>
          <w:bCs/>
        </w:rPr>
        <w:t xml:space="preserve">Anti-collision</w:t>
      </w:r>
      <w:r>
        <w:t xml:space="preserve"> </w:t>
      </w:r>
      <w:r>
        <w:t xml:space="preserve">— the practice of ensuring a new well being</w:t>
      </w:r>
      <w:r>
        <w:t xml:space="preserve"> </w:t>
      </w:r>
      <w:r>
        <w:t xml:space="preserve">drilled doesn’t intersect any existing wells. Implemented via the</w:t>
      </w:r>
      <w:r>
        <w:t xml:space="preserve"> </w:t>
      </w:r>
      <w:r>
        <w:t xml:space="preserve">travelling-cylinder scan.</w:t>
      </w:r>
    </w:p>
    <w:p>
      <w:pPr>
        <w:pStyle w:val="BodyText"/>
      </w:pPr>
      <w:r>
        <w:rPr>
          <w:b/>
          <w:bCs/>
        </w:rPr>
        <w:t xml:space="preserve">Audit columns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t xml:space="preserve">on every entity. Tracks who changed what, when.</w:t>
      </w:r>
    </w:p>
    <w:p>
      <w:pPr>
        <w:pStyle w:val="BodyText"/>
      </w:pPr>
      <w:r>
        <w:rPr>
          <w:b/>
          <w:bCs/>
        </w:rPr>
        <w:t xml:space="preserve">Auto-calc</w:t>
      </w:r>
      <w:r>
        <w:t xml:space="preserve"> </w:t>
      </w:r>
      <w:r>
        <w:t xml:space="preserve">— the automatic recalculation of a well’s trajectory</w:t>
      </w:r>
      <w:r>
        <w:t xml:space="preserve"> </w:t>
      </w:r>
      <w:r>
        <w:t xml:space="preserve">that fires after every Survey or Tie-on mutation. Driven by Marduk’s</w:t>
      </w:r>
      <w:r>
        <w:t xml:space="preserve"> </w:t>
      </w:r>
      <w:r>
        <w:rPr>
          <w:rStyle w:val="VerbatimChar"/>
        </w:rPr>
        <w:t xml:space="preserve">ISurveyCalculator.Process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Azimuth</w:t>
      </w:r>
      <w:r>
        <w:t xml:space="preserve"> </w:t>
      </w:r>
      <w:r>
        <w:t xml:space="preserve">— the compass direction the wellbore is heading,</w:t>
      </w:r>
      <w:r>
        <w:t xml:space="preserve"> </w:t>
      </w:r>
      <w:r>
        <w:t xml:space="preserve">clockwise from true north, in degrees. 0 / 360 = north, 90 = east,</w:t>
      </w:r>
      <w:r>
        <w:t xml:space="preserve"> </w:t>
      </w:r>
      <w:r>
        <w:t xml:space="preserve">180 = south, 270 = west.</w:t>
      </w:r>
    </w:p>
    <w:p>
      <w:pPr>
        <w:pStyle w:val="BodyText"/>
      </w:pPr>
      <w:r>
        <w:rPr>
          <w:b/>
          <w:bCs/>
        </w:rPr>
        <w:t xml:space="preserve">Blazor</w:t>
      </w:r>
      <w:r>
        <w:t xml:space="preserve"> </w:t>
      </w:r>
      <w:r>
        <w:t xml:space="preserve">— the UI host (port 5073). Server-side rendered</w:t>
      </w:r>
      <w:r>
        <w:t xml:space="preserve"> </w:t>
      </w:r>
      <w:r>
        <w:t xml:space="preserve">ASP.NET Core 10 app.</w:t>
      </w:r>
    </w:p>
    <w:p>
      <w:pPr>
        <w:pStyle w:val="BodyText"/>
      </w:pPr>
      <w:r>
        <w:rPr>
          <w:b/>
          <w:bCs/>
        </w:rPr>
        <w:t xml:space="preserve">Build (rate)</w:t>
      </w:r>
      <w:r>
        <w:t xml:space="preserve"> </w:t>
      </w:r>
      <w:r>
        <w:t xml:space="preserve">— how fast inclination is changing per unit of</w:t>
      </w:r>
      <w:r>
        <w:t xml:space="preserve"> </w:t>
      </w:r>
      <w:r>
        <w:t xml:space="preserve">measured depth, in degrees per 30 m (or per 100 ft).</w:t>
      </w:r>
    </w:p>
    <w:p>
      <w:pPr>
        <w:pStyle w:val="BodyText"/>
      </w:pPr>
      <w:r>
        <w:rPr>
          <w:b/>
          <w:bCs/>
        </w:rPr>
        <w:t xml:space="preserve">Bootstrap tenant</w:t>
      </w:r>
      <w:r>
        <w:t xml:space="preserve"> </w:t>
      </w:r>
      <w:r>
        <w:t xml:space="preserve">— the first tenant the master seeder</w:t>
      </w:r>
      <w:r>
        <w:t xml:space="preserve"> </w:t>
      </w:r>
      <w:r>
        <w:t xml:space="preserve">provisions on</w:t>
      </w:r>
      <w:r>
        <w:t xml:space="preserve"> </w:t>
      </w:r>
      <w:r>
        <w:rPr>
          <w:rStyle w:val="VerbatimChar"/>
        </w:rPr>
        <w:t xml:space="preserve">start-dev.ps1 -Reset</w:t>
      </w:r>
      <w:r>
        <w:t xml:space="preserve">. PERMIAN.</w:t>
      </w:r>
    </w:p>
    <w:p>
      <w:pPr>
        <w:pStyle w:val="BodyText"/>
      </w:pPr>
      <w:r>
        <w:rPr>
          <w:b/>
          <w:bCs/>
        </w:rPr>
        <w:t xml:space="preserve">Casing</w:t>
      </w:r>
      <w:r>
        <w:t xml:space="preserve"> </w:t>
      </w:r>
      <w:r>
        <w:t xml:space="preserve">— large-diameter steel pipe cemented to the formation</w:t>
      </w:r>
      <w:r>
        <w:t xml:space="preserve"> </w:t>
      </w:r>
      <w:r>
        <w:t xml:space="preserve">to keep the wellbore stable. A Tubular type.</w:t>
      </w:r>
    </w:p>
    <w:p>
      <w:pPr>
        <w:pStyle w:val="BodyText"/>
      </w:pPr>
      <w:r>
        <w:rPr>
          <w:b/>
          <w:bCs/>
        </w:rPr>
        <w:t xml:space="preserve">Common measure</w:t>
      </w:r>
      <w:r>
        <w:t xml:space="preserve"> </w:t>
      </w:r>
      <w:r>
        <w:t xml:space="preserve">— operational measurement on a well, indexed</w:t>
      </w:r>
      <w:r>
        <w:t xml:space="preserve"> </w:t>
      </w:r>
      <w:r>
        <w:t xml:space="preserve">by a vertical depth range. Catch-all for operator-tracked values.</w:t>
      </w:r>
    </w:p>
    <w:p>
      <w:pPr>
        <w:pStyle w:val="BodyText"/>
      </w:pPr>
      <w:r>
        <w:rPr>
          <w:b/>
          <w:bCs/>
        </w:rPr>
        <w:t xml:space="preserve">Declination</w:t>
      </w:r>
      <w:r>
        <w:t xml:space="preserve"> </w:t>
      </w:r>
      <w:r>
        <w:t xml:space="preserve">— the angle between magnetic north and true north</w:t>
      </w:r>
      <w:r>
        <w:t xml:space="preserve"> </w:t>
      </w:r>
      <w:r>
        <w:t xml:space="preserve">at a given location, in degrees east of true.</w:t>
      </w:r>
    </w:p>
    <w:p>
      <w:pPr>
        <w:pStyle w:val="BodyText"/>
      </w:pPr>
      <w:r>
        <w:rPr>
          <w:b/>
          <w:bCs/>
        </w:rPr>
        <w:t xml:space="preserve">Dip</w:t>
      </w:r>
      <w:r>
        <w:t xml:space="preserve"> </w:t>
      </w:r>
      <w:r>
        <w:t xml:space="preserve">— angle of the local magnetic field below horizontal, in</w:t>
      </w:r>
      <w:r>
        <w:t xml:space="preserve"> </w:t>
      </w:r>
      <w:r>
        <w:t xml:space="preserve">degrees.</w:t>
      </w:r>
    </w:p>
    <w:p>
      <w:pPr>
        <w:pStyle w:val="BodyText"/>
      </w:pPr>
      <w:r>
        <w:rPr>
          <w:b/>
          <w:bCs/>
        </w:rPr>
        <w:t xml:space="preserve">Dogleg</w:t>
      </w:r>
      <w:r>
        <w:t xml:space="preserve"> </w:t>
      </w:r>
      <w:r>
        <w:t xml:space="preserve">— a section of wellbore where the trajectory is</w:t>
      </w:r>
      <w:r>
        <w:t xml:space="preserve"> </w:t>
      </w:r>
      <w:r>
        <w:t xml:space="preserve">curving. A</w:t>
      </w:r>
      <w:r>
        <w:t xml:space="preserve"> </w:t>
      </w:r>
      <w:r>
        <w:t xml:space="preserve">“hard dogleg”</w:t>
      </w:r>
      <w:r>
        <w:t xml:space="preserve"> </w:t>
      </w:r>
      <w:r>
        <w:t xml:space="preserve">is a steeply curving section.</w:t>
      </w:r>
    </w:p>
    <w:p>
      <w:pPr>
        <w:pStyle w:val="BodyText"/>
      </w:pPr>
      <w:r>
        <w:rPr>
          <w:b/>
          <w:bCs/>
        </w:rPr>
        <w:t xml:space="preserve">DLS</w:t>
      </w:r>
      <w:r>
        <w:t xml:space="preserve"> </w:t>
      </w:r>
      <w:r>
        <w:t xml:space="preserve">(Dogleg Severity) — measure of how sharply the wellbore is</w:t>
      </w:r>
      <w:r>
        <w:t xml:space="preserve"> </w:t>
      </w:r>
      <w:r>
        <w:t xml:space="preserve">curving, in degrees per 30 m (or per 100 ft) of measured depth.</w:t>
      </w:r>
    </w:p>
    <w:p>
      <w:pPr>
        <w:pStyle w:val="BodyText"/>
      </w:pPr>
      <w:r>
        <w:rPr>
          <w:b/>
          <w:bCs/>
        </w:rPr>
        <w:t xml:space="preserve">Easting</w:t>
      </w:r>
      <w:r>
        <w:t xml:space="preserve"> </w:t>
      </w:r>
      <w:r>
        <w:t xml:space="preserve">— east displacement on the earth’s grid (e.g. UTM).</w:t>
      </w:r>
      <w:r>
        <w:t xml:space="preserve"> </w:t>
      </w:r>
      <w:r>
        <w:t xml:space="preserve">Large absolute value; the small-scale displacement from the tie-on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East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ERD</w:t>
      </w:r>
      <w:r>
        <w:t xml:space="preserve"> </w:t>
      </w:r>
      <w:r>
        <w:t xml:space="preserve">(Extended Reach Drilling) — wells with very long horizontal</w:t>
      </w:r>
      <w:r>
        <w:t xml:space="preserve"> </w:t>
      </w:r>
      <w:r>
        <w:t xml:space="preserve">sections relative to TVD. Wytch Farm M-series in NORTHSEA is the</w:t>
      </w:r>
      <w:r>
        <w:t xml:space="preserve"> </w:t>
      </w:r>
      <w:r>
        <w:t xml:space="preserve">demo.</w:t>
      </w:r>
    </w:p>
    <w:p>
      <w:pPr>
        <w:pStyle w:val="BodyText"/>
      </w:pPr>
      <w:r>
        <w:rPr>
          <w:b/>
          <w:bCs/>
        </w:rPr>
        <w:t xml:space="preserve">Field (unit system)</w:t>
      </w:r>
      <w:r>
        <w:t xml:space="preserve"> </w:t>
      </w:r>
      <w:r>
        <w:t xml:space="preserve">— US oilfield: feet for depth, degrees for</w:t>
      </w:r>
      <w:r>
        <w:t xml:space="preserve"> </w:t>
      </w:r>
      <w:r>
        <w:t xml:space="preserve">angles. PERMIAN.</w:t>
      </w:r>
    </w:p>
    <w:p>
      <w:pPr>
        <w:pStyle w:val="BodyText"/>
      </w:pPr>
      <w:r>
        <w:rPr>
          <w:b/>
          <w:bCs/>
        </w:rPr>
        <w:t xml:space="preserve">Formation</w:t>
      </w:r>
      <w:r>
        <w:t xml:space="preserve"> </w:t>
      </w:r>
      <w:r>
        <w:t xml:space="preserve">— a geological layer the well passes through.</w:t>
      </w:r>
    </w:p>
    <w:p>
      <w:pPr>
        <w:pStyle w:val="BodyText"/>
      </w:pPr>
      <w:r>
        <w:rPr>
          <w:b/>
          <w:bCs/>
        </w:rPr>
        <w:t xml:space="preserve">Identity</w:t>
      </w:r>
      <w:r>
        <w:t xml:space="preserve"> </w:t>
      </w:r>
      <w:r>
        <w:t xml:space="preserve">— the OIDC server (port 5196). OpenIddict + ASP.NET</w:t>
      </w:r>
      <w:r>
        <w:t xml:space="preserve"> </w:t>
      </w:r>
      <w:r>
        <w:t xml:space="preserve">Identity.</w:t>
      </w:r>
    </w:p>
    <w:p>
      <w:pPr>
        <w:pStyle w:val="BodyText"/>
      </w:pPr>
      <w:r>
        <w:rPr>
          <w:b/>
          <w:bCs/>
        </w:rPr>
        <w:t xml:space="preserve">Inclination</w:t>
      </w:r>
      <w:r>
        <w:t xml:space="preserve"> </w:t>
      </w:r>
      <w:r>
        <w:t xml:space="preserve">— angle between the wellbore axis and straight</w:t>
      </w:r>
      <w:r>
        <w:t xml:space="preserve"> </w:t>
      </w:r>
      <w:r>
        <w:t xml:space="preserve">down (vertical), in degrees. 0 = vertical, 90 = horizontal.</w:t>
      </w:r>
    </w:p>
    <w:p>
      <w:pPr>
        <w:pStyle w:val="BodyText"/>
      </w:pPr>
      <w:r>
        <w:rPr>
          <w:b/>
          <w:bCs/>
        </w:rPr>
        <w:t xml:space="preserve">Job</w:t>
      </w:r>
      <w:r>
        <w:t xml:space="preserve"> </w:t>
      </w:r>
      <w:r>
        <w:t xml:space="preserve">— a single drilling project under a tenant. Contains</w:t>
      </w:r>
      <w:r>
        <w:t xml:space="preserve"> </w:t>
      </w:r>
      <w:r>
        <w:t xml:space="preserve">wells.</w:t>
      </w:r>
    </w:p>
    <w:p>
      <w:pPr>
        <w:pStyle w:val="BodyText"/>
      </w:pPr>
      <w:r>
        <w:rPr>
          <w:b/>
          <w:bCs/>
        </w:rPr>
        <w:t xml:space="preserve">Kick-off</w:t>
      </w:r>
      <w:r>
        <w:t xml:space="preserve"> </w:t>
      </w:r>
      <w:r>
        <w:t xml:space="preserve">— the section of a well where it transitions from</w:t>
      </w:r>
      <w:r>
        <w:t xml:space="preserve"> </w:t>
      </w:r>
      <w:r>
        <w:t xml:space="preserve">vertical to inclined. The build curve.</w:t>
      </w:r>
    </w:p>
    <w:p>
      <w:pPr>
        <w:pStyle w:val="BodyText"/>
      </w:pPr>
      <w:r>
        <w:rPr>
          <w:b/>
          <w:bCs/>
        </w:rPr>
        <w:t xml:space="preserve">LAS</w:t>
      </w:r>
      <w:r>
        <w:t xml:space="preserve"> </w:t>
      </w:r>
      <w:r>
        <w:t xml:space="preserve">(Log ASCII Standard) — a formal text format for log /</w:t>
      </w:r>
      <w:r>
        <w:t xml:space="preserve"> </w:t>
      </w:r>
      <w:r>
        <w:t xml:space="preserve">survey data. Sections begin with</w:t>
      </w:r>
      <w:r>
        <w:t xml:space="preserve"> </w:t>
      </w:r>
      <w:r>
        <w:rPr>
          <w:rStyle w:val="VerbatimChar"/>
        </w:rPr>
        <w:t xml:space="preserve">~V</w:t>
      </w:r>
      <w:r>
        <w:t xml:space="preserve">,</w:t>
      </w:r>
      <w:r>
        <w:t xml:space="preserve"> </w:t>
      </w:r>
      <w:r>
        <w:rPr>
          <w:rStyle w:val="VerbatimChar"/>
        </w:rPr>
        <w:t xml:space="preserve">~W</w:t>
      </w:r>
      <w:r>
        <w:t xml:space="preserve">,</w:t>
      </w:r>
      <w:r>
        <w:t xml:space="preserve"> </w:t>
      </w:r>
      <w:r>
        <w:rPr>
          <w:rStyle w:val="VerbatimChar"/>
        </w:rPr>
        <w:t xml:space="preserve">~C</w:t>
      </w:r>
      <w:r>
        <w:t xml:space="preserve">,</w:t>
      </w:r>
      <w:r>
        <w:t xml:space="preserve"> </w:t>
      </w:r>
      <w:r>
        <w:rPr>
          <w:rStyle w:val="VerbatimChar"/>
        </w:rPr>
        <w:t xml:space="preserve">~P</w:t>
      </w:r>
      <w:r>
        <w:t xml:space="preserve">,</w:t>
      </w:r>
      <w:r>
        <w:t xml:space="preserve"> </w:t>
      </w:r>
      <w:r>
        <w:rPr>
          <w:rStyle w:val="VerbatimChar"/>
        </w:rPr>
        <w:t xml:space="preserve">~O</w:t>
      </w:r>
      <w:r>
        <w:t xml:space="preserve">,</w:t>
      </w:r>
      <w:r>
        <w:t xml:space="preserve"> </w:t>
      </w:r>
      <w:r>
        <w:rPr>
          <w:rStyle w:val="VerbatimChar"/>
        </w:rPr>
        <w:t xml:space="preserve">~A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Lateral</w:t>
      </w:r>
      <w:r>
        <w:t xml:space="preserve"> </w:t>
      </w:r>
      <w:r>
        <w:t xml:space="preserve">— a section of well drilled near-horizontally, usually</w:t>
      </w:r>
      <w:r>
        <w:t xml:space="preserve"> </w:t>
      </w:r>
      <w:r>
        <w:t xml:space="preserve">through the producing formation.</w:t>
      </w:r>
    </w:p>
    <w:p>
      <w:pPr>
        <w:pStyle w:val="BodyText"/>
      </w:pPr>
      <w:r>
        <w:rPr>
          <w:b/>
          <w:bCs/>
        </w:rPr>
        <w:t xml:space="preserve">Macondo</w:t>
      </w:r>
      <w:r>
        <w:t xml:space="preserve"> </w:t>
      </w:r>
      <w:r>
        <w:t xml:space="preserve">— the 2010 Gulf of Mexico blowout that triggered the</w:t>
      </w:r>
      <w:r>
        <w:t xml:space="preserve"> </w:t>
      </w:r>
      <w:r>
        <w:t xml:space="preserve">canonical relief-well intercept response. Modelled by PERMIAN’s</w:t>
      </w:r>
      <w:r>
        <w:t xml:space="preserve"> </w:t>
      </w:r>
      <w:r>
        <w:rPr>
          <w:rStyle w:val="VerbatimChar"/>
        </w:rPr>
        <w:t xml:space="preserve">MC252-Relief</w:t>
      </w:r>
      <w:r>
        <w:t xml:space="preserve"> </w:t>
      </w:r>
      <w:r>
        <w:t xml:space="preserve">job.</w:t>
      </w:r>
    </w:p>
    <w:p>
      <w:pPr>
        <w:pStyle w:val="BodyText"/>
      </w:pPr>
      <w:r>
        <w:rPr>
          <w:b/>
          <w:bCs/>
        </w:rPr>
        <w:t xml:space="preserve">Marduk</w:t>
      </w:r>
      <w:r>
        <w:t xml:space="preserve"> </w:t>
      </w:r>
      <w:r>
        <w:t xml:space="preserve">— the math library that computes trajectories.</w:t>
      </w:r>
      <w:r>
        <w:t xml:space="preserve"> </w:t>
      </w:r>
      <w:r>
        <w:t xml:space="preserve">Standalone repo; integrated into Enki as a project reference.</w:t>
      </w:r>
    </w:p>
    <w:p>
      <w:pPr>
        <w:pStyle w:val="BodyText"/>
      </w:pPr>
      <w:r>
        <w:rPr>
          <w:b/>
          <w:bCs/>
        </w:rPr>
        <w:t xml:space="preserve">Master database</w:t>
      </w:r>
      <w:r>
        <w:t xml:space="preserve"> </w:t>
      </w:r>
      <w:r>
        <w:t xml:space="preserve">— the single Enki_Master database holding the</w:t>
      </w:r>
      <w:r>
        <w:t xml:space="preserve"> </w:t>
      </w:r>
      <w:r>
        <w:t xml:space="preserve">tenant registry, user templates, and system settings. Per-tenant</w:t>
      </w:r>
      <w:r>
        <w:t xml:space="preserve"> </w:t>
      </w:r>
      <w:r>
        <w:t xml:space="preserve">databases are separate.</w:t>
      </w:r>
    </w:p>
    <w:p>
      <w:pPr>
        <w:pStyle w:val="BodyText"/>
      </w:pPr>
      <w:r>
        <w:rPr>
          <w:b/>
          <w:bCs/>
        </w:rPr>
        <w:t xml:space="preserve">MD</w:t>
      </w:r>
      <w:r>
        <w:t xml:space="preserve"> </w:t>
      </w:r>
      <w:r>
        <w:t xml:space="preserve">(Measured Depth) — distance along the wellbore from</w:t>
      </w:r>
      <w:r>
        <w:t xml:space="preserve"> </w:t>
      </w:r>
      <w:r>
        <w:t xml:space="preserve">surface, in metres or feet. Always increases as the bit moves</w:t>
      </w:r>
      <w:r>
        <w:t xml:space="preserve"> </w:t>
      </w:r>
      <w:r>
        <w:t xml:space="preserve">deeper.</w:t>
      </w:r>
    </w:p>
    <w:p>
      <w:pPr>
        <w:pStyle w:val="BodyText"/>
      </w:pPr>
      <w:r>
        <w:rPr>
          <w:b/>
          <w:bCs/>
        </w:rPr>
        <w:t xml:space="preserve">Metric (unit system)</w:t>
      </w:r>
      <w:r>
        <w:t xml:space="preserve"> </w:t>
      </w:r>
      <w:r>
        <w:t xml:space="preserve">— operational metric: metres for depth,</w:t>
      </w:r>
      <w:r>
        <w:t xml:space="preserve"> </w:t>
      </w:r>
      <w:r>
        <w:t xml:space="preserve">degrees for angles. NORTHSEA, BOREAL.</w:t>
      </w:r>
    </w:p>
    <w:p>
      <w:pPr>
        <w:pStyle w:val="BodyText"/>
      </w:pPr>
      <w:r>
        <w:rPr>
          <w:b/>
          <w:bCs/>
        </w:rPr>
        <w:t xml:space="preserve">Minimum-curvature</w:t>
      </w:r>
      <w:r>
        <w:t xml:space="preserve"> </w:t>
      </w:r>
      <w:r>
        <w:t xml:space="preserve">— the standard industry method for computing</w:t>
      </w:r>
      <w:r>
        <w:t xml:space="preserve"> </w:t>
      </w:r>
      <w:r>
        <w:t xml:space="preserve">trajectory between two survey stations. Treats the wellbore as a</w:t>
      </w:r>
      <w:r>
        <w:t xml:space="preserve"> </w:t>
      </w:r>
      <w:r>
        <w:t xml:space="preserve">circular arc joining two unit tangents.</w:t>
      </w:r>
    </w:p>
    <w:p>
      <w:pPr>
        <w:pStyle w:val="BodyText"/>
      </w:pPr>
      <w:r>
        <w:rPr>
          <w:b/>
          <w:bCs/>
        </w:rPr>
        <w:t xml:space="preserve">Multi-tenant</w:t>
      </w:r>
      <w:r>
        <w:t xml:space="preserve"> </w:t>
      </w:r>
      <w:r>
        <w:t xml:space="preserve">— design where each customer organisation gets</w:t>
      </w:r>
      <w:r>
        <w:t xml:space="preserve"> </w:t>
      </w:r>
      <w:r>
        <w:t xml:space="preserve">its own database pair. Tenants are isolated from each other.</w:t>
      </w:r>
    </w:p>
    <w:p>
      <w:pPr>
        <w:pStyle w:val="BodyText"/>
      </w:pPr>
      <w:r>
        <w:rPr>
          <w:b/>
          <w:bCs/>
        </w:rPr>
        <w:t xml:space="preserve">nT</w:t>
      </w:r>
      <w:r>
        <w:t xml:space="preserve"> </w:t>
      </w:r>
      <w:r>
        <w:t xml:space="preserve">(nanotesla) — unit of magnetic flux density. Earth’s field</w:t>
      </w:r>
      <w:r>
        <w:t xml:space="preserve"> </w:t>
      </w:r>
      <w:r>
        <w:t xml:space="preserve">is around 25 000–65 000 nT depending on latitude.</w:t>
      </w:r>
    </w:p>
    <w:p>
      <w:pPr>
        <w:pStyle w:val="BodyText"/>
      </w:pPr>
      <w:r>
        <w:rPr>
          <w:b/>
          <w:bCs/>
        </w:rPr>
        <w:t xml:space="preserve">North</w:t>
      </w:r>
      <w:r>
        <w:t xml:space="preserve"> </w:t>
      </w:r>
      <w:r>
        <w:t xml:space="preserve">— north displacement</w:t>
      </w:r>
      <w:r>
        <w:t xml:space="preserve"> </w:t>
      </w:r>
      <w:r>
        <w:rPr>
          <w:i/>
          <w:iCs/>
        </w:rPr>
        <w:t xml:space="preserve">from the tie-on</w:t>
      </w:r>
      <w:r>
        <w:t xml:space="preserve"> </w:t>
      </w:r>
      <w:r>
        <w:t xml:space="preserve">(small scale).</w:t>
      </w:r>
      <w:r>
        <w:t xml:space="preserve"> </w:t>
      </w:r>
      <w:r>
        <w:t xml:space="preserve">The earth-grid northing is</w:t>
      </w:r>
      <w:r>
        <w:t xml:space="preserve"> </w:t>
      </w:r>
      <w:r>
        <w:rPr>
          <w:b/>
          <w:bCs/>
        </w:rPr>
        <w:t xml:space="preserve">Northing</w:t>
      </w:r>
      <w:r>
        <w:t xml:space="preserve"> </w:t>
      </w:r>
      <w:r>
        <w:t xml:space="preserve">(large absolute value).</w:t>
      </w:r>
    </w:p>
    <w:p>
      <w:pPr>
        <w:pStyle w:val="BodyText"/>
      </w:pPr>
      <w:r>
        <w:rPr>
          <w:b/>
          <w:bCs/>
        </w:rPr>
        <w:t xml:space="preserve">OIDC</w:t>
      </w:r>
      <w:r>
        <w:t xml:space="preserve"> </w:t>
      </w:r>
      <w:r>
        <w:t xml:space="preserve">(OpenID Connect) — the auth protocol Identity uses.</w:t>
      </w:r>
    </w:p>
    <w:p>
      <w:pPr>
        <w:pStyle w:val="BodyText"/>
      </w:pPr>
      <w:r>
        <w:rPr>
          <w:b/>
          <w:bCs/>
        </w:rPr>
        <w:t xml:space="preserve">Pad</w:t>
      </w:r>
      <w:r>
        <w:t xml:space="preserve"> </w:t>
      </w:r>
      <w:r>
        <w:t xml:space="preserve">— a single surface site where multiple wells are drilled.</w:t>
      </w:r>
      <w:r>
        <w:t xml:space="preserve"> </w:t>
      </w:r>
      <w:r>
        <w:t xml:space="preserve">PERMIAN’s 8-well pad has 8 wells whose surface points are within</w:t>
      </w:r>
      <w:r>
        <w:t xml:space="preserve"> </w:t>
      </w:r>
      <w:r>
        <w:t xml:space="preserve">~10 m of each other.</w:t>
      </w:r>
    </w:p>
    <w:p>
      <w:pPr>
        <w:pStyle w:val="BodyText"/>
      </w:pPr>
      <w:r>
        <w:rPr>
          <w:b/>
          <w:bCs/>
        </w:rPr>
        <w:t xml:space="preserve">Plan view</w:t>
      </w:r>
      <w:r>
        <w:t xml:space="preserve"> </w:t>
      </w:r>
      <w:r>
        <w:t xml:space="preserve">— the looking-down view of a wellbore trajectory</w:t>
      </w:r>
      <w:r>
        <w:t xml:space="preserve"> </w:t>
      </w:r>
      <w:r>
        <w:t xml:space="preserve">(X = East, Y = North).</w:t>
      </w:r>
    </w:p>
    <w:p>
      <w:pPr>
        <w:pStyle w:val="BodyText"/>
      </w:pPr>
      <w:r>
        <w:rPr>
          <w:b/>
          <w:bCs/>
        </w:rPr>
        <w:t xml:space="preserve">Reservoir cell</w:t>
      </w:r>
      <w:r>
        <w:t xml:space="preserve"> </w:t>
      </w:r>
      <w:r>
        <w:t xml:space="preserve">— a sub-region of a producing formation</w:t>
      </w:r>
      <w:r>
        <w:t xml:space="preserve"> </w:t>
      </w:r>
      <w:r>
        <w:t xml:space="preserve">targeted by a single horizontal well.</w:t>
      </w:r>
    </w:p>
    <w:p>
      <w:pPr>
        <w:pStyle w:val="BodyText"/>
      </w:pPr>
      <w:r>
        <w:rPr>
          <w:b/>
          <w:bCs/>
        </w:rPr>
        <w:t xml:space="preserve">SAGD</w:t>
      </w:r>
      <w:r>
        <w:t xml:space="preserve"> </w:t>
      </w:r>
      <w:r>
        <w:t xml:space="preserve">(Steam-Assisted Gravity Drainage) — a heavy-oil recovery</w:t>
      </w:r>
      <w:r>
        <w:t xml:space="preserve"> </w:t>
      </w:r>
      <w:r>
        <w:t xml:space="preserve">technique where a steam injector and an oil producer are drilled</w:t>
      </w:r>
      <w:r>
        <w:t xml:space="preserve"> </w:t>
      </w:r>
      <w:r>
        <w:t xml:space="preserve">~5 m apart over a long horizontal section. BOREAL demo.</w:t>
      </w:r>
    </w:p>
    <w:p>
      <w:pPr>
        <w:pStyle w:val="BodyText"/>
      </w:pPr>
      <w:r>
        <w:rPr>
          <w:b/>
          <w:bCs/>
        </w:rPr>
        <w:t xml:space="preserve">Sub-sea</w:t>
      </w:r>
      <w:r>
        <w:t xml:space="preserve"> </w:t>
      </w:r>
      <w:r>
        <w:t xml:space="preserve">— TVD adjusted for the surface elevation; depth below</w:t>
      </w:r>
      <w:r>
        <w:t xml:space="preserve"> </w:t>
      </w:r>
      <w:r>
        <w:t xml:space="preserve">mean sea level.</w:t>
      </w:r>
    </w:p>
    <w:p>
      <w:pPr>
        <w:pStyle w:val="BodyText"/>
      </w:pPr>
      <w:r>
        <w:rPr>
          <w:b/>
          <w:bCs/>
        </w:rPr>
        <w:t xml:space="preserve">Surface</w:t>
      </w:r>
      <w:r>
        <w:t xml:space="preserve"> </w:t>
      </w:r>
      <w:r>
        <w:t xml:space="preserve">— the top of the wellbore at ground/sea level. The</w:t>
      </w:r>
      <w:r>
        <w:t xml:space="preserve"> </w:t>
      </w:r>
      <w:r>
        <w:t xml:space="preserve">tie-on is typically at or near surface.</w:t>
      </w:r>
    </w:p>
    <w:p>
      <w:pPr>
        <w:pStyle w:val="BodyText"/>
      </w:pPr>
      <w:r>
        <w:rPr>
          <w:b/>
          <w:bCs/>
        </w:rPr>
        <w:t xml:space="preserve">TD</w:t>
      </w:r>
      <w:r>
        <w:t xml:space="preserve"> </w:t>
      </w:r>
      <w:r>
        <w:t xml:space="preserve">(Total Depth) — the deepest point of the wellbore.</w:t>
      </w:r>
    </w:p>
    <w:p>
      <w:pPr>
        <w:pStyle w:val="BodyText"/>
      </w:pPr>
      <w:r>
        <w:rPr>
          <w:b/>
          <w:bCs/>
        </w:rPr>
        <w:t xml:space="preserve">Tenant</w:t>
      </w:r>
      <w:r>
        <w:t xml:space="preserve"> </w:t>
      </w:r>
      <w:r>
        <w:t xml:space="preserve">— a customer organisation. Each has its own pair of</w:t>
      </w:r>
      <w:r>
        <w:t xml:space="preserve"> </w:t>
      </w:r>
      <w:r>
        <w:t xml:space="preserve">databases.</w:t>
      </w:r>
    </w:p>
    <w:p>
      <w:pPr>
        <w:pStyle w:val="BodyText"/>
      </w:pPr>
      <w:r>
        <w:rPr>
          <w:b/>
          <w:bCs/>
        </w:rPr>
        <w:t xml:space="preserve">Tie-on</w:t>
      </w:r>
      <w:r>
        <w:t xml:space="preserve"> </w:t>
      </w:r>
      <w:r>
        <w:t xml:space="preserve">— the anchor station that the trajectory math</w:t>
      </w:r>
      <w:r>
        <w:t xml:space="preserve"> </w:t>
      </w:r>
      <w:r>
        <w:t xml:space="preserve">projects from. Every well has at least one (auto-created at zero</w:t>
      </w:r>
      <w:r>
        <w:t xml:space="preserve"> </w:t>
      </w:r>
      <w:r>
        <w:t xml:space="preserve">on Well creation).</w:t>
      </w:r>
    </w:p>
    <w:p>
      <w:pPr>
        <w:pStyle w:val="BodyText"/>
      </w:pPr>
      <w:r>
        <w:rPr>
          <w:b/>
          <w:bCs/>
        </w:rPr>
        <w:t xml:space="preserve">Trajectory</w:t>
      </w:r>
      <w:r>
        <w:t xml:space="preserve"> </w:t>
      </w:r>
      <w:r>
        <w:t xml:space="preserve">— the 3D path of a wellbore in space, computed</w:t>
      </w:r>
      <w:r>
        <w:t xml:space="preserve"> </w:t>
      </w:r>
      <w:r>
        <w:t xml:space="preserve">from the survey stations and the tie-on.</w:t>
      </w:r>
    </w:p>
    <w:p>
      <w:pPr>
        <w:pStyle w:val="BodyText"/>
      </w:pPr>
      <w:r>
        <w:rPr>
          <w:b/>
          <w:bCs/>
        </w:rPr>
        <w:t xml:space="preserve">Travelling cylinder</w:t>
      </w:r>
      <w:r>
        <w:t xml:space="preserve"> </w:t>
      </w:r>
      <w:r>
        <w:t xml:space="preserve">— anti-collision visualisation showing</w:t>
      </w:r>
      <w:r>
        <w:t xml:space="preserve"> </w:t>
      </w:r>
      <w:r>
        <w:t xml:space="preserve">the closest-approach distance between a target wellbore and each</w:t>
      </w:r>
      <w:r>
        <w:t xml:space="preserve"> </w:t>
      </w:r>
      <w:r>
        <w:t xml:space="preserve">offset wellbore at every depth.</w:t>
      </w:r>
    </w:p>
    <w:p>
      <w:pPr>
        <w:pStyle w:val="BodyText"/>
      </w:pPr>
      <w:r>
        <w:rPr>
          <w:b/>
          <w:bCs/>
        </w:rPr>
        <w:t xml:space="preserve">Tubular</w:t>
      </w:r>
      <w:r>
        <w:t xml:space="preserve"> </w:t>
      </w:r>
      <w:r>
        <w:t xml:space="preserve">— a section of metal pipe inside the wellbore.</w:t>
      </w:r>
      <w:r>
        <w:t xml:space="preserve"> </w:t>
      </w:r>
      <w:r>
        <w:t xml:space="preserve">Includes Casing, Tubing, Liner, drill string, etc.</w:t>
      </w:r>
    </w:p>
    <w:p>
      <w:pPr>
        <w:pStyle w:val="BodyText"/>
      </w:pPr>
      <w:r>
        <w:rPr>
          <w:b/>
          <w:bCs/>
        </w:rPr>
        <w:t xml:space="preserve">Turn (rate)</w:t>
      </w:r>
      <w:r>
        <w:t xml:space="preserve"> </w:t>
      </w:r>
      <w:r>
        <w:t xml:space="preserve">— how fast azimuth is changing per unit of</w:t>
      </w:r>
      <w:r>
        <w:t xml:space="preserve"> </w:t>
      </w:r>
      <w:r>
        <w:t xml:space="preserve">measured depth, in degrees per 30 m (or per 100 ft).</w:t>
      </w:r>
    </w:p>
    <w:p>
      <w:pPr>
        <w:pStyle w:val="BodyText"/>
      </w:pPr>
      <w:r>
        <w:rPr>
          <w:b/>
          <w:bCs/>
        </w:rPr>
        <w:t xml:space="preserve">TVD</w:t>
      </w:r>
      <w:r>
        <w:t xml:space="preserve"> </w:t>
      </w:r>
      <w:r>
        <w:t xml:space="preserve">(True Vertical Depth) — straight-down depth from surface</w:t>
      </w:r>
      <w:r>
        <w:t xml:space="preserve"> </w:t>
      </w:r>
      <w:r>
        <w:t xml:space="preserve">to a station. For a vertical well, MD = TVD; for a horizontal</w:t>
      </w:r>
      <w:r>
        <w:t xml:space="preserve"> </w:t>
      </w:r>
      <w:r>
        <w:t xml:space="preserve">well, MD ≫ TVD.</w:t>
      </w:r>
    </w:p>
    <w:p>
      <w:pPr>
        <w:pStyle w:val="BodyText"/>
      </w:pPr>
      <w:r>
        <w:rPr>
          <w:b/>
          <w:bCs/>
        </w:rPr>
        <w:t xml:space="preserve">Unit system</w:t>
      </w:r>
      <w:r>
        <w:t xml:space="preserve"> </w:t>
      </w:r>
      <w:r>
        <w:t xml:space="preserve">— SI / Field / Metric. Set per Job; cascades to</w:t>
      </w:r>
      <w:r>
        <w:t xml:space="preserve"> </w:t>
      </w:r>
      <w:r>
        <w:t xml:space="preserve">all of the Job’s wells.</w:t>
      </w:r>
    </w:p>
    <w:p>
      <w:pPr>
        <w:pStyle w:val="BodyText"/>
      </w:pPr>
      <w:r>
        <w:rPr>
          <w:b/>
          <w:bCs/>
        </w:rPr>
        <w:t xml:space="preserve">V-sect</w:t>
      </w:r>
      <w:r>
        <w:t xml:space="preserve"> </w:t>
      </w:r>
      <w:r>
        <w:t xml:space="preserve">(Vertical Section) — distance from the tie-on</w:t>
      </w:r>
      <w:r>
        <w:t xml:space="preserve"> </w:t>
      </w:r>
      <w:r>
        <w:t xml:space="preserve">projected along a chosen compass direction. One-dimensional.</w:t>
      </w:r>
    </w:p>
    <w:p>
      <w:pPr>
        <w:pStyle w:val="BodyText"/>
      </w:pPr>
      <w:r>
        <w:rPr>
          <w:b/>
          <w:bCs/>
        </w:rPr>
        <w:t xml:space="preserve">VSD</w:t>
      </w:r>
      <w:r>
        <w:t xml:space="preserve"> </w:t>
      </w:r>
      <w:r>
        <w:t xml:space="preserve">(Vertical Section Direction) — the compass direction</w:t>
      </w:r>
      <w:r>
        <w:t xml:space="preserve"> </w:t>
      </w:r>
      <w:r>
        <w:t xml:space="preserve">used for the V-sect projection. Stored on the tie-on.</w:t>
      </w:r>
    </w:p>
    <w:p>
      <w:pPr>
        <w:pStyle w:val="BodyText"/>
      </w:pPr>
      <w:r>
        <w:rPr>
          <w:b/>
          <w:bCs/>
        </w:rPr>
        <w:t xml:space="preserve">WebApi</w:t>
      </w:r>
      <w:r>
        <w:t xml:space="preserve"> </w:t>
      </w:r>
      <w:r>
        <w:t xml:space="preserve">— the REST API host (port 5107). Owns the per-tenant</w:t>
      </w:r>
      <w:r>
        <w:t xml:space="preserve"> </w:t>
      </w:r>
      <w:r>
        <w:t xml:space="preserve">database connections and runs Marduk’s auto-calc.</w:t>
      </w:r>
    </w:p>
    <w:p>
      <w:pPr>
        <w:pStyle w:val="BodyText"/>
      </w:pPr>
      <w:r>
        <w:rPr>
          <w:b/>
          <w:bCs/>
        </w:rPr>
        <w:t xml:space="preserve">Wellbore</w:t>
      </w:r>
      <w:r>
        <w:t xml:space="preserve"> </w:t>
      </w:r>
      <w:r>
        <w:t xml:space="preserve">— the physical hole in the ground that surveys</w:t>
      </w:r>
      <w:r>
        <w:t xml:space="preserve"> </w:t>
      </w:r>
      <w:r>
        <w:t xml:space="preserve">describe. Synonymous with</w:t>
      </w:r>
      <w:r>
        <w:t xml:space="preserve"> </w:t>
      </w:r>
      <w:r>
        <w:t xml:space="preserve">“well”</w:t>
      </w:r>
      <w:r>
        <w:t xml:space="preserve"> </w:t>
      </w:r>
      <w:r>
        <w:t xml:space="preserve">in common usage.</w:t>
      </w:r>
    </w:p>
    <w:p>
      <w:pPr>
        <w:pStyle w:val="BodyText"/>
      </w:pPr>
      <w:r>
        <w:rPr>
          <w:b/>
          <w:bCs/>
        </w:rPr>
        <w:t xml:space="preserve">WMM</w:t>
      </w:r>
      <w:r>
        <w:t xml:space="preserve"> </w:t>
      </w:r>
      <w:r>
        <w:t xml:space="preserve">(World Magnetic Model) — the global model for magnetic</w:t>
      </w:r>
      <w:r>
        <w:t xml:space="preserve"> </w:t>
      </w:r>
      <w:r>
        <w:t xml:space="preserve">declination / dip / total field. Updated every 5 years; current</w:t>
      </w:r>
      <w:r>
        <w:t xml:space="preserve"> </w:t>
      </w:r>
      <w:r>
        <w:t xml:space="preserve">revision is WMM-2025 (rolling forward to WMM-2030 in 2025).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System Test Plan</dc:title>
  <dc:creator>Scientific Drilling — Enki team</dc:creator>
  <cp:keywords/>
  <dcterms:created xsi:type="dcterms:W3CDTF">2026-04-28T08:40:04Z</dcterms:created>
  <dcterms:modified xsi:type="dcterms:W3CDTF">2026-04-28T08:40:04Z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subtitle">
    <vt:lpwstr>For Gavin: a comprehensive walkthrough of every feature in the system</vt:lpwstr>
  </property>
</Properties>
</file>