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4C6B4" w14:textId="77777777" w:rsidR="00FC39F8" w:rsidRDefault="00CF49BD">
      <w:pPr>
        <w:pStyle w:val="Title"/>
      </w:pPr>
      <w:r>
        <w:rPr>
          <w:color w:val="000000"/>
        </w:rPr>
        <w:t>ECS795P</w:t>
      </w:r>
      <w:r>
        <w:t xml:space="preserve"> Deep Learning and Computer Vision, 2020</w:t>
      </w:r>
    </w:p>
    <w:p w14:paraId="6DA7B5B0" w14:textId="77777777" w:rsidR="00FC39F8" w:rsidRDefault="00CF49BD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>Course Work 1: Image Super-resolution Using Deep Learning</w:t>
      </w:r>
    </w:p>
    <w:p w14:paraId="55F21A05" w14:textId="77777777" w:rsidR="00FC39F8" w:rsidRDefault="00FC39F8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</w:p>
    <w:p w14:paraId="43DD2009" w14:textId="4C9087EF" w:rsidR="00FC39F8" w:rsidRPr="003417E1" w:rsidRDefault="00CF49BD">
      <w:pPr>
        <w:pStyle w:val="ListParagraph"/>
        <w:numPr>
          <w:ilvl w:val="0"/>
          <w:numId w:val="1"/>
        </w:numPr>
        <w:spacing w:after="240" w:line="276" w:lineRule="auto"/>
      </w:pPr>
      <w:r>
        <w:t xml:space="preserve">Suppose the settings of a SRCNN as: f1=9, f2=3, f3=5, how many pixels of the low-resolution image are utilized to reconstruct a pixel of the high-resolution image with the SRCNN?  </w:t>
      </w:r>
      <w:r>
        <w:rPr>
          <w:color w:val="C00000"/>
        </w:rPr>
        <w:t>(10% of CW1)</w:t>
      </w:r>
    </w:p>
    <w:p w14:paraId="5FBBAE2B" w14:textId="77777777" w:rsidR="003417E1" w:rsidRDefault="003417E1" w:rsidP="003417E1">
      <w:pPr>
        <w:pStyle w:val="ListParagraph"/>
        <w:spacing w:after="240" w:line="276" w:lineRule="auto"/>
        <w:ind w:left="420"/>
      </w:pPr>
    </w:p>
    <w:p w14:paraId="1522DA88" w14:textId="38DA5335" w:rsidR="00FC39F8" w:rsidRDefault="00CF49BD">
      <w:pPr>
        <w:pStyle w:val="ListParagraph"/>
        <w:spacing w:after="240" w:line="276" w:lineRule="auto"/>
        <w:ind w:left="420"/>
        <w:rPr>
          <w:rFonts w:hint="eastAsia"/>
          <w:lang w:eastAsia="zh-CN"/>
        </w:rPr>
      </w:pPr>
      <w:r>
        <w:t>225</w:t>
      </w:r>
      <w:r w:rsidR="009D1737">
        <w:t xml:space="preserve"> </w:t>
      </w:r>
      <w:r w:rsidR="00D1477A">
        <w:t xml:space="preserve">pixels </w:t>
      </w:r>
      <w:r w:rsidR="00210AD9">
        <w:t xml:space="preserve">of the low-resolution image are utilized to reconstruct a pixel of the high-resolution image. </w:t>
      </w:r>
      <w:r w:rsidR="008B4AB2">
        <w:t xml:space="preserve">For </w:t>
      </w:r>
      <w:r w:rsidR="00254DF8">
        <w:t>each</w:t>
      </w:r>
      <w:r w:rsidR="00FC5928">
        <w:t xml:space="preserve"> </w:t>
      </w:r>
      <w:r w:rsidR="00360ACF">
        <w:t xml:space="preserve">pixel of </w:t>
      </w:r>
      <w:r w:rsidR="005F05FB">
        <w:t xml:space="preserve">the high-resolution (output) image, </w:t>
      </w:r>
      <w:r w:rsidR="00544E7F">
        <w:t>it is constructed by</w:t>
      </w:r>
      <w:r w:rsidR="00273453">
        <w:t xml:space="preserve"> </w:t>
      </w:r>
      <w:r w:rsidR="00544E7F">
        <w:t>5</w:t>
      </w:r>
      <m:oMath>
        <m:r>
          <w:rPr>
            <w:rFonts w:ascii="Cambria Math" w:hAnsi="Cambria Math"/>
          </w:rPr>
          <m:t>×</m:t>
        </m:r>
      </m:oMath>
      <w:r w:rsidR="001B7473">
        <w:rPr>
          <w:rFonts w:ascii="math" w:hAnsi="math"/>
        </w:rPr>
        <w:t>5</w:t>
      </w:r>
      <w:r w:rsidR="00C13144">
        <w:rPr>
          <w:rFonts w:ascii="math" w:hAnsi="math"/>
        </w:rPr>
        <w:t xml:space="preserve"> </w:t>
      </w:r>
      <w:r w:rsidR="006F1BE5">
        <w:rPr>
          <w:rFonts w:ascii="math" w:hAnsi="math" w:hint="eastAsia"/>
          <w:lang w:eastAsia="zh-CN"/>
        </w:rPr>
        <w:t>filter</w:t>
      </w:r>
      <w:r w:rsidR="00273453">
        <w:rPr>
          <w:rFonts w:ascii="math" w:hAnsi="math"/>
          <w:lang w:eastAsia="zh-CN"/>
        </w:rPr>
        <w:t xml:space="preserve"> pixels</w:t>
      </w:r>
      <w:r w:rsidR="006F1BE5">
        <w:rPr>
          <w:rFonts w:ascii="math" w:hAnsi="math"/>
          <w:lang w:eastAsia="zh-CN"/>
        </w:rPr>
        <w:t xml:space="preserve"> on </w:t>
      </w:r>
      <w:r w:rsidR="00EF5F78">
        <w:rPr>
          <w:rFonts w:ascii="math" w:hAnsi="math"/>
          <w:lang w:eastAsia="zh-CN"/>
        </w:rPr>
        <w:t>the layer 2</w:t>
      </w:r>
      <w:r w:rsidR="005B2CB0">
        <w:rPr>
          <w:rFonts w:ascii="math" w:hAnsi="math"/>
          <w:lang w:eastAsia="zh-CN"/>
        </w:rPr>
        <w:t xml:space="preserve">; </w:t>
      </w:r>
      <w:r w:rsidR="00123156">
        <w:rPr>
          <w:rFonts w:ascii="math" w:hAnsi="math"/>
          <w:lang w:eastAsia="zh-CN"/>
        </w:rPr>
        <w:t>for each</w:t>
      </w:r>
      <w:r w:rsidR="00F0343A">
        <w:rPr>
          <w:rFonts w:ascii="math" w:hAnsi="math"/>
          <w:lang w:eastAsia="zh-CN"/>
        </w:rPr>
        <w:t xml:space="preserve"> pixel of the layer 2</w:t>
      </w:r>
      <w:r w:rsidR="00D617F7">
        <w:rPr>
          <w:rFonts w:ascii="math" w:hAnsi="math"/>
          <w:lang w:eastAsia="zh-CN"/>
        </w:rPr>
        <w:t xml:space="preserve">, </w:t>
      </w:r>
      <w:r w:rsidR="006A1852">
        <w:rPr>
          <w:rFonts w:ascii="math" w:hAnsi="math"/>
          <w:lang w:eastAsia="zh-CN"/>
        </w:rPr>
        <w:t>it is constructed by 3</w:t>
      </w:r>
      <m:oMath>
        <m:r>
          <w:rPr>
            <w:rFonts w:ascii="Cambria Math" w:hAnsi="Cambria Math"/>
          </w:rPr>
          <m:t>×</m:t>
        </m:r>
      </m:oMath>
      <w:r w:rsidR="006A1852">
        <w:rPr>
          <w:rFonts w:ascii="math" w:hAnsi="math"/>
        </w:rPr>
        <w:t xml:space="preserve">3 filter </w:t>
      </w:r>
      <w:r w:rsidR="00A560B2">
        <w:rPr>
          <w:rFonts w:ascii="math" w:hAnsi="math"/>
        </w:rPr>
        <w:t xml:space="preserve">pixels </w:t>
      </w:r>
      <w:r w:rsidR="006A1852">
        <w:rPr>
          <w:rFonts w:ascii="math" w:hAnsi="math"/>
        </w:rPr>
        <w:t xml:space="preserve">on the layer 1; for each pixel of the </w:t>
      </w:r>
      <w:r w:rsidR="00AF191D">
        <w:rPr>
          <w:rFonts w:ascii="math" w:hAnsi="math"/>
        </w:rPr>
        <w:t>layer</w:t>
      </w:r>
      <w:r w:rsidR="004E22BC">
        <w:rPr>
          <w:rFonts w:ascii="math" w:hAnsi="math"/>
        </w:rPr>
        <w:t xml:space="preserve"> 1</w:t>
      </w:r>
      <w:r w:rsidR="00AF191D">
        <w:rPr>
          <w:rFonts w:ascii="math" w:hAnsi="math"/>
        </w:rPr>
        <w:t xml:space="preserve">, it is </w:t>
      </w:r>
      <w:r w:rsidR="005973E9">
        <w:rPr>
          <w:rFonts w:ascii="math" w:hAnsi="math"/>
        </w:rPr>
        <w:t>constructed by 9</w:t>
      </w:r>
      <m:oMath>
        <m:r>
          <w:rPr>
            <w:rFonts w:ascii="Cambria Math" w:hAnsi="Cambria Math"/>
          </w:rPr>
          <m:t>×</m:t>
        </m:r>
      </m:oMath>
      <w:r w:rsidR="005973E9">
        <w:rPr>
          <w:rFonts w:ascii="math" w:hAnsi="math"/>
        </w:rPr>
        <w:t>9</w:t>
      </w:r>
      <w:r w:rsidR="00831C8E">
        <w:rPr>
          <w:rFonts w:ascii="math" w:hAnsi="math"/>
        </w:rPr>
        <w:t xml:space="preserve"> </w:t>
      </w:r>
      <w:r w:rsidR="00361517">
        <w:rPr>
          <w:rFonts w:ascii="math" w:hAnsi="math"/>
        </w:rPr>
        <w:t xml:space="preserve">filter </w:t>
      </w:r>
      <w:r w:rsidR="00F370F5">
        <w:rPr>
          <w:rFonts w:ascii="math" w:hAnsi="math"/>
        </w:rPr>
        <w:t xml:space="preserve">pixels </w:t>
      </w:r>
      <w:r w:rsidR="00361517">
        <w:rPr>
          <w:rFonts w:ascii="math" w:hAnsi="math"/>
        </w:rPr>
        <w:t xml:space="preserve">on the </w:t>
      </w:r>
      <w:r w:rsidR="00DB1F96">
        <w:rPr>
          <w:rFonts w:ascii="math" w:hAnsi="math"/>
        </w:rPr>
        <w:t xml:space="preserve">low-resolution (input) image. </w:t>
      </w:r>
      <w:r w:rsidR="00AC6407">
        <w:rPr>
          <w:rFonts w:ascii="math" w:hAnsi="math"/>
        </w:rPr>
        <w:t>Therefore</w:t>
      </w:r>
      <w:r w:rsidR="00683A59">
        <w:rPr>
          <w:rFonts w:ascii="math" w:hAnsi="math"/>
        </w:rPr>
        <w:t>,</w:t>
      </w:r>
      <w:r w:rsidR="00A5393C">
        <w:rPr>
          <w:rFonts w:ascii="math" w:hAnsi="math"/>
        </w:rPr>
        <w:t xml:space="preserve"> </w:t>
      </w:r>
      <w:r w:rsidR="007E1363">
        <w:rPr>
          <w:rFonts w:ascii="math" w:hAnsi="math"/>
        </w:rPr>
        <w:t xml:space="preserve">a pixel of the high-resolution image is reconstructed using </w:t>
      </w:r>
      <w:r w:rsidR="009154EA">
        <w:rPr>
          <w:rFonts w:ascii="math" w:hAnsi="math"/>
        </w:rPr>
        <w:t xml:space="preserve">pixels of </w:t>
      </w:r>
      <w:r w:rsidR="008B32CC">
        <w:rPr>
          <w:rFonts w:ascii="math" w:hAnsi="math"/>
        </w:rPr>
        <w:t>15</w:t>
      </w:r>
      <m:oMath>
        <m:r>
          <w:rPr>
            <w:rFonts w:ascii="Cambria Math" w:hAnsi="Cambria Math"/>
          </w:rPr>
          <m:t>×</m:t>
        </m:r>
      </m:oMath>
      <w:r w:rsidR="008B32CC">
        <w:rPr>
          <w:rFonts w:ascii="math" w:hAnsi="math"/>
        </w:rPr>
        <w:t xml:space="preserve">15 </w:t>
      </w:r>
      <w:r w:rsidR="00CB4526">
        <w:rPr>
          <w:rFonts w:ascii="math" w:hAnsi="math"/>
        </w:rPr>
        <w:t xml:space="preserve">(225) </w:t>
      </w:r>
      <w:r w:rsidR="008B32CC">
        <w:rPr>
          <w:rFonts w:ascii="math" w:hAnsi="math"/>
        </w:rPr>
        <w:t>filter</w:t>
      </w:r>
      <w:r w:rsidR="009154EA">
        <w:rPr>
          <w:rFonts w:ascii="math" w:hAnsi="math"/>
        </w:rPr>
        <w:t xml:space="preserve"> on </w:t>
      </w:r>
      <w:r w:rsidR="001663D0">
        <w:rPr>
          <w:rFonts w:ascii="math" w:hAnsi="math"/>
        </w:rPr>
        <w:t>the low-resolution image</w:t>
      </w:r>
      <w:r w:rsidR="002D7C2D">
        <w:rPr>
          <w:rFonts w:ascii="math" w:hAnsi="math"/>
        </w:rPr>
        <w:t>.</w:t>
      </w:r>
      <w:bookmarkStart w:id="0" w:name="_GoBack"/>
      <w:bookmarkEnd w:id="0"/>
    </w:p>
    <w:p w14:paraId="75263E0A" w14:textId="77777777" w:rsidR="00FC39F8" w:rsidRDefault="00FC39F8">
      <w:pPr>
        <w:pStyle w:val="ListParagraph"/>
        <w:spacing w:after="240" w:line="276" w:lineRule="auto"/>
        <w:ind w:left="420"/>
      </w:pPr>
    </w:p>
    <w:p w14:paraId="071BBC90" w14:textId="72B55C77" w:rsidR="00596F0F" w:rsidRPr="006429D0" w:rsidRDefault="00CF49BD" w:rsidP="006429D0">
      <w:pPr>
        <w:pStyle w:val="ListParagraph"/>
        <w:numPr>
          <w:ilvl w:val="0"/>
          <w:numId w:val="1"/>
        </w:numPr>
        <w:spacing w:after="240" w:line="276" w:lineRule="auto"/>
      </w:pPr>
      <w:r>
        <w:t>Why the deep convolutional model is superior to perf</w:t>
      </w:r>
      <w:r>
        <w:t xml:space="preserve">orm image super-resolution? Give one reason to explain it. </w:t>
      </w:r>
      <w:r>
        <w:rPr>
          <w:color w:val="C00000"/>
        </w:rPr>
        <w:t>(10%of CW1</w:t>
      </w:r>
      <w:r w:rsidR="00506003">
        <w:rPr>
          <w:color w:val="C00000"/>
        </w:rPr>
        <w:t>)</w:t>
      </w:r>
    </w:p>
    <w:p w14:paraId="32A93718" w14:textId="77777777" w:rsidR="006429D0" w:rsidRPr="006429D0" w:rsidRDefault="006429D0" w:rsidP="006429D0">
      <w:pPr>
        <w:pStyle w:val="ListParagraph"/>
        <w:spacing w:after="240" w:line="276" w:lineRule="auto"/>
        <w:ind w:left="420"/>
      </w:pPr>
    </w:p>
    <w:p w14:paraId="2B437DBB" w14:textId="64A9D85F" w:rsidR="00071BAA" w:rsidRDefault="00E650D5" w:rsidP="00071BAA">
      <w:pPr>
        <w:pStyle w:val="ListParagraph"/>
        <w:spacing w:after="240" w:line="276" w:lineRule="auto"/>
        <w:ind w:left="420"/>
        <w:rPr>
          <w:color w:val="000000" w:themeColor="text1"/>
        </w:rPr>
      </w:pPr>
      <w:r>
        <w:rPr>
          <w:color w:val="000000" w:themeColor="text1"/>
          <w:lang w:eastAsia="zh-CN"/>
        </w:rPr>
        <w:t xml:space="preserve">a). </w:t>
      </w:r>
      <w:r w:rsidR="00384566">
        <w:rPr>
          <w:rFonts w:hint="eastAsia"/>
          <w:color w:val="000000" w:themeColor="text1"/>
          <w:lang w:eastAsia="zh-CN"/>
        </w:rPr>
        <w:t>U</w:t>
      </w:r>
      <w:r w:rsidR="008D0783" w:rsidRPr="008D0783">
        <w:rPr>
          <w:color w:val="000000" w:themeColor="text1"/>
        </w:rPr>
        <w:t xml:space="preserve">nlike traditional methods that handle each component separately, </w:t>
      </w:r>
      <w:r w:rsidR="00384566">
        <w:rPr>
          <w:color w:val="000000" w:themeColor="text1"/>
        </w:rPr>
        <w:t>deep convolutional</w:t>
      </w:r>
      <w:r w:rsidR="00C56681">
        <w:rPr>
          <w:color w:val="000000" w:themeColor="text1"/>
        </w:rPr>
        <w:t xml:space="preserve"> model</w:t>
      </w:r>
      <w:r w:rsidR="008D0783" w:rsidRPr="008D0783">
        <w:rPr>
          <w:color w:val="000000" w:themeColor="text1"/>
        </w:rPr>
        <w:t xml:space="preserve"> jointly optimizes all layers.</w:t>
      </w:r>
      <w:r w:rsidR="00C25891">
        <w:rPr>
          <w:color w:val="000000" w:themeColor="text1"/>
        </w:rPr>
        <w:t xml:space="preserve"> </w:t>
      </w:r>
      <w:r w:rsidR="004D67C6">
        <w:rPr>
          <w:color w:val="000000" w:themeColor="text1"/>
        </w:rPr>
        <w:t>N</w:t>
      </w:r>
      <w:r w:rsidR="004D67C6" w:rsidRPr="004D67C6">
        <w:rPr>
          <w:color w:val="000000" w:themeColor="text1"/>
        </w:rPr>
        <w:t xml:space="preserve">ot all operations have been considered in the optimization in the </w:t>
      </w:r>
      <w:r w:rsidR="008A5AA1">
        <w:rPr>
          <w:color w:val="000000" w:themeColor="text1"/>
        </w:rPr>
        <w:t xml:space="preserve">traditional </w:t>
      </w:r>
      <w:r w:rsidR="004D67C6" w:rsidRPr="004D67C6">
        <w:rPr>
          <w:color w:val="000000" w:themeColor="text1"/>
        </w:rPr>
        <w:t>sparse-coding-based</w:t>
      </w:r>
      <w:r w:rsidR="00247344">
        <w:rPr>
          <w:color w:val="000000" w:themeColor="text1"/>
        </w:rPr>
        <w:t xml:space="preserve"> </w:t>
      </w:r>
      <w:r w:rsidR="004D67C6" w:rsidRPr="004D67C6">
        <w:rPr>
          <w:color w:val="000000" w:themeColor="text1"/>
        </w:rPr>
        <w:t>SR methods.</w:t>
      </w:r>
      <w:r w:rsidR="00760AF6">
        <w:rPr>
          <w:color w:val="000000" w:themeColor="text1"/>
        </w:rPr>
        <w:t xml:space="preserve"> </w:t>
      </w:r>
      <w:r w:rsidR="00C3029C" w:rsidRPr="00C3029C">
        <w:rPr>
          <w:color w:val="000000" w:themeColor="text1"/>
        </w:rPr>
        <w:t xml:space="preserve">On the contrary, in </w:t>
      </w:r>
      <w:r w:rsidR="00A44D10">
        <w:rPr>
          <w:color w:val="000000" w:themeColor="text1"/>
        </w:rPr>
        <w:t>SRCNN</w:t>
      </w:r>
      <w:r w:rsidR="00C3029C" w:rsidRPr="00C3029C">
        <w:rPr>
          <w:color w:val="000000" w:themeColor="text1"/>
        </w:rPr>
        <w:t xml:space="preserve">, the low-resolution dictionary, high-resolution dictionary, non-linear mapping, together with mean subtraction and averaging, are all involved in the filters to be optimized. </w:t>
      </w:r>
      <w:r w:rsidR="00A44D10">
        <w:rPr>
          <w:color w:val="000000" w:themeColor="text1"/>
        </w:rPr>
        <w:t>That is why deep convolutional</w:t>
      </w:r>
      <w:r w:rsidR="00C3029C" w:rsidRPr="00C3029C">
        <w:rPr>
          <w:color w:val="000000" w:themeColor="text1"/>
        </w:rPr>
        <w:t xml:space="preserve"> m</w:t>
      </w:r>
      <w:r w:rsidR="00A44D10">
        <w:rPr>
          <w:color w:val="000000" w:themeColor="text1"/>
        </w:rPr>
        <w:t>odel</w:t>
      </w:r>
      <w:r w:rsidR="005B4AF7">
        <w:rPr>
          <w:color w:val="000000" w:themeColor="text1"/>
        </w:rPr>
        <w:t xml:space="preserve"> </w:t>
      </w:r>
      <w:r w:rsidR="00F37135">
        <w:rPr>
          <w:color w:val="000000" w:themeColor="text1"/>
        </w:rPr>
        <w:t>is considered as</w:t>
      </w:r>
      <w:r w:rsidR="00C3029C" w:rsidRPr="00C3029C">
        <w:rPr>
          <w:color w:val="000000" w:themeColor="text1"/>
        </w:rPr>
        <w:t xml:space="preserve"> an end-to-end mapping </w:t>
      </w:r>
      <w:r w:rsidR="000D2931">
        <w:rPr>
          <w:color w:val="000000" w:themeColor="text1"/>
        </w:rPr>
        <w:t xml:space="preserve">optimization </w:t>
      </w:r>
      <w:r w:rsidR="00C3029C" w:rsidRPr="00C3029C">
        <w:rPr>
          <w:color w:val="000000" w:themeColor="text1"/>
        </w:rPr>
        <w:t>that consists of all operations.</w:t>
      </w:r>
    </w:p>
    <w:p w14:paraId="62DE9ADD" w14:textId="707041E2" w:rsidR="003231BA" w:rsidRPr="003231BA" w:rsidRDefault="003231BA" w:rsidP="00071BAA">
      <w:pPr>
        <w:pStyle w:val="ListParagraph"/>
        <w:spacing w:after="240" w:line="276" w:lineRule="auto"/>
        <w:ind w:left="420"/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</w:pPr>
      <w:r>
        <w:rPr>
          <w:color w:val="000000" w:themeColor="text1"/>
        </w:rPr>
        <w:t xml:space="preserve">b). </w:t>
      </w:r>
      <w:r w:rsidR="009A74FC">
        <w:rPr>
          <w:color w:val="000000" w:themeColor="text1"/>
        </w:rPr>
        <w:t xml:space="preserve">The information </w:t>
      </w:r>
      <w:r w:rsidR="00BA0071">
        <w:rPr>
          <w:color w:val="000000" w:themeColor="text1"/>
        </w:rPr>
        <w:t xml:space="preserve">exploited for </w:t>
      </w:r>
      <w:r w:rsidR="00C93D64">
        <w:rPr>
          <w:color w:val="000000" w:themeColor="text1"/>
        </w:rPr>
        <w:t xml:space="preserve">reconstruction of </w:t>
      </w:r>
      <w:r w:rsidR="00183ECF">
        <w:rPr>
          <w:color w:val="000000" w:themeColor="text1"/>
        </w:rPr>
        <w:t>high-resolution image</w:t>
      </w:r>
      <w:r w:rsidR="00657EF5">
        <w:rPr>
          <w:color w:val="000000" w:themeColor="text1"/>
        </w:rPr>
        <w:t xml:space="preserve"> </w:t>
      </w:r>
      <w:r w:rsidR="006E6B11">
        <w:rPr>
          <w:color w:val="000000" w:themeColor="text1"/>
        </w:rPr>
        <w:t xml:space="preserve">in SRCNN is comparatively </w:t>
      </w:r>
      <w:r w:rsidR="00237B57">
        <w:rPr>
          <w:color w:val="000000" w:themeColor="text1"/>
        </w:rPr>
        <w:t xml:space="preserve">larger than </w:t>
      </w:r>
      <w:r w:rsidR="00895A88">
        <w:rPr>
          <w:color w:val="000000" w:themeColor="text1"/>
        </w:rPr>
        <w:t>that used in external</w:t>
      </w:r>
      <w:r w:rsidR="00DA1DE6">
        <w:rPr>
          <w:color w:val="000000" w:themeColor="text1"/>
        </w:rPr>
        <w:t xml:space="preserve"> </w:t>
      </w:r>
      <w:r w:rsidR="001D73AB">
        <w:rPr>
          <w:color w:val="000000" w:themeColor="text1"/>
        </w:rPr>
        <w:t xml:space="preserve">example-based </w:t>
      </w:r>
      <w:r w:rsidR="00C42222">
        <w:rPr>
          <w:color w:val="000000" w:themeColor="text1"/>
        </w:rPr>
        <w:t xml:space="preserve">(traditional) </w:t>
      </w:r>
      <w:r w:rsidR="001D73AB">
        <w:rPr>
          <w:color w:val="000000" w:themeColor="text1"/>
        </w:rPr>
        <w:t>approaches.</w:t>
      </w:r>
      <w:r w:rsidR="00895A88">
        <w:rPr>
          <w:color w:val="000000" w:themeColor="text1"/>
        </w:rPr>
        <w:t xml:space="preserve"> </w:t>
      </w:r>
    </w:p>
    <w:p w14:paraId="157AB3AE" w14:textId="1F4BDB53" w:rsidR="00254DF8" w:rsidRDefault="00254DF8">
      <w:pPr>
        <w:spacing w:after="240" w:line="276" w:lineRule="auto"/>
      </w:pPr>
    </w:p>
    <w:p w14:paraId="3C29D313" w14:textId="77777777" w:rsidR="00254DF8" w:rsidRDefault="00254DF8">
      <w:pPr>
        <w:spacing w:after="240" w:line="276" w:lineRule="auto"/>
      </w:pPr>
    </w:p>
    <w:p w14:paraId="06663617" w14:textId="77777777" w:rsidR="00FC39F8" w:rsidRDefault="00CF49BD">
      <w:pPr>
        <w:pStyle w:val="ListParagraph"/>
        <w:numPr>
          <w:ilvl w:val="0"/>
          <w:numId w:val="1"/>
        </w:numPr>
        <w:spacing w:after="240" w:line="276" w:lineRule="auto"/>
      </w:pPr>
      <w:r>
        <w:t xml:space="preserve">Please explain the physical meaning of </w:t>
      </w:r>
      <w:r>
        <w:rPr>
          <w:color w:val="7030A0"/>
        </w:rPr>
        <w:t>peak signal-to-noise ratio (PSNR)</w:t>
      </w:r>
      <w:r>
        <w:t xml:space="preserve"> in the context of image super-resolution. PS: place here the ground truth (GT) image, and the high-resolution i</w:t>
      </w:r>
      <w:r>
        <w:t xml:space="preserve">mages by SCRNN (HR-SRCNN) and bicubic interpolation (HR-BI) for reference. Also put the PSNR value below the high-resolution images. </w:t>
      </w:r>
      <w:r>
        <w:rPr>
          <w:color w:val="C00000"/>
        </w:rPr>
        <w:t>(10% of CW1)</w:t>
      </w:r>
    </w:p>
    <w:tbl>
      <w:tblPr>
        <w:tblStyle w:val="TableGrid"/>
        <w:tblW w:w="4077" w:type="dxa"/>
        <w:tblLook w:val="04A0" w:firstRow="1" w:lastRow="0" w:firstColumn="1" w:lastColumn="0" w:noHBand="0" w:noVBand="1"/>
      </w:tblPr>
      <w:tblGrid>
        <w:gridCol w:w="4077"/>
      </w:tblGrid>
      <w:tr w:rsidR="00FC39F8" w14:paraId="66010217" w14:textId="77777777">
        <w:tc>
          <w:tcPr>
            <w:tcW w:w="4077" w:type="dxa"/>
            <w:shd w:val="clear" w:color="auto" w:fill="auto"/>
          </w:tcPr>
          <w:p w14:paraId="1A35D5AB" w14:textId="77777777" w:rsidR="00FC39F8" w:rsidRDefault="00CF49BD">
            <w:pPr>
              <w:spacing w:after="240" w:line="276" w:lineRule="auto"/>
              <w:rPr>
                <w:color w:val="0070C0"/>
              </w:rPr>
            </w:pPr>
            <w:r>
              <w:rPr>
                <w:color w:val="0070C0"/>
              </w:rPr>
              <w:lastRenderedPageBreak/>
              <w:t>GT</w:t>
            </w:r>
          </w:p>
          <w:p w14:paraId="1E52B546" w14:textId="4F067E1A" w:rsidR="00FC39F8" w:rsidRDefault="003108B4">
            <w:pPr>
              <w:spacing w:after="240" w:line="276" w:lineRule="auto"/>
            </w:pPr>
            <w:r>
              <w:rPr>
                <w:noProof/>
              </w:rPr>
              <w:drawing>
                <wp:inline distT="0" distB="0" distL="0" distR="0" wp14:anchorId="472083C9" wp14:editId="6890AAEA">
                  <wp:extent cx="1612900" cy="1612900"/>
                  <wp:effectExtent l="0" t="0" r="0" b="0"/>
                  <wp:docPr id="1" name="Picture 1" descr="A close up of a fl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F8" w14:paraId="1BCAE0EE" w14:textId="77777777">
        <w:tc>
          <w:tcPr>
            <w:tcW w:w="4077" w:type="dxa"/>
            <w:shd w:val="clear" w:color="auto" w:fill="auto"/>
          </w:tcPr>
          <w:p w14:paraId="4FBA0705" w14:textId="020AB645" w:rsidR="00FC39F8" w:rsidRPr="00222513" w:rsidRDefault="00CF49BD" w:rsidP="00222513">
            <w:pPr>
              <w:pStyle w:val="Standard"/>
            </w:pPr>
            <w:r>
              <w:rPr>
                <w:color w:val="0070C0"/>
              </w:rPr>
              <w:t>HR-BI (PSNR=</w:t>
            </w:r>
            <w:r w:rsidR="00125CD9">
              <w:t>20.497630173285614</w:t>
            </w:r>
            <w:r>
              <w:rPr>
                <w:color w:val="0070C0"/>
              </w:rPr>
              <w:t>)</w:t>
            </w:r>
          </w:p>
          <w:p w14:paraId="2EAC1C6A" w14:textId="530DF7FA" w:rsidR="00FC39F8" w:rsidRDefault="00125CD9">
            <w:pPr>
              <w:spacing w:after="240" w:line="276" w:lineRule="auto"/>
            </w:pPr>
            <w:r>
              <w:rPr>
                <w:noProof/>
              </w:rPr>
              <w:drawing>
                <wp:inline distT="0" distB="0" distL="0" distR="0" wp14:anchorId="59EF1CBE" wp14:editId="430DA2CD">
                  <wp:extent cx="1612900" cy="1612900"/>
                  <wp:effectExtent l="0" t="0" r="0" b="0"/>
                  <wp:docPr id="2" name="Picture 2" descr="A picture containing bicy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urr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F8" w14:paraId="4D814944" w14:textId="77777777">
        <w:tc>
          <w:tcPr>
            <w:tcW w:w="4077" w:type="dxa"/>
            <w:shd w:val="clear" w:color="auto" w:fill="auto"/>
          </w:tcPr>
          <w:p w14:paraId="5123DCCE" w14:textId="60ECBB0F" w:rsidR="00FC39F8" w:rsidRPr="00125CD9" w:rsidRDefault="00CF49BD" w:rsidP="00125CD9">
            <w:pPr>
              <w:pStyle w:val="Standard"/>
            </w:pPr>
            <w:r>
              <w:rPr>
                <w:color w:val="0070C0"/>
              </w:rPr>
              <w:t>HR-SRCNN</w:t>
            </w:r>
            <w:r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(PSNR=</w:t>
            </w:r>
            <w:r w:rsidR="00125CD9">
              <w:t>20.74699270372715</w:t>
            </w:r>
            <w:r>
              <w:rPr>
                <w:color w:val="0070C0"/>
              </w:rPr>
              <w:t>)</w:t>
            </w:r>
          </w:p>
          <w:p w14:paraId="67DABC93" w14:textId="06EC9EF8" w:rsidR="00FC39F8" w:rsidRDefault="00125CD9">
            <w:pPr>
              <w:spacing w:after="240" w:line="276" w:lineRule="auto"/>
            </w:pPr>
            <w:r>
              <w:rPr>
                <w:noProof/>
              </w:rPr>
              <w:drawing>
                <wp:inline distT="0" distB="0" distL="0" distR="0" wp14:anchorId="3E9B4BD0" wp14:editId="44CEE47B">
                  <wp:extent cx="1612900" cy="1612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utp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484D3" w14:textId="45EB40B7" w:rsidR="00FC39F8" w:rsidRDefault="00FC39F8">
      <w:pPr>
        <w:spacing w:after="240" w:line="276" w:lineRule="auto"/>
        <w:rPr>
          <w:lang w:eastAsia="zh-CN"/>
        </w:rPr>
      </w:pPr>
    </w:p>
    <w:p w14:paraId="6D1E89EA" w14:textId="45AC6E4F" w:rsidR="00B53C5C" w:rsidRPr="009F3C3F" w:rsidRDefault="009F3C3F">
      <w:pPr>
        <w:spacing w:after="240" w:line="276" w:lineRule="auto"/>
        <w:rPr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lang w:eastAsia="zh-CN"/>
                </w:rPr>
                <m:t>MSE=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d>
            </m:e>
          </m:eqArr>
        </m:oMath>
      </m:oMathPara>
    </w:p>
    <w:p w14:paraId="0310A1F9" w14:textId="3EE9F071" w:rsidR="009F3C3F" w:rsidRPr="009F3C3F" w:rsidRDefault="009F3C3F">
      <w:pPr>
        <w:spacing w:after="240" w:line="276" w:lineRule="auto"/>
        <w:rPr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lang w:eastAsia="zh-CN"/>
                </w:rPr>
                <m:t>PSNR=10∙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MSE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d>
            </m:e>
          </m:eqArr>
        </m:oMath>
      </m:oMathPara>
    </w:p>
    <w:p w14:paraId="1256DB64" w14:textId="0DB2B2BC" w:rsidR="0042390C" w:rsidRDefault="009F3C3F">
      <w:pPr>
        <w:spacing w:after="240" w:line="276" w:lineRule="auto"/>
        <w:rPr>
          <w:lang w:eastAsia="zh-CN"/>
        </w:rPr>
      </w:pPr>
      <w:r>
        <w:rPr>
          <w:lang w:eastAsia="zh-CN"/>
        </w:rPr>
        <w:t xml:space="preserve">Where </w:t>
      </w:r>
      <m:oMath>
        <m:r>
          <w:rPr>
            <w:rFonts w:ascii="Cambria Math" w:hAnsi="Cambria Math"/>
            <w:lang w:eastAsia="zh-CN"/>
          </w:rPr>
          <m:t>L</m:t>
        </m:r>
      </m:oMath>
      <w:r w:rsidR="00C670D0">
        <w:rPr>
          <w:lang w:eastAsia="zh-CN"/>
        </w:rPr>
        <w:t xml:space="preserve"> denotes the maximum possible pixel value, </w:t>
      </w:r>
      <m:oMath>
        <m:r>
          <w:rPr>
            <w:rFonts w:ascii="Cambria Math" w:hAnsi="Cambria Math"/>
            <w:lang w:eastAsia="zh-CN"/>
          </w:rPr>
          <m:t>MSE</m:t>
        </m:r>
      </m:oMath>
      <w:r w:rsidR="00C670D0">
        <w:rPr>
          <w:lang w:eastAsia="zh-CN"/>
        </w:rPr>
        <w:t xml:space="preserve"> is the mean squared error between the ground truth image </w:t>
      </w:r>
      <m:oMath>
        <m:r>
          <w:rPr>
            <w:rFonts w:ascii="Cambria Math" w:hAnsi="Cambria Math"/>
            <w:lang w:eastAsia="zh-CN"/>
          </w:rPr>
          <m:t>I</m:t>
        </m:r>
      </m:oMath>
      <w:r w:rsidR="00C670D0">
        <w:rPr>
          <w:lang w:eastAsia="zh-CN"/>
        </w:rPr>
        <w:t xml:space="preserve"> and the reconstructed image </w:t>
      </w:r>
      <m:oMath>
        <m:acc>
          <m:accPr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I</m:t>
            </m:r>
          </m:e>
        </m:acc>
      </m:oMath>
      <w:r w:rsidR="00204FA6">
        <w:rPr>
          <w:lang w:eastAsia="zh-CN"/>
        </w:rPr>
        <w:t xml:space="preserve">, and both of the two images are with </w:t>
      </w:r>
      <m:oMath>
        <m:r>
          <w:rPr>
            <w:rFonts w:ascii="Cambria Math" w:hAnsi="Cambria Math"/>
            <w:lang w:eastAsia="zh-CN"/>
          </w:rPr>
          <m:t>N</m:t>
        </m:r>
      </m:oMath>
      <w:r w:rsidR="00204FA6">
        <w:rPr>
          <w:lang w:eastAsia="zh-CN"/>
        </w:rPr>
        <w:t xml:space="preserve"> pixels.</w:t>
      </w:r>
      <w:r w:rsidR="0042390C">
        <w:rPr>
          <w:lang w:eastAsia="zh-CN"/>
        </w:rPr>
        <w:t xml:space="preserve"> </w:t>
      </w:r>
    </w:p>
    <w:p w14:paraId="1B7F8D12" w14:textId="5BD1CCC2" w:rsidR="0042390C" w:rsidRPr="009F3C3F" w:rsidRDefault="0042390C">
      <w:pPr>
        <w:spacing w:after="240" w:line="276" w:lineRule="auto"/>
        <w:rPr>
          <w:lang w:eastAsia="zh-CN"/>
        </w:rPr>
      </w:pPr>
      <w:r>
        <w:rPr>
          <w:lang w:eastAsia="zh-CN"/>
        </w:rPr>
        <w:lastRenderedPageBreak/>
        <w:t xml:space="preserve">In general </w:t>
      </w:r>
      <w:r w:rsidR="00522081">
        <w:rPr>
          <w:lang w:eastAsia="zh-CN"/>
        </w:rPr>
        <w:t xml:space="preserve">cases using 8-bit image representation, </w:t>
      </w:r>
      <m:oMath>
        <m:r>
          <w:rPr>
            <w:rFonts w:ascii="Cambria Math" w:hAnsi="Cambria Math"/>
            <w:lang w:eastAsia="zh-CN"/>
          </w:rPr>
          <m:t>L</m:t>
        </m:r>
      </m:oMath>
      <w:r w:rsidR="00DB3220">
        <w:rPr>
          <w:lang w:eastAsia="zh-CN"/>
        </w:rPr>
        <w:t xml:space="preserve"> </w:t>
      </w:r>
      <w:r w:rsidR="00DD057A">
        <w:rPr>
          <w:lang w:eastAsia="zh-CN"/>
        </w:rPr>
        <w:t xml:space="preserve">equals to 255 and the typical values for the PSNR vary from 20 to 40, where </w:t>
      </w:r>
      <w:r w:rsidR="0034157A">
        <w:rPr>
          <w:lang w:eastAsia="zh-CN"/>
        </w:rPr>
        <w:t>higher is better</w:t>
      </w:r>
      <w:r w:rsidR="004E1FDD">
        <w:rPr>
          <w:lang w:eastAsia="zh-CN"/>
        </w:rPr>
        <w:t xml:space="preserve">. </w:t>
      </w:r>
      <w:r w:rsidR="00041699">
        <w:rPr>
          <w:lang w:eastAsia="zh-CN"/>
        </w:rPr>
        <w:t xml:space="preserve">When </w:t>
      </w:r>
      <m:oMath>
        <m:r>
          <w:rPr>
            <w:rFonts w:ascii="Cambria Math" w:hAnsi="Cambria Math"/>
            <w:lang w:eastAsia="zh-CN"/>
          </w:rPr>
          <m:t xml:space="preserve">L </m:t>
        </m:r>
      </m:oMath>
      <w:r w:rsidR="00041699">
        <w:rPr>
          <w:lang w:eastAsia="zh-CN"/>
        </w:rPr>
        <w:t xml:space="preserve">is fixed, </w:t>
      </w:r>
      <w:r w:rsidR="004C7D96">
        <w:rPr>
          <w:lang w:eastAsia="zh-CN"/>
        </w:rPr>
        <w:t xml:space="preserve">the PSNR is only related to the pixel-level MSE between images, </w:t>
      </w:r>
      <w:r w:rsidR="007563CB">
        <w:rPr>
          <w:lang w:eastAsia="zh-CN"/>
        </w:rPr>
        <w:t xml:space="preserve">only caring about the difference between the pixel values at the same positions instead of human visual perception (i.e., how realistic the image looks). </w:t>
      </w:r>
      <w:r w:rsidR="002361B7">
        <w:rPr>
          <w:lang w:eastAsia="zh-CN"/>
        </w:rPr>
        <w:t>This leads to PSNR’s poor performance in representing the quality of the super-resolved images in real scenes, in which cases we are usually more concerned with human perception.</w:t>
      </w:r>
    </w:p>
    <w:p w14:paraId="0533B999" w14:textId="77777777" w:rsidR="009F3C3F" w:rsidRPr="009F3C3F" w:rsidRDefault="009F3C3F">
      <w:pPr>
        <w:spacing w:after="240" w:line="276" w:lineRule="auto"/>
        <w:rPr>
          <w:lang w:eastAsia="zh-CN"/>
        </w:rPr>
      </w:pPr>
    </w:p>
    <w:p w14:paraId="7AC916B8" w14:textId="77777777" w:rsidR="00B53C5C" w:rsidRDefault="00B53C5C">
      <w:pPr>
        <w:spacing w:after="240" w:line="276" w:lineRule="auto"/>
        <w:rPr>
          <w:rFonts w:hint="eastAsia"/>
        </w:rPr>
      </w:pPr>
    </w:p>
    <w:sectPr w:rsidR="00B53C5C">
      <w:pgSz w:w="11906" w:h="16838"/>
      <w:pgMar w:top="1440" w:right="1558" w:bottom="1440" w:left="1701" w:header="0" w:footer="0" w:gutter="0"/>
      <w:cols w:space="720"/>
      <w:formProt w:val="0"/>
      <w:docGrid w:linePitch="36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Zen Hei Sharp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Lohit Hindi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">
    <w:altName w:val="Cambria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52C"/>
    <w:multiLevelType w:val="multilevel"/>
    <w:tmpl w:val="5762E6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1EF5A2E"/>
    <w:multiLevelType w:val="multilevel"/>
    <w:tmpl w:val="A93E5B1E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9F8"/>
    <w:rsid w:val="0000474D"/>
    <w:rsid w:val="00041699"/>
    <w:rsid w:val="00070A1B"/>
    <w:rsid w:val="00071BAA"/>
    <w:rsid w:val="000A2914"/>
    <w:rsid w:val="000D0566"/>
    <w:rsid w:val="000D2931"/>
    <w:rsid w:val="00101210"/>
    <w:rsid w:val="00123156"/>
    <w:rsid w:val="00125CD9"/>
    <w:rsid w:val="001663D0"/>
    <w:rsid w:val="00173225"/>
    <w:rsid w:val="00183ECF"/>
    <w:rsid w:val="001A7B90"/>
    <w:rsid w:val="001B7473"/>
    <w:rsid w:val="001D73AB"/>
    <w:rsid w:val="00204FA6"/>
    <w:rsid w:val="00210AD9"/>
    <w:rsid w:val="00222513"/>
    <w:rsid w:val="002361B7"/>
    <w:rsid w:val="00237B57"/>
    <w:rsid w:val="00247344"/>
    <w:rsid w:val="00247728"/>
    <w:rsid w:val="00254DF8"/>
    <w:rsid w:val="00273453"/>
    <w:rsid w:val="002977A0"/>
    <w:rsid w:val="002D7C2D"/>
    <w:rsid w:val="00306080"/>
    <w:rsid w:val="003108B4"/>
    <w:rsid w:val="003231BA"/>
    <w:rsid w:val="00340563"/>
    <w:rsid w:val="0034157A"/>
    <w:rsid w:val="003417E1"/>
    <w:rsid w:val="00360ACF"/>
    <w:rsid w:val="00361517"/>
    <w:rsid w:val="00384566"/>
    <w:rsid w:val="0042390C"/>
    <w:rsid w:val="00431EE1"/>
    <w:rsid w:val="00474B10"/>
    <w:rsid w:val="004B47F3"/>
    <w:rsid w:val="004C7D96"/>
    <w:rsid w:val="004D67C6"/>
    <w:rsid w:val="004E1FDD"/>
    <w:rsid w:val="004E22BC"/>
    <w:rsid w:val="004E6D47"/>
    <w:rsid w:val="00503C2E"/>
    <w:rsid w:val="00506003"/>
    <w:rsid w:val="00507C35"/>
    <w:rsid w:val="005170A2"/>
    <w:rsid w:val="00522081"/>
    <w:rsid w:val="00544E7F"/>
    <w:rsid w:val="00563CE7"/>
    <w:rsid w:val="00596F0F"/>
    <w:rsid w:val="005973E9"/>
    <w:rsid w:val="005B2CB0"/>
    <w:rsid w:val="005B4AF7"/>
    <w:rsid w:val="005F05FB"/>
    <w:rsid w:val="006429D0"/>
    <w:rsid w:val="00657EF5"/>
    <w:rsid w:val="00683A59"/>
    <w:rsid w:val="006A1852"/>
    <w:rsid w:val="006D7FB6"/>
    <w:rsid w:val="006E6B11"/>
    <w:rsid w:val="006F1BE5"/>
    <w:rsid w:val="007563CB"/>
    <w:rsid w:val="00760AF6"/>
    <w:rsid w:val="0076314F"/>
    <w:rsid w:val="007E1363"/>
    <w:rsid w:val="00831C8E"/>
    <w:rsid w:val="00895A88"/>
    <w:rsid w:val="008A5AA1"/>
    <w:rsid w:val="008B32CC"/>
    <w:rsid w:val="008B4AB2"/>
    <w:rsid w:val="008D0783"/>
    <w:rsid w:val="009154EA"/>
    <w:rsid w:val="00936527"/>
    <w:rsid w:val="009A74FC"/>
    <w:rsid w:val="009D1737"/>
    <w:rsid w:val="009F3C3F"/>
    <w:rsid w:val="00A44D10"/>
    <w:rsid w:val="00A5393C"/>
    <w:rsid w:val="00A560B2"/>
    <w:rsid w:val="00AA0720"/>
    <w:rsid w:val="00AC6407"/>
    <w:rsid w:val="00AE49CD"/>
    <w:rsid w:val="00AF191D"/>
    <w:rsid w:val="00B52A97"/>
    <w:rsid w:val="00B53C5C"/>
    <w:rsid w:val="00B57483"/>
    <w:rsid w:val="00B77A9F"/>
    <w:rsid w:val="00BA0071"/>
    <w:rsid w:val="00BF7B09"/>
    <w:rsid w:val="00C13144"/>
    <w:rsid w:val="00C25891"/>
    <w:rsid w:val="00C3029C"/>
    <w:rsid w:val="00C42222"/>
    <w:rsid w:val="00C56681"/>
    <w:rsid w:val="00C670D0"/>
    <w:rsid w:val="00C80C45"/>
    <w:rsid w:val="00C93D64"/>
    <w:rsid w:val="00CB4526"/>
    <w:rsid w:val="00CF49BD"/>
    <w:rsid w:val="00D1477A"/>
    <w:rsid w:val="00D32EFA"/>
    <w:rsid w:val="00D617F7"/>
    <w:rsid w:val="00DA1DE6"/>
    <w:rsid w:val="00DB1F96"/>
    <w:rsid w:val="00DB3220"/>
    <w:rsid w:val="00DD057A"/>
    <w:rsid w:val="00DE2BF6"/>
    <w:rsid w:val="00E650D5"/>
    <w:rsid w:val="00E84348"/>
    <w:rsid w:val="00EB2208"/>
    <w:rsid w:val="00EF5F78"/>
    <w:rsid w:val="00F0343A"/>
    <w:rsid w:val="00F168EC"/>
    <w:rsid w:val="00F370F5"/>
    <w:rsid w:val="00F37135"/>
    <w:rsid w:val="00FC0399"/>
    <w:rsid w:val="00FC39F8"/>
    <w:rsid w:val="00FC5928"/>
    <w:rsid w:val="00FD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2B9B8"/>
  <w15:docId w15:val="{AA5F6563-7C13-E44D-85A3-066800E4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SimSun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WenQuanYi Zen Hei Sharp"/>
    </w:rPr>
  </w:style>
  <w:style w:type="paragraph" w:styleId="Heading1">
    <w:name w:val="heading 1"/>
    <w:basedOn w:val="Normal1"/>
    <w:qFormat/>
    <w:pPr>
      <w:keepNext/>
      <w:keepLines/>
      <w:spacing w:before="480" w:after="12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1"/>
    <w:qFormat/>
    <w:pPr>
      <w:keepNext/>
      <w:keepLines/>
      <w:spacing w:before="200" w:after="12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qFormat/>
    <w:rPr>
      <w:rFonts w:ascii="Calibri" w:hAnsi="Calibri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qFormat/>
    <w:rPr>
      <w:rFonts w:ascii="Calibri" w:hAnsi="Calibri"/>
      <w:i/>
      <w:iCs/>
      <w:color w:val="4F81BD"/>
      <w:spacing w:val="15"/>
    </w:rPr>
  </w:style>
  <w:style w:type="character" w:customStyle="1" w:styleId="Heading1Char">
    <w:name w:val="Heading 1 Char"/>
    <w:basedOn w:val="DefaultParagraphFont"/>
    <w:qFormat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" w:hAnsi="Calibri"/>
      <w:b/>
      <w:bCs/>
      <w:color w:val="4F81BD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F360B4"/>
    <w:rPr>
      <w:rFonts w:ascii="Lucida Grande" w:hAnsi="Lucida Grande" w:cs="Lucida Grande"/>
    </w:rPr>
  </w:style>
  <w:style w:type="character" w:customStyle="1" w:styleId="InternetLink">
    <w:name w:val="Internet Link"/>
    <w:basedOn w:val="DefaultParagraphFont"/>
    <w:uiPriority w:val="99"/>
    <w:unhideWhenUsed/>
    <w:rsid w:val="00216D98"/>
    <w:rPr>
      <w:color w:val="0000FF"/>
      <w:u w:val="single"/>
    </w:rPr>
  </w:style>
  <w:style w:type="character" w:customStyle="1" w:styleId="NumberingSymbols">
    <w:name w:val="Numbering Symbols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B69A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1"/>
    <w:next w:val="BodyText1"/>
    <w:qFormat/>
    <w:pPr>
      <w:keepNext/>
      <w:spacing w:before="240" w:after="120"/>
    </w:pPr>
    <w:rPr>
      <w:rFonts w:ascii="Liberation Sans" w:eastAsia="WenQuanYi Zen Hei Sharp" w:hAnsi="Liberation Sans" w:cs="Lohit Hindi"/>
      <w:sz w:val="28"/>
      <w:szCs w:val="28"/>
    </w:rPr>
  </w:style>
  <w:style w:type="paragraph" w:customStyle="1" w:styleId="BodyText1">
    <w:name w:val="Body Text1"/>
    <w:basedOn w:val="Normal1"/>
    <w:pPr>
      <w:spacing w:after="120" w:line="288" w:lineRule="auto"/>
    </w:pPr>
  </w:style>
  <w:style w:type="paragraph" w:styleId="List">
    <w:name w:val="List"/>
    <w:basedOn w:val="BodyText1"/>
    <w:rPr>
      <w:rFonts w:cs="Lohit Hind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qFormat/>
    <w:pPr>
      <w:suppressLineNumbers/>
    </w:pPr>
    <w:rPr>
      <w:rFonts w:cs="Lohit Hindi"/>
    </w:rPr>
  </w:style>
  <w:style w:type="paragraph" w:customStyle="1" w:styleId="Normal1">
    <w:name w:val="Normal1"/>
    <w:qFormat/>
    <w:pPr>
      <w:suppressAutoHyphens/>
    </w:pPr>
    <w:rPr>
      <w:rFonts w:eastAsia="DejaVu Sans"/>
      <w:color w:val="00000A"/>
      <w:lang w:eastAsia="en-US"/>
    </w:rPr>
  </w:style>
  <w:style w:type="paragraph" w:styleId="Title">
    <w:name w:val="Title"/>
    <w:basedOn w:val="Normal1"/>
    <w:qFormat/>
    <w:pPr>
      <w:pBdr>
        <w:bottom w:val="single" w:sz="8" w:space="0" w:color="4F81BD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Subtitle">
    <w:name w:val="Subtitle"/>
    <w:basedOn w:val="Normal1"/>
    <w:qFormat/>
    <w:rPr>
      <w:rFonts w:ascii="Calibri" w:hAnsi="Calibri"/>
      <w:i/>
      <w:iCs/>
      <w:color w:val="4F81BD"/>
      <w:spacing w:val="15"/>
    </w:rPr>
  </w:style>
  <w:style w:type="paragraph" w:styleId="ListParagraph">
    <w:name w:val="List Paragraph"/>
    <w:basedOn w:val="Normal1"/>
    <w:qFormat/>
    <w:pPr>
      <w:ind w:left="720"/>
      <w:contextualSpacing/>
    </w:pPr>
  </w:style>
  <w:style w:type="paragraph" w:styleId="DocumentMap">
    <w:name w:val="Document Map"/>
    <w:basedOn w:val="Normal1"/>
    <w:link w:val="DocumentMapChar"/>
    <w:uiPriority w:val="99"/>
    <w:semiHidden/>
    <w:unhideWhenUsed/>
    <w:qFormat/>
    <w:rsid w:val="00F360B4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9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25CD9"/>
    <w:pPr>
      <w:suppressAutoHyphens/>
      <w:autoSpaceDN w:val="0"/>
      <w:textAlignment w:val="baseline"/>
    </w:pPr>
    <w:rPr>
      <w:rFonts w:ascii="Liberation Serif" w:hAnsi="Liberation Serif" w:cs="Lohit Devanagari"/>
      <w:kern w:val="3"/>
      <w:lang w:val="en-GB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9F3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</dc:creator>
  <dc:description/>
  <cp:lastModifiedBy>秦英豪</cp:lastModifiedBy>
  <cp:revision>207</cp:revision>
  <cp:lastPrinted>2015-01-14T18:36:00Z</cp:lastPrinted>
  <dcterms:created xsi:type="dcterms:W3CDTF">2014-10-10T19:39:00Z</dcterms:created>
  <dcterms:modified xsi:type="dcterms:W3CDTF">2020-02-22T23:03:00Z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Queen Mary, University of London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