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深大最新消息：丽湖校区2026级全日制研究生统一安排在校外住宿！『深大荔知』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