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1E" w:rsidRPr="00A27482" w:rsidRDefault="00CC661E" w:rsidP="00CC661E">
      <w:pPr>
        <w:rPr>
          <w:rFonts w:ascii="Oxygen" w:hAnsi="Oxygen"/>
          <w:b/>
          <w:sz w:val="28"/>
        </w:rPr>
      </w:pPr>
      <w:r>
        <w:rPr>
          <w:rFonts w:ascii="Oxygen" w:hAnsi="Oxygen"/>
          <w:b/>
          <w:sz w:val="28"/>
        </w:rPr>
        <w:t>AHP-</w:t>
      </w:r>
      <w:r w:rsidRPr="00A27482">
        <w:rPr>
          <w:rFonts w:ascii="Oxygen" w:hAnsi="Oxygen"/>
          <w:b/>
          <w:sz w:val="28"/>
        </w:rPr>
        <w:t xml:space="preserve">OS </w:t>
      </w:r>
      <w:r w:rsidR="006D54FD">
        <w:rPr>
          <w:rFonts w:ascii="Oxygen" w:hAnsi="Oxygen"/>
          <w:b/>
          <w:sz w:val="28"/>
        </w:rPr>
        <w:t>Quick Reference</w:t>
      </w:r>
    </w:p>
    <w:p w:rsidR="00CC661E" w:rsidRDefault="00C04A26" w:rsidP="00CC661E">
      <w:pPr>
        <w:pStyle w:val="Heading2"/>
        <w:rPr>
          <w:rFonts w:ascii="Oxygen" w:hAnsi="Oxygen"/>
        </w:rPr>
      </w:pPr>
      <w:r>
        <w:rPr>
          <w:rFonts w:ascii="Oxygen" w:hAnsi="Oxygen"/>
        </w:rPr>
        <w:t xml:space="preserve">1. </w:t>
      </w:r>
      <w:r w:rsidR="00CB723C">
        <w:rPr>
          <w:rFonts w:ascii="Oxygen" w:hAnsi="Oxygen"/>
        </w:rPr>
        <w:t>Session</w:t>
      </w:r>
      <w:r w:rsidR="008D3DAE">
        <w:rPr>
          <w:rFonts w:ascii="Oxygen" w:hAnsi="Oxygen"/>
        </w:rPr>
        <w:t xml:space="preserve"> </w:t>
      </w:r>
      <w:r w:rsidR="00CC661E">
        <w:rPr>
          <w:rFonts w:ascii="Oxygen" w:hAnsi="Oxygen"/>
        </w:rPr>
        <w:t>Administration</w:t>
      </w:r>
      <w:r w:rsidR="00CC661E" w:rsidRPr="00A201DA">
        <w:rPr>
          <w:rFonts w:ascii="Oxygen" w:hAnsi="Oxygen"/>
        </w:rPr>
        <w:tab/>
      </w:r>
    </w:p>
    <w:p w:rsidR="00CA283C" w:rsidRPr="000B5811" w:rsidRDefault="00CC661E" w:rsidP="003F7AB8">
      <w:pPr>
        <w:spacing w:before="120" w:after="1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</w:t>
      </w:r>
      <w:r w:rsidR="00CB723C" w:rsidRPr="00055B54">
        <w:rPr>
          <w:rFonts w:ascii="Open Sans" w:hAnsi="Open Sans" w:cs="Open Sans"/>
          <w:b/>
        </w:rPr>
        <w:t>Session</w:t>
      </w:r>
      <w:r w:rsidRPr="00055B54">
        <w:rPr>
          <w:rFonts w:ascii="Open Sans" w:hAnsi="Open Sans" w:cs="Open Sans"/>
          <w:b/>
        </w:rPr>
        <w:t xml:space="preserve"> Administration </w:t>
      </w:r>
      <w:r w:rsidR="008D3DAE" w:rsidRPr="00055B54">
        <w:rPr>
          <w:rFonts w:ascii="Open Sans" w:hAnsi="Open Sans" w:cs="Open Sans"/>
          <w:b/>
        </w:rPr>
        <w:t>M</w:t>
      </w:r>
      <w:r w:rsidRPr="00055B54">
        <w:rPr>
          <w:rFonts w:ascii="Open Sans" w:hAnsi="Open Sans" w:cs="Open Sans"/>
          <w:b/>
        </w:rPr>
        <w:t>enu</w:t>
      </w:r>
      <w:r>
        <w:rPr>
          <w:rFonts w:ascii="Open Sans" w:hAnsi="Open Sans" w:cs="Open Sans"/>
        </w:rPr>
        <w:t xml:space="preserve"> allows you to </w:t>
      </w:r>
      <w:r w:rsidR="00CB723C">
        <w:rPr>
          <w:rFonts w:ascii="Open Sans" w:hAnsi="Open Sans" w:cs="Open Sans"/>
        </w:rPr>
        <w:t>open</w:t>
      </w:r>
      <w:r>
        <w:rPr>
          <w:rFonts w:ascii="Open Sans" w:hAnsi="Open Sans" w:cs="Open Sans"/>
        </w:rPr>
        <w:t xml:space="preserve"> you</w:t>
      </w:r>
      <w:r w:rsidR="00CB723C">
        <w:rPr>
          <w:rFonts w:ascii="Open Sans" w:hAnsi="Open Sans" w:cs="Open Sans"/>
        </w:rPr>
        <w:t>r</w:t>
      </w:r>
      <w:r>
        <w:rPr>
          <w:rFonts w:ascii="Open Sans" w:hAnsi="Open Sans" w:cs="Open Sans"/>
        </w:rPr>
        <w:t xml:space="preserve"> AHP projects.</w:t>
      </w:r>
      <w:r w:rsidR="00CA283C">
        <w:rPr>
          <w:rFonts w:ascii="Open Sans" w:hAnsi="Open Sans" w:cs="Open Sans"/>
        </w:rPr>
        <w:t xml:space="preserve"> </w:t>
      </w:r>
      <w:r w:rsidR="00CA283C" w:rsidRPr="000B5811">
        <w:rPr>
          <w:rFonts w:ascii="Open Sans" w:hAnsi="Open Sans" w:cs="Open Sans"/>
        </w:rPr>
        <w:t>You</w:t>
      </w:r>
      <w:r w:rsidR="00CA283C">
        <w:rPr>
          <w:rFonts w:ascii="Open Sans" w:hAnsi="Open Sans" w:cs="Open Sans"/>
        </w:rPr>
        <w:t xml:space="preserve"> can also open a project by </w:t>
      </w:r>
      <w:r w:rsidR="00CA283C" w:rsidRPr="00151655">
        <w:rPr>
          <w:rFonts w:ascii="Open Sans" w:hAnsi="Open Sans" w:cs="Open Sans"/>
          <w:i/>
        </w:rPr>
        <w:t>clicking on the link of the session code in the project table</w:t>
      </w:r>
      <w:r w:rsidR="00CA283C">
        <w:rPr>
          <w:rFonts w:ascii="Open Sans" w:hAnsi="Open Sans" w:cs="Open Sans"/>
        </w:rPr>
        <w:t>.</w:t>
      </w:r>
    </w:p>
    <w:p w:rsidR="00CC661E" w:rsidRPr="000E78C0" w:rsidRDefault="00CA47CE" w:rsidP="00C04A26">
      <w:pPr>
        <w:spacing w:after="120"/>
        <w:rPr>
          <w:noProof/>
          <w:lang w:eastAsia="en-SG"/>
        </w:rPr>
      </w:pPr>
      <w:r>
        <w:rPr>
          <w:noProof/>
          <w:lang w:val="en-US"/>
        </w:rPr>
        <w:drawing>
          <wp:inline distT="0" distB="0" distL="0" distR="0">
            <wp:extent cx="5731510" cy="462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ssion-admin-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20"/>
      </w:tblGrid>
      <w:tr w:rsidR="00CC661E" w:rsidTr="00CB723C">
        <w:tc>
          <w:tcPr>
            <w:tcW w:w="2660" w:type="dxa"/>
            <w:vAlign w:val="center"/>
          </w:tcPr>
          <w:p w:rsidR="00CC661E" w:rsidRPr="00BA32BA" w:rsidRDefault="00CE7B29" w:rsidP="00D7617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18.75pt">
                  <v:imagedata r:id="rId8" o:title="openProjectBut"/>
                </v:shape>
              </w:pict>
            </w:r>
          </w:p>
        </w:tc>
        <w:tc>
          <w:tcPr>
            <w:tcW w:w="6520" w:type="dxa"/>
            <w:vAlign w:val="center"/>
          </w:tcPr>
          <w:p w:rsidR="00CC661E" w:rsidRPr="00BA32BA" w:rsidRDefault="00CB723C" w:rsidP="00CB723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Open </w:t>
            </w:r>
            <w:r w:rsidR="00CC661E">
              <w:rPr>
                <w:rFonts w:ascii="Open Sans" w:hAnsi="Open Sans" w:cs="Open Sans"/>
                <w:sz w:val="20"/>
                <w:szCs w:val="20"/>
              </w:rPr>
              <w:t xml:space="preserve">project </w:t>
            </w:r>
            <w:r w:rsidR="008D3DAE">
              <w:rPr>
                <w:rFonts w:ascii="Open Sans" w:hAnsi="Open Sans" w:cs="Open Sans"/>
                <w:sz w:val="20"/>
                <w:szCs w:val="20"/>
              </w:rPr>
              <w:t>summary</w:t>
            </w:r>
            <w:r w:rsidR="003D0256">
              <w:rPr>
                <w:rFonts w:ascii="Open Sans" w:hAnsi="Open Sans" w:cs="Open Sans"/>
                <w:sz w:val="20"/>
                <w:szCs w:val="20"/>
              </w:rPr>
              <w:t xml:space="preserve"> of selected project session.</w:t>
            </w:r>
          </w:p>
        </w:tc>
      </w:tr>
      <w:tr w:rsidR="00CC661E" w:rsidTr="00CB723C">
        <w:tc>
          <w:tcPr>
            <w:tcW w:w="2660" w:type="dxa"/>
            <w:vAlign w:val="center"/>
          </w:tcPr>
          <w:p w:rsidR="00CC661E" w:rsidRPr="00BA32BA" w:rsidRDefault="00CB723C" w:rsidP="00D7617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895350" cy="238125"/>
                  <wp:effectExtent l="0" t="0" r="0" b="9525"/>
                  <wp:docPr id="48" name="Picture 48" descr="C:\Users\Klaus\AppData\Local\Microsoft\Windows\INetCache\Content.Word\newProjectB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laus\AppData\Local\Microsoft\Windows\INetCache\Content.Word\newProjectB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Pr="00BA32BA" w:rsidRDefault="00CC661E" w:rsidP="00CB723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Start a new project</w:t>
            </w:r>
            <w:r w:rsidR="00CB723C">
              <w:rPr>
                <w:rFonts w:ascii="Open Sans" w:hAnsi="Open Sans" w:cs="Open Sans"/>
                <w:sz w:val="20"/>
                <w:szCs w:val="20"/>
              </w:rPr>
              <w:t xml:space="preserve"> (hierarchy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definition</w:t>
            </w:r>
            <w:r w:rsidR="00CB723C">
              <w:rPr>
                <w:rFonts w:ascii="Open Sans" w:hAnsi="Open Sans" w:cs="Open Sans"/>
                <w:sz w:val="20"/>
                <w:szCs w:val="20"/>
              </w:rPr>
              <w:t>)</w:t>
            </w:r>
            <w:r w:rsidR="00905518">
              <w:rPr>
                <w:rFonts w:ascii="Open Sans" w:hAnsi="Open Sans" w:cs="Open Sans"/>
                <w:sz w:val="20"/>
                <w:szCs w:val="20"/>
              </w:rPr>
              <w:t xml:space="preserve"> – opens hierarchy page.</w:t>
            </w:r>
          </w:p>
        </w:tc>
      </w:tr>
      <w:tr w:rsidR="00CC661E" w:rsidTr="00CB723C">
        <w:tc>
          <w:tcPr>
            <w:tcW w:w="2660" w:type="dxa"/>
            <w:vAlign w:val="center"/>
          </w:tcPr>
          <w:p w:rsidR="00CC661E" w:rsidRDefault="00CA47CE" w:rsidP="00D76177">
            <w:pPr>
              <w:jc w:val="right"/>
              <w:rPr>
                <w:noProof/>
                <w:lang w:eastAsia="en-SG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78128B" wp14:editId="696C10D9">
                  <wp:extent cx="476250" cy="2571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Default="00CC661E" w:rsidP="00D761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Back to AHP main page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</w:tbl>
    <w:p w:rsidR="00CB723C" w:rsidRDefault="00C04A26" w:rsidP="00C04A26">
      <w:pPr>
        <w:pStyle w:val="Heading2"/>
        <w:spacing w:before="240"/>
        <w:rPr>
          <w:rFonts w:ascii="Oxygen" w:hAnsi="Oxygen"/>
        </w:rPr>
      </w:pPr>
      <w:r>
        <w:rPr>
          <w:rFonts w:ascii="Oxygen" w:hAnsi="Oxygen"/>
        </w:rPr>
        <w:t xml:space="preserve">2. </w:t>
      </w:r>
      <w:r w:rsidR="00CB723C">
        <w:rPr>
          <w:rFonts w:ascii="Oxygen" w:hAnsi="Oxygen"/>
        </w:rPr>
        <w:t>Project Administration</w:t>
      </w:r>
      <w:r w:rsidR="00CB723C" w:rsidRPr="00A201DA">
        <w:rPr>
          <w:rFonts w:ascii="Oxygen" w:hAnsi="Oxygen"/>
        </w:rPr>
        <w:tab/>
      </w:r>
    </w:p>
    <w:p w:rsidR="00CB723C" w:rsidRPr="00F97667" w:rsidRDefault="00CB723C" w:rsidP="003F7AB8">
      <w:pPr>
        <w:spacing w:before="120" w:after="1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</w:t>
      </w:r>
      <w:r w:rsidRPr="00055B54">
        <w:rPr>
          <w:rFonts w:ascii="Open Sans" w:hAnsi="Open Sans" w:cs="Open Sans"/>
          <w:b/>
        </w:rPr>
        <w:t>Project Administration Menu</w:t>
      </w:r>
      <w:r>
        <w:rPr>
          <w:rFonts w:ascii="Open Sans" w:hAnsi="Open Sans" w:cs="Open Sans"/>
        </w:rPr>
        <w:t xml:space="preserve"> allows you to manage </w:t>
      </w:r>
      <w:r w:rsidR="00497600">
        <w:rPr>
          <w:rFonts w:ascii="Open Sans" w:hAnsi="Open Sans" w:cs="Open Sans"/>
        </w:rPr>
        <w:t>a selected AHP project</w:t>
      </w:r>
      <w:r>
        <w:rPr>
          <w:rFonts w:ascii="Open Sans" w:hAnsi="Open Sans" w:cs="Open Sans"/>
        </w:rPr>
        <w:t>.</w:t>
      </w:r>
    </w:p>
    <w:p w:rsidR="00CB723C" w:rsidRPr="000E78C0" w:rsidRDefault="00CA47CE" w:rsidP="00C04A26">
      <w:pPr>
        <w:spacing w:after="120"/>
        <w:rPr>
          <w:noProof/>
          <w:lang w:eastAsia="en-SG"/>
        </w:rPr>
      </w:pPr>
      <w:r>
        <w:rPr>
          <w:noProof/>
          <w:lang w:val="en-US"/>
        </w:rPr>
        <w:drawing>
          <wp:inline distT="0" distB="0" distL="0" distR="0">
            <wp:extent cx="5731510" cy="425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-admin-men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20"/>
      </w:tblGrid>
      <w:tr w:rsidR="00CB723C" w:rsidTr="00C04A26">
        <w:tc>
          <w:tcPr>
            <w:tcW w:w="2660" w:type="dxa"/>
            <w:vAlign w:val="center"/>
          </w:tcPr>
          <w:p w:rsidR="00CB723C" w:rsidRPr="00BA32BA" w:rsidRDefault="00C04A26" w:rsidP="00DE4571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876300" cy="25717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ViewResult-bt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B723C" w:rsidRPr="00BA32BA" w:rsidRDefault="00CB723C" w:rsidP="00CB723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View result</w:t>
            </w:r>
            <w:r w:rsidR="0047015D">
              <w:rPr>
                <w:rFonts w:ascii="Open Sans" w:hAnsi="Open Sans" w:cs="Open Sans"/>
                <w:sz w:val="20"/>
                <w:szCs w:val="20"/>
              </w:rPr>
              <w:t xml:space="preserve"> (greyed, if no result available)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B723C" w:rsidTr="00C04A26">
        <w:tc>
          <w:tcPr>
            <w:tcW w:w="2660" w:type="dxa"/>
            <w:vAlign w:val="center"/>
          </w:tcPr>
          <w:p w:rsidR="00CB723C" w:rsidRPr="00BA32BA" w:rsidRDefault="00CA47CE" w:rsidP="00DE4571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819150" cy="247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wc-inpu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B723C" w:rsidRPr="00BA32BA" w:rsidRDefault="00C04A26" w:rsidP="00055B54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Start your pairwise comparisons</w:t>
            </w:r>
            <w:r w:rsidR="00055B54">
              <w:rPr>
                <w:rFonts w:ascii="Open Sans" w:hAnsi="Open Sans" w:cs="Open Sans"/>
                <w:sz w:val="20"/>
                <w:szCs w:val="20"/>
              </w:rPr>
              <w:t xml:space="preserve"> input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CB723C">
              <w:rPr>
                <w:rFonts w:ascii="Open Sans" w:hAnsi="Open Sans" w:cs="Open Sans"/>
                <w:sz w:val="20"/>
                <w:szCs w:val="20"/>
              </w:rPr>
              <w:t>as participant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B723C" w:rsidTr="00C04A26">
        <w:tc>
          <w:tcPr>
            <w:tcW w:w="2660" w:type="dxa"/>
            <w:vAlign w:val="center"/>
          </w:tcPr>
          <w:p w:rsidR="00CB723C" w:rsidRDefault="0047015D" w:rsidP="00DE4571">
            <w:pPr>
              <w:jc w:val="right"/>
              <w:rPr>
                <w:noProof/>
                <w:lang w:eastAsia="en-SG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90600" cy="2571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useHierButton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B723C" w:rsidRDefault="00CB723C" w:rsidP="0049760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U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se decision hierarchy</w:t>
            </w:r>
            <w:r w:rsidR="00497600">
              <w:rPr>
                <w:rFonts w:ascii="Open Sans" w:hAnsi="Open Sans" w:cs="Open Sans"/>
                <w:sz w:val="20"/>
                <w:szCs w:val="20"/>
              </w:rPr>
              <w:t xml:space="preserve"> of the selected project to define a new one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04A26" w:rsidTr="00C04A26">
        <w:tc>
          <w:tcPr>
            <w:tcW w:w="2660" w:type="dxa"/>
            <w:vAlign w:val="center"/>
          </w:tcPr>
          <w:p w:rsidR="00C04A26" w:rsidRDefault="00CA47CE" w:rsidP="00DE457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95325" cy="2286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nam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04A26" w:rsidRDefault="00C04A26" w:rsidP="00DE4571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Rename project </w:t>
            </w:r>
            <w:r w:rsidR="00497600">
              <w:rPr>
                <w:rFonts w:ascii="Open Sans" w:hAnsi="Open Sans" w:cs="Open Sans"/>
                <w:sz w:val="20"/>
                <w:szCs w:val="20"/>
              </w:rPr>
              <w:t xml:space="preserve">name </w:t>
            </w:r>
            <w:r>
              <w:rPr>
                <w:rFonts w:ascii="Open Sans" w:hAnsi="Open Sans" w:cs="Open Sans"/>
                <w:sz w:val="20"/>
                <w:szCs w:val="20"/>
              </w:rPr>
              <w:t>or edit project description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47015D" w:rsidTr="00C04A26">
        <w:tc>
          <w:tcPr>
            <w:tcW w:w="2660" w:type="dxa"/>
            <w:vAlign w:val="center"/>
          </w:tcPr>
          <w:p w:rsidR="0047015D" w:rsidRDefault="00CA47CE" w:rsidP="00DE457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47675" cy="2286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dit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47015D" w:rsidRDefault="0047015D" w:rsidP="0047015D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Edit a saved project (greyed, 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 xml:space="preserve">when </w:t>
            </w:r>
            <w:r>
              <w:rPr>
                <w:rFonts w:ascii="Open Sans" w:hAnsi="Open Sans" w:cs="Open Sans"/>
                <w:sz w:val="20"/>
                <w:szCs w:val="20"/>
              </w:rPr>
              <w:t>project has participants</w:t>
            </w:r>
            <w:r w:rsidR="00497600">
              <w:rPr>
                <w:rFonts w:ascii="Open Sans" w:hAnsi="Open Sans" w:cs="Open Sans"/>
                <w:sz w:val="20"/>
                <w:szCs w:val="20"/>
              </w:rPr>
              <w:t>’ inputs</w:t>
            </w:r>
            <w:r>
              <w:rPr>
                <w:rFonts w:ascii="Open Sans" w:hAnsi="Open Sans" w:cs="Open Sans"/>
                <w:sz w:val="20"/>
                <w:szCs w:val="20"/>
              </w:rPr>
              <w:t>)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B723C" w:rsidTr="00C04A26">
        <w:tc>
          <w:tcPr>
            <w:tcW w:w="2660" w:type="dxa"/>
            <w:vAlign w:val="center"/>
          </w:tcPr>
          <w:p w:rsidR="00CB723C" w:rsidRPr="00BA32BA" w:rsidRDefault="00C04A26" w:rsidP="00DE4571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95375" cy="247650"/>
                  <wp:effectExtent l="0" t="0" r="9525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DelSelPart-btn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B723C" w:rsidRPr="00BA32BA" w:rsidRDefault="00CB723C" w:rsidP="00DE4571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Delete selected participant(s)</w:t>
            </w:r>
            <w:r w:rsidR="0047015D">
              <w:rPr>
                <w:rFonts w:ascii="Open Sans" w:hAnsi="Open Sans" w:cs="Open Sans"/>
                <w:sz w:val="20"/>
                <w:szCs w:val="20"/>
              </w:rPr>
              <w:t xml:space="preserve"> (greyed, if no participant </w:t>
            </w:r>
            <w:r w:rsidR="00497600">
              <w:rPr>
                <w:rFonts w:ascii="Open Sans" w:hAnsi="Open Sans" w:cs="Open Sans"/>
                <w:sz w:val="20"/>
                <w:szCs w:val="20"/>
              </w:rPr>
              <w:t xml:space="preserve">is </w:t>
            </w:r>
            <w:r w:rsidR="0047015D">
              <w:rPr>
                <w:rFonts w:ascii="Open Sans" w:hAnsi="Open Sans" w:cs="Open Sans"/>
                <w:sz w:val="20"/>
                <w:szCs w:val="20"/>
              </w:rPr>
              <w:t>selected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.</w:t>
            </w:r>
            <w:r w:rsidR="00497600">
              <w:rPr>
                <w:rFonts w:ascii="Open Sans" w:hAnsi="Open Sans" w:cs="Open Sans"/>
                <w:sz w:val="20"/>
                <w:szCs w:val="20"/>
              </w:rPr>
              <w:t>) Select participants in the participants table and refresh.</w:t>
            </w:r>
          </w:p>
        </w:tc>
      </w:tr>
      <w:tr w:rsidR="00CB723C" w:rsidTr="00C04A26">
        <w:tc>
          <w:tcPr>
            <w:tcW w:w="2660" w:type="dxa"/>
            <w:vAlign w:val="center"/>
          </w:tcPr>
          <w:p w:rsidR="00CB723C" w:rsidRDefault="00CB723C" w:rsidP="00DE4571">
            <w:pPr>
              <w:jc w:val="right"/>
              <w:rPr>
                <w:noProof/>
                <w:lang w:eastAsia="en-SG"/>
              </w:rPr>
            </w:pPr>
            <w:r w:rsidRPr="00CB723C">
              <w:rPr>
                <w:noProof/>
                <w:lang w:val="en-US"/>
              </w:rPr>
              <w:drawing>
                <wp:inline distT="0" distB="0" distL="0" distR="0">
                  <wp:extent cx="1000125" cy="238125"/>
                  <wp:effectExtent l="0" t="0" r="9525" b="9525"/>
                  <wp:docPr id="59" name="Picture 59" descr="C:\Users\Klaus\Documents\2017\AHP-OS-2017-05-20\menus\delProjB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Klaus\Documents\2017\AHP-OS-2017-05-20\menus\delProjB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B723C" w:rsidRDefault="00CB723C" w:rsidP="00DE4571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Delete the whole project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A47CE" w:rsidTr="00C04A26">
        <w:tc>
          <w:tcPr>
            <w:tcW w:w="2660" w:type="dxa"/>
            <w:vAlign w:val="center"/>
          </w:tcPr>
          <w:p w:rsidR="00CA47CE" w:rsidRPr="00CB723C" w:rsidRDefault="00CA47CE" w:rsidP="00DE457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00175" cy="2286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oggl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A47CE" w:rsidRDefault="00055B54" w:rsidP="00DE4571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0000"/>
                <w:sz w:val="20"/>
                <w:szCs w:val="20"/>
              </w:rPr>
              <w:t xml:space="preserve">New: </w:t>
            </w:r>
            <w:r w:rsidR="00CA47CE" w:rsidRPr="00055B54">
              <w:rPr>
                <w:rFonts w:ascii="Open Sans" w:hAnsi="Open Sans" w:cs="Open Sans"/>
                <w:color w:val="FF0000"/>
                <w:sz w:val="20"/>
                <w:szCs w:val="20"/>
              </w:rPr>
              <w:t>Toggle project status between open and closed</w:t>
            </w:r>
          </w:p>
        </w:tc>
      </w:tr>
      <w:tr w:rsidR="00CB723C" w:rsidTr="00C04A26">
        <w:tc>
          <w:tcPr>
            <w:tcW w:w="2660" w:type="dxa"/>
            <w:vAlign w:val="center"/>
          </w:tcPr>
          <w:p w:rsidR="00CB723C" w:rsidRDefault="00CA47CE" w:rsidP="00DE4571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41838DD" wp14:editId="604A786F">
                  <wp:extent cx="476250" cy="2571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B723C" w:rsidRDefault="00CB723C" w:rsidP="00DE4571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Close </w:t>
            </w:r>
            <w:r w:rsidR="00497600">
              <w:rPr>
                <w:rFonts w:ascii="Open Sans" w:hAnsi="Open Sans" w:cs="Open Sans"/>
                <w:sz w:val="20"/>
                <w:szCs w:val="20"/>
              </w:rPr>
              <w:t xml:space="preserve">the selected </w:t>
            </w:r>
            <w:r>
              <w:rPr>
                <w:rFonts w:ascii="Open Sans" w:hAnsi="Open Sans" w:cs="Open Sans"/>
                <w:sz w:val="20"/>
                <w:szCs w:val="20"/>
              </w:rPr>
              <w:t>project</w:t>
            </w:r>
            <w:r w:rsidR="00151655">
              <w:rPr>
                <w:rFonts w:ascii="Open Sans" w:hAnsi="Open Sans" w:cs="Open Sans"/>
                <w:sz w:val="20"/>
                <w:szCs w:val="20"/>
              </w:rPr>
              <w:t>.</w:t>
            </w:r>
            <w:r w:rsidR="00497600">
              <w:rPr>
                <w:rFonts w:ascii="Open Sans" w:hAnsi="Open Sans" w:cs="Open Sans"/>
                <w:sz w:val="20"/>
                <w:szCs w:val="20"/>
              </w:rPr>
              <w:t xml:space="preserve"> Go back to session table.</w:t>
            </w:r>
          </w:p>
        </w:tc>
      </w:tr>
    </w:tbl>
    <w:p w:rsidR="00CC661E" w:rsidRDefault="00C04A26" w:rsidP="00CC661E">
      <w:pPr>
        <w:pStyle w:val="Heading2"/>
        <w:rPr>
          <w:rFonts w:ascii="Oxygen" w:hAnsi="Oxygen"/>
        </w:rPr>
      </w:pPr>
      <w:r>
        <w:rPr>
          <w:rFonts w:ascii="Oxygen" w:hAnsi="Oxygen"/>
        </w:rPr>
        <w:t xml:space="preserve">3. </w:t>
      </w:r>
      <w:r w:rsidR="00752ACD">
        <w:rPr>
          <w:rFonts w:ascii="Oxygen" w:hAnsi="Oxygen"/>
        </w:rPr>
        <w:t>Decision Hierarchy</w:t>
      </w:r>
    </w:p>
    <w:p w:rsidR="00752ACD" w:rsidRDefault="00752ACD" w:rsidP="00497600">
      <w:pPr>
        <w:spacing w:after="12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>
            <wp:extent cx="5731510" cy="1437005"/>
            <wp:effectExtent l="0" t="0" r="254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hierInputFiel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CD" w:rsidRPr="00497600" w:rsidRDefault="00752ACD" w:rsidP="00497600">
      <w:pPr>
        <w:rPr>
          <w:rFonts w:ascii="Open Sans" w:hAnsi="Open Sans" w:cs="Open Sans"/>
        </w:rPr>
      </w:pPr>
      <w:r w:rsidRPr="00497600">
        <w:rPr>
          <w:rFonts w:ascii="Open Sans" w:hAnsi="Open Sans" w:cs="Open Sans"/>
        </w:rPr>
        <w:t>The syntax is defined as follows:</w:t>
      </w:r>
    </w:p>
    <w:p w:rsidR="00752ACD" w:rsidRPr="002C146F" w:rsidRDefault="00752ACD" w:rsidP="00752ACD">
      <w:pPr>
        <w:spacing w:after="0"/>
        <w:ind w:left="720"/>
        <w:rPr>
          <w:rFonts w:ascii="Courier New" w:hAnsi="Courier New" w:cs="Courier New"/>
          <w:bCs/>
        </w:rPr>
      </w:pPr>
      <w:r w:rsidRPr="002C146F">
        <w:rPr>
          <w:rFonts w:ascii="Courier New" w:hAnsi="Courier New" w:cs="Courier New"/>
          <w:bCs/>
        </w:rPr>
        <w:t>&lt;</w:t>
      </w:r>
      <w:proofErr w:type="gramStart"/>
      <w:r w:rsidRPr="002C146F">
        <w:rPr>
          <w:rFonts w:ascii="Courier New" w:hAnsi="Courier New" w:cs="Courier New"/>
          <w:bCs/>
        </w:rPr>
        <w:t>hierarchy</w:t>
      </w:r>
      <w:proofErr w:type="gramEnd"/>
      <w:r w:rsidRPr="002C146F">
        <w:rPr>
          <w:rFonts w:ascii="Courier New" w:hAnsi="Courier New" w:cs="Courier New"/>
          <w:bCs/>
        </w:rPr>
        <w:t>&gt; → &lt;branch&gt;; [{&lt;branch&gt;;}]</w:t>
      </w:r>
    </w:p>
    <w:p w:rsidR="00752ACD" w:rsidRPr="002C146F" w:rsidRDefault="00752ACD" w:rsidP="00752ACD">
      <w:pPr>
        <w:spacing w:after="0"/>
        <w:ind w:left="720"/>
        <w:rPr>
          <w:rFonts w:ascii="Courier New" w:hAnsi="Courier New" w:cs="Courier New"/>
          <w:bCs/>
        </w:rPr>
      </w:pPr>
      <w:r w:rsidRPr="002C146F">
        <w:rPr>
          <w:rFonts w:ascii="Courier New" w:hAnsi="Courier New" w:cs="Courier New"/>
          <w:bCs/>
        </w:rPr>
        <w:t>&lt;</w:t>
      </w:r>
      <w:proofErr w:type="gramStart"/>
      <w:r w:rsidRPr="002C146F">
        <w:rPr>
          <w:rFonts w:ascii="Courier New" w:hAnsi="Courier New" w:cs="Courier New"/>
          <w:bCs/>
        </w:rPr>
        <w:t>branch</w:t>
      </w:r>
      <w:proofErr w:type="gramEnd"/>
      <w:r w:rsidRPr="002C146F">
        <w:rPr>
          <w:rFonts w:ascii="Courier New" w:hAnsi="Courier New" w:cs="Courier New"/>
          <w:bCs/>
        </w:rPr>
        <w:t>&gt;    → &lt;node&gt;</w:t>
      </w:r>
      <w:r w:rsidRPr="002C146F">
        <w:rPr>
          <w:rFonts w:ascii="Courier New" w:hAnsi="Courier New" w:cs="Courier New"/>
          <w:b/>
          <w:bCs/>
        </w:rPr>
        <w:t>:</w:t>
      </w:r>
      <w:r w:rsidRPr="002C146F">
        <w:rPr>
          <w:rFonts w:ascii="Courier New" w:hAnsi="Courier New" w:cs="Courier New"/>
          <w:bCs/>
        </w:rPr>
        <w:t xml:space="preserve"> &lt;leafs&gt;</w:t>
      </w:r>
      <w:r w:rsidRPr="002C146F">
        <w:rPr>
          <w:rFonts w:ascii="Courier New" w:hAnsi="Courier New" w:cs="Courier New"/>
          <w:b/>
          <w:bCs/>
        </w:rPr>
        <w:t>,</w:t>
      </w:r>
      <w:r w:rsidRPr="002C146F">
        <w:rPr>
          <w:rFonts w:ascii="Courier New" w:hAnsi="Courier New" w:cs="Courier New"/>
          <w:bCs/>
        </w:rPr>
        <w:t xml:space="preserve"> &lt;leafs&gt; [,&lt;leafs&gt;]</w:t>
      </w:r>
    </w:p>
    <w:p w:rsidR="00752ACD" w:rsidRPr="002C146F" w:rsidRDefault="00752ACD" w:rsidP="00752ACD">
      <w:pPr>
        <w:spacing w:after="0"/>
        <w:ind w:left="720"/>
        <w:rPr>
          <w:rFonts w:ascii="Courier New" w:hAnsi="Courier New" w:cs="Courier New"/>
          <w:bCs/>
        </w:rPr>
      </w:pPr>
      <w:r w:rsidRPr="002C146F">
        <w:rPr>
          <w:rFonts w:ascii="Courier New" w:hAnsi="Courier New" w:cs="Courier New"/>
          <w:bCs/>
        </w:rPr>
        <w:lastRenderedPageBreak/>
        <w:t>&lt;</w:t>
      </w:r>
      <w:proofErr w:type="gramStart"/>
      <w:r w:rsidRPr="002C146F">
        <w:rPr>
          <w:rFonts w:ascii="Courier New" w:hAnsi="Courier New" w:cs="Courier New"/>
          <w:bCs/>
        </w:rPr>
        <w:t>leafs</w:t>
      </w:r>
      <w:proofErr w:type="gramEnd"/>
      <w:r w:rsidRPr="002C146F">
        <w:rPr>
          <w:rFonts w:ascii="Courier New" w:hAnsi="Courier New" w:cs="Courier New"/>
          <w:bCs/>
        </w:rPr>
        <w:t>&gt;     → {&lt;leaf&gt; [ = &lt;weight&gt;]}</w:t>
      </w:r>
    </w:p>
    <w:p w:rsidR="00752ACD" w:rsidRDefault="00752ACD" w:rsidP="00752ACD">
      <w:pPr>
        <w:spacing w:after="0"/>
        <w:rPr>
          <w:rFonts w:cstheme="minorHAnsi"/>
          <w:bCs/>
        </w:rPr>
      </w:pPr>
    </w:p>
    <w:p w:rsidR="00752ACD" w:rsidRPr="00752ACD" w:rsidRDefault="00752ACD" w:rsidP="003F7AB8">
      <w:pPr>
        <w:spacing w:before="120" w:after="120"/>
        <w:rPr>
          <w:rFonts w:ascii="Open Sans" w:hAnsi="Open Sans" w:cs="Open Sans"/>
        </w:rPr>
      </w:pPr>
      <w:r w:rsidRPr="00752ACD">
        <w:rPr>
          <w:rFonts w:ascii="Open Sans" w:hAnsi="Open Sans" w:cs="Open Sans"/>
        </w:rPr>
        <w:t xml:space="preserve">For all </w:t>
      </w:r>
      <w:r w:rsidRPr="00497600">
        <w:rPr>
          <w:rFonts w:ascii="Courier New" w:hAnsi="Courier New" w:cs="Courier New"/>
        </w:rPr>
        <w:t>&lt;leafs&gt;</w:t>
      </w:r>
      <w:r w:rsidRPr="00752ACD">
        <w:rPr>
          <w:rFonts w:ascii="Open Sans" w:hAnsi="Open Sans" w:cs="Open Sans"/>
        </w:rPr>
        <w:t xml:space="preserve"> in a </w:t>
      </w:r>
      <w:r w:rsidRPr="00497600">
        <w:rPr>
          <w:rFonts w:ascii="Courier New" w:hAnsi="Courier New" w:cs="Courier New"/>
        </w:rPr>
        <w:t>&lt;branch&gt;</w:t>
      </w:r>
      <w:r w:rsidRPr="00752ACD">
        <w:rPr>
          <w:rFonts w:ascii="Open Sans" w:hAnsi="Open Sans" w:cs="Open Sans"/>
        </w:rPr>
        <w:t xml:space="preserve"> the sum of </w:t>
      </w:r>
      <w:r w:rsidRPr="00497600">
        <w:rPr>
          <w:rFonts w:ascii="Courier New" w:hAnsi="Courier New" w:cs="Courier New"/>
        </w:rPr>
        <w:t>&lt;weight&gt;</w:t>
      </w:r>
      <w:r w:rsidRPr="00752ACD">
        <w:rPr>
          <w:rFonts w:ascii="Open Sans" w:hAnsi="Open Sans" w:cs="Open Sans"/>
        </w:rPr>
        <w:t xml:space="preserve"> has to be one. A </w:t>
      </w:r>
      <w:r w:rsidRPr="00497600">
        <w:rPr>
          <w:rFonts w:ascii="Courier New" w:hAnsi="Courier New" w:cs="Courier New"/>
        </w:rPr>
        <w:t>&lt;node&gt;</w:t>
      </w:r>
      <w:r w:rsidRPr="00752ACD">
        <w:rPr>
          <w:rFonts w:ascii="Open Sans" w:hAnsi="Open Sans" w:cs="Open Sans"/>
        </w:rPr>
        <w:t xml:space="preserve"> of the second and any further </w:t>
      </w:r>
      <w:r w:rsidRPr="00497600">
        <w:rPr>
          <w:rFonts w:ascii="Courier New" w:hAnsi="Courier New" w:cs="Courier New"/>
        </w:rPr>
        <w:t>&lt;branch&gt;</w:t>
      </w:r>
      <w:r w:rsidRPr="00752ACD">
        <w:rPr>
          <w:rFonts w:ascii="Open Sans" w:hAnsi="Open Sans" w:cs="Open Sans"/>
        </w:rPr>
        <w:t xml:space="preserve"> has to be one of the </w:t>
      </w:r>
      <w:r w:rsidRPr="00497600">
        <w:rPr>
          <w:rFonts w:ascii="Courier New" w:hAnsi="Courier New" w:cs="Courier New"/>
        </w:rPr>
        <w:t>&lt;leaf&gt;</w:t>
      </w:r>
      <w:r w:rsidRPr="00752ACD">
        <w:rPr>
          <w:rFonts w:ascii="Open Sans" w:hAnsi="Open Sans" w:cs="Open Sans"/>
        </w:rPr>
        <w:t xml:space="preserve"> in </w:t>
      </w:r>
      <w:r w:rsidRPr="00497600">
        <w:rPr>
          <w:rFonts w:ascii="Courier New" w:hAnsi="Courier New" w:cs="Courier New"/>
        </w:rPr>
        <w:t>&lt;leafs&gt;</w:t>
      </w:r>
      <w:r w:rsidRPr="00752ACD">
        <w:rPr>
          <w:rFonts w:ascii="Open Sans" w:hAnsi="Open Sans" w:cs="Open Sans"/>
        </w:rPr>
        <w:t xml:space="preserve">. Each </w:t>
      </w:r>
      <w:r w:rsidRPr="00497600">
        <w:rPr>
          <w:rFonts w:ascii="Courier New" w:hAnsi="Courier New" w:cs="Courier New"/>
        </w:rPr>
        <w:t>&lt;node&gt;</w:t>
      </w:r>
      <w:r w:rsidRPr="00752ACD">
        <w:rPr>
          <w:rFonts w:ascii="Open Sans" w:hAnsi="Open Sans" w:cs="Open Sans"/>
        </w:rPr>
        <w:t xml:space="preserve"> represents a decision matrix, and the corresponding priority vector’s dimension is the number of </w:t>
      </w:r>
      <w:r w:rsidRPr="00497600">
        <w:rPr>
          <w:rFonts w:ascii="Courier New" w:hAnsi="Courier New" w:cs="Courier New"/>
        </w:rPr>
        <w:t>&lt;leafs&gt;</w:t>
      </w:r>
      <w:r w:rsidRPr="00752ACD">
        <w:rPr>
          <w:rFonts w:ascii="Open Sans" w:hAnsi="Open Sans" w:cs="Open Sans"/>
        </w:rPr>
        <w:t xml:space="preserve">. </w:t>
      </w:r>
      <w:r w:rsidR="00497600">
        <w:rPr>
          <w:rFonts w:ascii="Open Sans" w:hAnsi="Open Sans" w:cs="Open Sans"/>
        </w:rPr>
        <w:t xml:space="preserve">The example shown has defined </w:t>
      </w:r>
      <w:r w:rsidRPr="00752ACD">
        <w:rPr>
          <w:rFonts w:ascii="Open Sans" w:hAnsi="Open Sans" w:cs="Open Sans"/>
        </w:rPr>
        <w:t xml:space="preserve">weights for the two criteria </w:t>
      </w:r>
      <w:r w:rsidR="00497600">
        <w:rPr>
          <w:rFonts w:ascii="Open Sans" w:hAnsi="Open Sans" w:cs="Open Sans"/>
        </w:rPr>
        <w:t xml:space="preserve">a (60%) and b (40%. </w:t>
      </w:r>
      <w:r w:rsidRPr="00752ACD">
        <w:rPr>
          <w:rFonts w:ascii="Open Sans" w:hAnsi="Open Sans" w:cs="Open Sans"/>
        </w:rPr>
        <w:t xml:space="preserve">For </w:t>
      </w:r>
      <w:r w:rsidR="00497600">
        <w:rPr>
          <w:rFonts w:ascii="Open Sans" w:hAnsi="Open Sans" w:cs="Open Sans"/>
        </w:rPr>
        <w:t xml:space="preserve">all other criteria </w:t>
      </w:r>
      <w:r w:rsidRPr="00752ACD">
        <w:rPr>
          <w:rFonts w:ascii="Open Sans" w:hAnsi="Open Sans" w:cs="Open Sans"/>
        </w:rPr>
        <w:t>weights are automatically set to the default value 1/</w:t>
      </w:r>
      <w:proofErr w:type="spellStart"/>
      <w:r w:rsidRPr="00497600">
        <w:rPr>
          <w:rFonts w:ascii="Open Sans" w:hAnsi="Open Sans" w:cs="Open Sans"/>
          <w:i/>
        </w:rPr>
        <w:t>n</w:t>
      </w:r>
      <w:r w:rsidRPr="00497600">
        <w:rPr>
          <w:rFonts w:ascii="Open Sans" w:hAnsi="Open Sans" w:cs="Open Sans"/>
          <w:vertAlign w:val="subscript"/>
        </w:rPr>
        <w:t>leaf</w:t>
      </w:r>
      <w:proofErr w:type="spellEnd"/>
      <w:r w:rsidRPr="00752ACD">
        <w:rPr>
          <w:rFonts w:ascii="Open Sans" w:hAnsi="Open Sans" w:cs="Open Sans"/>
        </w:rPr>
        <w:t xml:space="preserve">. </w:t>
      </w:r>
    </w:p>
    <w:p w:rsidR="00CC661E" w:rsidRPr="00F97667" w:rsidRDefault="00CC661E" w:rsidP="003F7AB8">
      <w:pPr>
        <w:spacing w:before="120" w:after="1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In the </w:t>
      </w:r>
      <w:r w:rsidRPr="00055B54">
        <w:rPr>
          <w:rFonts w:ascii="Open Sans" w:hAnsi="Open Sans" w:cs="Open Sans"/>
          <w:b/>
        </w:rPr>
        <w:t xml:space="preserve">Hierarchy Input </w:t>
      </w:r>
      <w:r w:rsidR="00055B54" w:rsidRPr="00055B54">
        <w:rPr>
          <w:rFonts w:ascii="Open Sans" w:hAnsi="Open Sans" w:cs="Open Sans"/>
          <w:b/>
        </w:rPr>
        <w:t>M</w:t>
      </w:r>
      <w:r w:rsidRPr="00055B54">
        <w:rPr>
          <w:rFonts w:ascii="Open Sans" w:hAnsi="Open Sans" w:cs="Open Sans"/>
          <w:b/>
        </w:rPr>
        <w:t>enu</w:t>
      </w:r>
      <w:r>
        <w:rPr>
          <w:rFonts w:ascii="Open Sans" w:hAnsi="Open Sans" w:cs="Open Sans"/>
        </w:rPr>
        <w:t xml:space="preserve"> you can define a new hierarchy and save it as new project.</w:t>
      </w:r>
    </w:p>
    <w:p w:rsidR="00CC661E" w:rsidRPr="00DB4E99" w:rsidRDefault="00CA47CE" w:rsidP="00C04A26">
      <w:pPr>
        <w:spacing w:after="120"/>
      </w:pPr>
      <w:r>
        <w:rPr>
          <w:noProof/>
          <w:lang w:val="en-US"/>
        </w:rPr>
        <w:drawing>
          <wp:inline distT="0" distB="0" distL="0" distR="0">
            <wp:extent cx="5731510" cy="4318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erarchy-input-menu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20"/>
      </w:tblGrid>
      <w:tr w:rsidR="00CC661E" w:rsidTr="00CB723C">
        <w:tc>
          <w:tcPr>
            <w:tcW w:w="2660" w:type="dxa"/>
            <w:vAlign w:val="center"/>
          </w:tcPr>
          <w:p w:rsidR="00CC661E" w:rsidRPr="00BA32BA" w:rsidRDefault="00CA47CE" w:rsidP="00D7617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609600" cy="2381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ubmit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Pr="00BA32BA" w:rsidRDefault="00CC661E" w:rsidP="00D761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Submit new hierarchy text input</w:t>
            </w:r>
          </w:p>
        </w:tc>
      </w:tr>
      <w:tr w:rsidR="006018BC" w:rsidTr="00CB723C">
        <w:tc>
          <w:tcPr>
            <w:tcW w:w="2660" w:type="dxa"/>
            <w:vAlign w:val="center"/>
          </w:tcPr>
          <w:p w:rsidR="006018BC" w:rsidRDefault="00C04A26" w:rsidP="00D7617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52500" cy="257175"/>
                  <wp:effectExtent l="0" t="0" r="0" b="952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Save-Update-btn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6018BC" w:rsidRDefault="006018BC" w:rsidP="00D761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Save hierarchy definition as new project</w:t>
            </w:r>
          </w:p>
        </w:tc>
      </w:tr>
      <w:tr w:rsidR="00CC661E" w:rsidTr="00CB723C">
        <w:tc>
          <w:tcPr>
            <w:tcW w:w="2660" w:type="dxa"/>
            <w:vAlign w:val="center"/>
          </w:tcPr>
          <w:p w:rsidR="00CC661E" w:rsidRDefault="00CC661E" w:rsidP="00D76177">
            <w:pPr>
              <w:jc w:val="right"/>
              <w:rPr>
                <w:noProof/>
                <w:lang w:eastAsia="en-SG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8C0B47" wp14:editId="4899931C">
                  <wp:extent cx="1066800" cy="2286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Default="00CC661E" w:rsidP="00D761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Export data as comma separated value file</w:t>
            </w:r>
          </w:p>
        </w:tc>
      </w:tr>
      <w:tr w:rsidR="00CC661E" w:rsidTr="00CB723C">
        <w:tc>
          <w:tcPr>
            <w:tcW w:w="2660" w:type="dxa"/>
            <w:vAlign w:val="center"/>
          </w:tcPr>
          <w:p w:rsidR="00CC661E" w:rsidRDefault="00CC661E" w:rsidP="00D76177">
            <w:pPr>
              <w:jc w:val="right"/>
              <w:rPr>
                <w:noProof/>
                <w:lang w:eastAsia="en-SG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AD7DBA" wp14:editId="08BD1946">
                  <wp:extent cx="914400" cy="20955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Default="00CC661E" w:rsidP="00D761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Export with “,” as decimal separator when checked</w:t>
            </w:r>
          </w:p>
        </w:tc>
      </w:tr>
      <w:tr w:rsidR="00CC661E" w:rsidTr="00CB723C">
        <w:tc>
          <w:tcPr>
            <w:tcW w:w="2660" w:type="dxa"/>
            <w:vAlign w:val="center"/>
          </w:tcPr>
          <w:p w:rsidR="00CC661E" w:rsidRDefault="00CC661E" w:rsidP="00D7617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EDB6E9" wp14:editId="0C8F0268">
                  <wp:extent cx="1028700" cy="2667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Pr="00BA32BA" w:rsidRDefault="00CC661E" w:rsidP="00D761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Reset all priority values given within the hierarchy text input. Clears also alternative names</w:t>
            </w:r>
          </w:p>
        </w:tc>
      </w:tr>
      <w:tr w:rsidR="00CC661E" w:rsidTr="00CB723C">
        <w:tc>
          <w:tcPr>
            <w:tcW w:w="2660" w:type="dxa"/>
            <w:vAlign w:val="center"/>
          </w:tcPr>
          <w:p w:rsidR="00CC661E" w:rsidRDefault="00CC661E" w:rsidP="00D76177">
            <w:pPr>
              <w:jc w:val="right"/>
              <w:rPr>
                <w:noProof/>
                <w:lang w:eastAsia="en-SG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5C1517" wp14:editId="18A1EDDF">
                  <wp:extent cx="638175" cy="209550"/>
                  <wp:effectExtent l="0" t="0" r="9525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Default="00CC661E" w:rsidP="00D761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Reset hierarchy definition and all other session parameter</w:t>
            </w:r>
          </w:p>
        </w:tc>
      </w:tr>
      <w:tr w:rsidR="00CC661E" w:rsidTr="00CB723C">
        <w:tc>
          <w:tcPr>
            <w:tcW w:w="2660" w:type="dxa"/>
            <w:vAlign w:val="center"/>
          </w:tcPr>
          <w:p w:rsidR="00CC661E" w:rsidRDefault="00CC661E" w:rsidP="00D76177">
            <w:pPr>
              <w:jc w:val="right"/>
              <w:rPr>
                <w:noProof/>
                <w:lang w:eastAsia="en-SG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2F47AD" wp14:editId="0BDD6C27">
                  <wp:extent cx="476250" cy="257175"/>
                  <wp:effectExtent l="0" t="0" r="0" b="952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Default="00CC661E" w:rsidP="00D7617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Go back to Session Administration</w:t>
            </w:r>
          </w:p>
        </w:tc>
      </w:tr>
    </w:tbl>
    <w:p w:rsidR="00C04A26" w:rsidRDefault="006A1954" w:rsidP="00CC661E">
      <w:pPr>
        <w:pStyle w:val="Heading2"/>
        <w:rPr>
          <w:rFonts w:ascii="Oxygen" w:hAnsi="Oxygen"/>
        </w:rPr>
      </w:pPr>
      <w:r>
        <w:rPr>
          <w:rFonts w:ascii="Oxygen" w:hAnsi="Oxygen"/>
        </w:rPr>
        <w:t xml:space="preserve">4. </w:t>
      </w:r>
      <w:r w:rsidR="00752ACD">
        <w:rPr>
          <w:rFonts w:ascii="Oxygen" w:hAnsi="Oxygen"/>
        </w:rPr>
        <w:t>Save New/Modified Projects</w:t>
      </w:r>
    </w:p>
    <w:p w:rsidR="00C04A26" w:rsidRDefault="00C04A26" w:rsidP="003F7AB8">
      <w:pPr>
        <w:spacing w:before="120" w:after="120"/>
        <w:rPr>
          <w:rFonts w:ascii="Open Sans" w:hAnsi="Open Sans" w:cs="Open Sans"/>
        </w:rPr>
      </w:pPr>
      <w:r w:rsidRPr="00905518">
        <w:rPr>
          <w:rFonts w:ascii="Open Sans" w:hAnsi="Open Sans" w:cs="Open Sans"/>
        </w:rPr>
        <w:t xml:space="preserve">When you want to save a new or modified </w:t>
      </w:r>
      <w:r w:rsidR="00905518" w:rsidRPr="00905518">
        <w:rPr>
          <w:rFonts w:ascii="Open Sans" w:hAnsi="Open Sans" w:cs="Open Sans"/>
        </w:rPr>
        <w:t xml:space="preserve">project, or rename the project name or description, </w:t>
      </w:r>
      <w:r w:rsidR="006A1954">
        <w:rPr>
          <w:rFonts w:ascii="Open Sans" w:hAnsi="Open Sans" w:cs="Open Sans"/>
        </w:rPr>
        <w:t xml:space="preserve">the AHP Session Input Page will open. You can edit the AHP Project Name and input a Project Short Description. </w:t>
      </w:r>
      <w:r w:rsidR="001D5FF4">
        <w:rPr>
          <w:rFonts w:ascii="Open Sans" w:hAnsi="Open Sans" w:cs="Open Sans"/>
        </w:rPr>
        <w:t>The project short description (max. 400 chars) will be shown to the participants/respondents.</w:t>
      </w:r>
    </w:p>
    <w:p w:rsidR="006A1954" w:rsidRDefault="006A1954" w:rsidP="00C04A26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>
            <wp:extent cx="2867025" cy="400050"/>
            <wp:effectExtent l="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rojectNameFiel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54" w:rsidRDefault="006A1954" w:rsidP="00C04A26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>
            <wp:extent cx="5731510" cy="1433195"/>
            <wp:effectExtent l="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rojectDescriptionFiel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54" w:rsidRDefault="00CA47CE" w:rsidP="00C04A26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>
            <wp:extent cx="5731510" cy="398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ssion-input-menu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1E" w:rsidRDefault="006A1954" w:rsidP="00CC661E">
      <w:pPr>
        <w:pStyle w:val="Heading2"/>
        <w:rPr>
          <w:rFonts w:ascii="Oxygen" w:hAnsi="Oxygen"/>
        </w:rPr>
      </w:pPr>
      <w:r>
        <w:rPr>
          <w:rFonts w:ascii="Oxygen" w:hAnsi="Oxygen"/>
        </w:rPr>
        <w:lastRenderedPageBreak/>
        <w:t xml:space="preserve">5. Group </w:t>
      </w:r>
      <w:r w:rsidR="006018BC">
        <w:rPr>
          <w:rFonts w:ascii="Oxygen" w:hAnsi="Oxygen"/>
        </w:rPr>
        <w:t>Input</w:t>
      </w:r>
      <w:r>
        <w:rPr>
          <w:rFonts w:ascii="Oxygen" w:hAnsi="Oxygen"/>
        </w:rPr>
        <w:t xml:space="preserve"> (Participants)</w:t>
      </w:r>
    </w:p>
    <w:p w:rsidR="006A1954" w:rsidRDefault="006A1954" w:rsidP="003F7AB8">
      <w:pPr>
        <w:spacing w:before="120" w:after="120"/>
        <w:rPr>
          <w:rFonts w:ascii="Open Sans" w:hAnsi="Open Sans" w:cs="Open Sans"/>
        </w:rPr>
      </w:pPr>
      <w:r w:rsidRPr="006A1954">
        <w:rPr>
          <w:rFonts w:ascii="Open Sans" w:hAnsi="Open Sans" w:cs="Open Sans"/>
        </w:rPr>
        <w:t>Start project evaluation inputs</w:t>
      </w:r>
      <w:r w:rsidR="00752ACD">
        <w:rPr>
          <w:rFonts w:ascii="Open Sans" w:hAnsi="Open Sans" w:cs="Open Sans"/>
        </w:rPr>
        <w:t xml:space="preserve"> as participant: Click on </w:t>
      </w:r>
      <w:r w:rsidR="00752ACD" w:rsidRPr="00752ACD">
        <w:rPr>
          <w:rFonts w:ascii="Open Sans" w:hAnsi="Open Sans" w:cs="Open Sans"/>
          <w:i/>
        </w:rPr>
        <w:t>Group Input</w:t>
      </w:r>
      <w:r w:rsidR="00752ACD" w:rsidRPr="00752ACD">
        <w:rPr>
          <w:rFonts w:ascii="Open Sans" w:hAnsi="Open Sans" w:cs="Open Sans"/>
        </w:rPr>
        <w:t xml:space="preserve"> </w:t>
      </w:r>
      <w:r w:rsidR="00752ACD">
        <w:rPr>
          <w:rFonts w:ascii="Open Sans" w:hAnsi="Open Sans" w:cs="Open Sans"/>
        </w:rPr>
        <w:t>in the project administration menu, or follow the group link provided on the project administration page.</w:t>
      </w:r>
    </w:p>
    <w:p w:rsidR="00870A69" w:rsidRDefault="00870A69" w:rsidP="003F7AB8">
      <w:pPr>
        <w:spacing w:before="120" w:after="120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>
            <wp:extent cx="5731510" cy="518795"/>
            <wp:effectExtent l="0" t="0" r="254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groupInputLink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E1" w:rsidRDefault="00055B54" w:rsidP="006A1954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>
            <wp:extent cx="5731510" cy="4121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ssion-input-menu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20"/>
      </w:tblGrid>
      <w:tr w:rsidR="00870A69" w:rsidTr="00813A67">
        <w:tc>
          <w:tcPr>
            <w:tcW w:w="2660" w:type="dxa"/>
            <w:vAlign w:val="center"/>
          </w:tcPr>
          <w:p w:rsidR="00870A69" w:rsidRDefault="00870A69" w:rsidP="00813A6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866775" cy="247650"/>
                  <wp:effectExtent l="0" t="0" r="9525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CheckInput-btn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870A69" w:rsidRPr="00BA32BA" w:rsidRDefault="00870A69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Check your input (session code and participants’ name. Red outline when required.</w:t>
            </w:r>
          </w:p>
        </w:tc>
      </w:tr>
      <w:tr w:rsidR="00870A69" w:rsidTr="00813A67">
        <w:tc>
          <w:tcPr>
            <w:tcW w:w="2660" w:type="dxa"/>
            <w:vAlign w:val="center"/>
          </w:tcPr>
          <w:p w:rsidR="00870A69" w:rsidRDefault="00870A69" w:rsidP="00813A67">
            <w:pPr>
              <w:jc w:val="right"/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361950" cy="24765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Go-btn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870A69" w:rsidRDefault="00870A69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Start: will show decision hierarchy with AHP buttons to click and start pairwise comparisons.</w:t>
            </w:r>
          </w:p>
        </w:tc>
      </w:tr>
      <w:tr w:rsidR="00870A69" w:rsidTr="00813A67">
        <w:tc>
          <w:tcPr>
            <w:tcW w:w="2660" w:type="dxa"/>
            <w:vAlign w:val="center"/>
          </w:tcPr>
          <w:p w:rsidR="00870A69" w:rsidRDefault="00870A69" w:rsidP="00813A67">
            <w:pPr>
              <w:jc w:val="right"/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52450" cy="24765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Reset-btn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870A69" w:rsidRDefault="00870A69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Reset form.</w:t>
            </w:r>
          </w:p>
        </w:tc>
      </w:tr>
      <w:tr w:rsidR="00870A69" w:rsidTr="00813A67">
        <w:tc>
          <w:tcPr>
            <w:tcW w:w="2660" w:type="dxa"/>
            <w:vAlign w:val="center"/>
          </w:tcPr>
          <w:p w:rsidR="00870A69" w:rsidRDefault="00870A69" w:rsidP="00813A67">
            <w:pPr>
              <w:jc w:val="right"/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609600" cy="238125"/>
                  <wp:effectExtent l="0" t="0" r="0" b="9525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Cancel-btn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870A69" w:rsidRDefault="00870A69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Cancel input.</w:t>
            </w:r>
          </w:p>
        </w:tc>
      </w:tr>
    </w:tbl>
    <w:p w:rsidR="00CD68E1" w:rsidRPr="002F57A5" w:rsidRDefault="00752ACD" w:rsidP="002F57A5">
      <w:pPr>
        <w:pStyle w:val="Heading2"/>
        <w:rPr>
          <w:rFonts w:ascii="Oxygen" w:hAnsi="Oxygen"/>
        </w:rPr>
      </w:pPr>
      <w:r>
        <w:rPr>
          <w:rFonts w:ascii="Oxygen" w:hAnsi="Oxygen"/>
        </w:rPr>
        <w:t>6</w:t>
      </w:r>
      <w:r w:rsidR="002F57A5">
        <w:rPr>
          <w:rFonts w:ascii="Oxygen" w:hAnsi="Oxygen"/>
        </w:rPr>
        <w:t xml:space="preserve">. </w:t>
      </w:r>
      <w:r w:rsidR="002F57A5" w:rsidRPr="00A201DA">
        <w:rPr>
          <w:rFonts w:ascii="Oxygen" w:hAnsi="Oxygen"/>
        </w:rPr>
        <w:t xml:space="preserve">Pairwise </w:t>
      </w:r>
      <w:r>
        <w:rPr>
          <w:rFonts w:ascii="Oxygen" w:hAnsi="Oxygen"/>
        </w:rPr>
        <w:t>Comparisons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20"/>
      </w:tblGrid>
      <w:tr w:rsidR="00CD68E1" w:rsidRPr="003F7AB8" w:rsidTr="003F7AB8">
        <w:tc>
          <w:tcPr>
            <w:tcW w:w="2660" w:type="dxa"/>
            <w:vAlign w:val="center"/>
          </w:tcPr>
          <w:p w:rsidR="00CD68E1" w:rsidRPr="003F7AB8" w:rsidRDefault="00CD68E1" w:rsidP="00870A69">
            <w:pPr>
              <w:spacing w:before="120"/>
              <w:jc w:val="right"/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 wp14:anchorId="331FE6D0" wp14:editId="69E696D9">
                  <wp:extent cx="447675" cy="238125"/>
                  <wp:effectExtent l="0" t="0" r="9525" b="952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ahpRedBut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 wp14:anchorId="4E35E224" wp14:editId="04315AB8">
                  <wp:extent cx="447675" cy="238125"/>
                  <wp:effectExtent l="0" t="0" r="9525" b="952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ahpGreenBut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D68E1" w:rsidRPr="003F7AB8" w:rsidRDefault="00CD68E1" w:rsidP="00870A69">
            <w:pPr>
              <w:spacing w:before="120"/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</w:pPr>
            <w:r w:rsidRPr="003F7AB8"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t>Start pairwise comparison (red) for selected node of the hierarchy</w:t>
            </w:r>
            <w:r w:rsidR="00D47155" w:rsidRPr="003F7AB8"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t>.</w:t>
            </w:r>
            <w:r w:rsidR="00D47155" w:rsidRPr="003F7AB8"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br/>
              <w:t>O</w:t>
            </w:r>
            <w:r w:rsidRPr="003F7AB8"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t xml:space="preserve">nce the comparison is done, the button outline will be green. </w:t>
            </w:r>
          </w:p>
        </w:tc>
      </w:tr>
      <w:tr w:rsidR="00CD68E1" w:rsidTr="003F7AB8">
        <w:tc>
          <w:tcPr>
            <w:tcW w:w="2660" w:type="dxa"/>
            <w:vAlign w:val="center"/>
          </w:tcPr>
          <w:p w:rsidR="00CD68E1" w:rsidRPr="00CD68E1" w:rsidRDefault="00CD68E1" w:rsidP="003F7AB8">
            <w:pPr>
              <w:spacing w:after="120"/>
              <w:jc w:val="right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238250" cy="24765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CheckConsistency-btn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D68E1" w:rsidRDefault="00CD68E1" w:rsidP="003F7AB8">
            <w:pPr>
              <w:spacing w:after="12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Check consistency of the pairwise comparison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D68E1" w:rsidTr="003F7AB8">
        <w:tc>
          <w:tcPr>
            <w:tcW w:w="2660" w:type="dxa"/>
            <w:vAlign w:val="center"/>
          </w:tcPr>
          <w:p w:rsidR="00CD68E1" w:rsidRPr="00CD68E1" w:rsidRDefault="00CD68E1" w:rsidP="00813A67">
            <w:pPr>
              <w:jc w:val="right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171575" cy="247650"/>
                  <wp:effectExtent l="0" t="0" r="9525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SubmitPriorities-btn.jp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2F57A5" w:rsidRDefault="00CD68E1" w:rsidP="003F7AB8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Submit priorities and go back to the hierarchy to continue evaluation.</w:t>
            </w:r>
          </w:p>
        </w:tc>
      </w:tr>
    </w:tbl>
    <w:p w:rsidR="00CD68E1" w:rsidRDefault="002F57A5" w:rsidP="003F7AB8">
      <w:pPr>
        <w:spacing w:before="120" w:after="120"/>
        <w:rPr>
          <w:rFonts w:ascii="Open Sans" w:hAnsi="Open Sans" w:cs="Open Sans"/>
        </w:rPr>
      </w:pPr>
      <w:r>
        <w:rPr>
          <w:rFonts w:ascii="Open Sans" w:hAnsi="Open Sans" w:cs="Open Sans"/>
        </w:rPr>
        <w:t>Once all judgments are completed, they can be saved to the database.</w:t>
      </w:r>
    </w:p>
    <w:p w:rsidR="00CD68E1" w:rsidRPr="006A1954" w:rsidRDefault="00CA47CE" w:rsidP="006A1954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>
            <wp:extent cx="5731510" cy="455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-input-menu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20"/>
      </w:tblGrid>
      <w:tr w:rsidR="00CC661E" w:rsidTr="00B21F86">
        <w:tc>
          <w:tcPr>
            <w:tcW w:w="2660" w:type="dxa"/>
            <w:vAlign w:val="center"/>
          </w:tcPr>
          <w:p w:rsidR="00CC661E" w:rsidRDefault="00A03AE0" w:rsidP="00D7617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133475" cy="257175"/>
                  <wp:effectExtent l="0" t="0" r="9525" b="952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SaveJudgment-btn.jp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Pr="00BA32BA" w:rsidRDefault="00CC661E" w:rsidP="00D47155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Submit judgment for group evaluation</w:t>
            </w:r>
            <w:r w:rsidR="008D3DAE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CD68E1">
              <w:rPr>
                <w:rFonts w:ascii="Open Sans" w:hAnsi="Open Sans" w:cs="Open Sans"/>
                <w:sz w:val="20"/>
                <w:szCs w:val="20"/>
              </w:rPr>
              <w:t xml:space="preserve">– </w:t>
            </w:r>
            <w:r w:rsidR="00D47155">
              <w:rPr>
                <w:rFonts w:ascii="Open Sans" w:hAnsi="Open Sans" w:cs="Open Sans"/>
                <w:sz w:val="20"/>
                <w:szCs w:val="20"/>
              </w:rPr>
              <w:t>red outline</w:t>
            </w:r>
            <w:r w:rsidR="00CD68E1">
              <w:rPr>
                <w:rFonts w:ascii="Open Sans" w:hAnsi="Open Sans" w:cs="Open Sans"/>
                <w:sz w:val="20"/>
                <w:szCs w:val="20"/>
              </w:rPr>
              <w:t>, when all comparisons are completed.</w:t>
            </w:r>
          </w:p>
        </w:tc>
      </w:tr>
      <w:tr w:rsidR="00CC661E" w:rsidTr="00B21F86">
        <w:tc>
          <w:tcPr>
            <w:tcW w:w="2660" w:type="dxa"/>
            <w:vAlign w:val="center"/>
          </w:tcPr>
          <w:p w:rsidR="00CC661E" w:rsidRDefault="00A03AE0" w:rsidP="00D7617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238250" cy="24765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ViewGroupResult-btn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Default="00CD68E1" w:rsidP="00CD68E1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View consolidated group results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C661E" w:rsidTr="00B21F86">
        <w:tc>
          <w:tcPr>
            <w:tcW w:w="2660" w:type="dxa"/>
            <w:vAlign w:val="center"/>
          </w:tcPr>
          <w:p w:rsidR="00CC661E" w:rsidRDefault="00055B54" w:rsidP="00D7617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 wp14:anchorId="49800B8C" wp14:editId="5047D545">
                  <wp:extent cx="542925" cy="2667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Done-btn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C661E" w:rsidRDefault="00A03AE0" w:rsidP="00D47155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Exit the Group input page</w:t>
            </w:r>
            <w:r w:rsidR="00CD68E1">
              <w:rPr>
                <w:rFonts w:ascii="Open Sans" w:hAnsi="Open Sans" w:cs="Open Sans"/>
                <w:sz w:val="20"/>
                <w:szCs w:val="20"/>
              </w:rPr>
              <w:t xml:space="preserve"> – </w:t>
            </w:r>
            <w:r w:rsidR="00D47155">
              <w:rPr>
                <w:rFonts w:ascii="Open Sans" w:hAnsi="Open Sans" w:cs="Open Sans"/>
                <w:sz w:val="20"/>
                <w:szCs w:val="20"/>
              </w:rPr>
              <w:t>red outline,</w:t>
            </w:r>
            <w:r w:rsidR="00CD68E1">
              <w:rPr>
                <w:rFonts w:ascii="Open Sans" w:hAnsi="Open Sans" w:cs="Open Sans"/>
                <w:sz w:val="20"/>
                <w:szCs w:val="20"/>
              </w:rPr>
              <w:t xml:space="preserve"> when judgments are saved.</w:t>
            </w:r>
          </w:p>
        </w:tc>
      </w:tr>
    </w:tbl>
    <w:p w:rsidR="000D6742" w:rsidRDefault="00CA283C" w:rsidP="000D6742">
      <w:pPr>
        <w:pStyle w:val="Heading2"/>
        <w:rPr>
          <w:rFonts w:ascii="Oxygen" w:hAnsi="Oxygen"/>
        </w:rPr>
      </w:pPr>
      <w:r>
        <w:rPr>
          <w:rFonts w:ascii="Oxygen" w:hAnsi="Oxygen"/>
        </w:rPr>
        <w:t>7</w:t>
      </w:r>
      <w:r w:rsidR="000D6742">
        <w:rPr>
          <w:rFonts w:ascii="Oxygen" w:hAnsi="Oxygen"/>
        </w:rPr>
        <w:t xml:space="preserve">. </w:t>
      </w:r>
      <w:r w:rsidR="000D6742" w:rsidRPr="00A201DA">
        <w:rPr>
          <w:rFonts w:ascii="Oxygen" w:hAnsi="Oxygen"/>
        </w:rPr>
        <w:t xml:space="preserve">Group </w:t>
      </w:r>
      <w:r w:rsidR="000D6742">
        <w:rPr>
          <w:rFonts w:ascii="Oxygen" w:hAnsi="Oxygen"/>
        </w:rPr>
        <w:t>Result</w:t>
      </w:r>
      <w:r>
        <w:rPr>
          <w:rFonts w:ascii="Oxygen" w:hAnsi="Oxygen"/>
        </w:rPr>
        <w:t>s</w:t>
      </w:r>
    </w:p>
    <w:p w:rsidR="000D6742" w:rsidRPr="00905518" w:rsidRDefault="000D6742" w:rsidP="003F7AB8">
      <w:pPr>
        <w:spacing w:before="120" w:after="120"/>
        <w:rPr>
          <w:rFonts w:ascii="Open Sans" w:hAnsi="Open Sans" w:cs="Open Sans"/>
        </w:rPr>
      </w:pPr>
      <w:r w:rsidRPr="00905518">
        <w:rPr>
          <w:rFonts w:ascii="Open Sans" w:hAnsi="Open Sans" w:cs="Open Sans"/>
        </w:rPr>
        <w:t xml:space="preserve">The </w:t>
      </w:r>
      <w:r w:rsidR="00055B54" w:rsidRPr="00055B54">
        <w:rPr>
          <w:rFonts w:ascii="Open Sans" w:hAnsi="Open Sans" w:cs="Open Sans"/>
          <w:b/>
        </w:rPr>
        <w:t>Group Re</w:t>
      </w:r>
      <w:r w:rsidRPr="00055B54">
        <w:rPr>
          <w:rFonts w:ascii="Open Sans" w:hAnsi="Open Sans" w:cs="Open Sans"/>
          <w:b/>
        </w:rPr>
        <w:t xml:space="preserve">sult </w:t>
      </w:r>
      <w:r w:rsidR="00055B54" w:rsidRPr="00055B54">
        <w:rPr>
          <w:rFonts w:ascii="Open Sans" w:hAnsi="Open Sans" w:cs="Open Sans"/>
          <w:b/>
        </w:rPr>
        <w:t>M</w:t>
      </w:r>
      <w:r w:rsidRPr="00055B54">
        <w:rPr>
          <w:rFonts w:ascii="Open Sans" w:hAnsi="Open Sans" w:cs="Open Sans"/>
          <w:b/>
        </w:rPr>
        <w:t>enu</w:t>
      </w:r>
      <w:r w:rsidRPr="00905518">
        <w:rPr>
          <w:rFonts w:ascii="Open Sans" w:hAnsi="Open Sans" w:cs="Open Sans"/>
        </w:rPr>
        <w:t xml:space="preserve"> allows you to analyse the results and download them as csv text file.</w:t>
      </w:r>
    </w:p>
    <w:p w:rsidR="000D6742" w:rsidRDefault="00055B54" w:rsidP="000D6742">
      <w:r>
        <w:rPr>
          <w:noProof/>
          <w:lang w:val="en-US"/>
        </w:rPr>
        <w:drawing>
          <wp:inline distT="0" distB="0" distL="0" distR="0">
            <wp:extent cx="5731510" cy="5791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oup-result-menu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20"/>
      </w:tblGrid>
      <w:tr w:rsidR="000D6742" w:rsidTr="00813A67">
        <w:tc>
          <w:tcPr>
            <w:tcW w:w="2660" w:type="dxa"/>
            <w:vAlign w:val="center"/>
          </w:tcPr>
          <w:p w:rsidR="000D6742" w:rsidRDefault="00CD68E1" w:rsidP="00813A6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551940" cy="207645"/>
                  <wp:effectExtent l="0" t="0" r="0" b="1905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AHPscales.jp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4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0D6742" w:rsidRPr="00BA32BA" w:rsidRDefault="000D6742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Scale selection</w:t>
            </w:r>
          </w:p>
        </w:tc>
      </w:tr>
      <w:tr w:rsidR="00CD68E1" w:rsidTr="00813A67">
        <w:tc>
          <w:tcPr>
            <w:tcW w:w="2660" w:type="dxa"/>
            <w:vAlign w:val="center"/>
          </w:tcPr>
          <w:p w:rsidR="00CD68E1" w:rsidRDefault="00CD68E1" w:rsidP="00813A67">
            <w:pPr>
              <w:jc w:val="right"/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400050" cy="257175"/>
                  <wp:effectExtent l="0" t="0" r="0" b="9525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Var-chkb.jp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D68E1" w:rsidRDefault="00CD68E1" w:rsidP="003D0256">
            <w:pPr>
              <w:rPr>
                <w:rFonts w:ascii="Open Sans" w:hAnsi="Open Sans" w:cs="Open Sans"/>
                <w:sz w:val="20"/>
                <w:szCs w:val="20"/>
              </w:rPr>
            </w:pPr>
            <w:r w:rsidRPr="00752ACD">
              <w:rPr>
                <w:rFonts w:ascii="Open Sans" w:hAnsi="Open Sans" w:cs="Open Sans"/>
                <w:sz w:val="20"/>
                <w:szCs w:val="20"/>
              </w:rPr>
              <w:t>Uncertainty evaluation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and sensitivity analysis (alternatives)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D68E1" w:rsidTr="00813A67">
        <w:tc>
          <w:tcPr>
            <w:tcW w:w="2660" w:type="dxa"/>
            <w:vAlign w:val="center"/>
          </w:tcPr>
          <w:p w:rsidR="00CD68E1" w:rsidRDefault="00CD68E1" w:rsidP="00813A67">
            <w:pPr>
              <w:jc w:val="right"/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485775" cy="228600"/>
                  <wp:effectExtent l="0" t="0" r="9525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wpm-chkb.jp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D68E1" w:rsidRDefault="00CD68E1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Weighted product method instead of weighted sum method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D68E1" w:rsidTr="00813A67">
        <w:tc>
          <w:tcPr>
            <w:tcW w:w="2660" w:type="dxa"/>
            <w:vAlign w:val="center"/>
          </w:tcPr>
          <w:p w:rsidR="00CD68E1" w:rsidRDefault="00CD68E1" w:rsidP="00813A67">
            <w:pPr>
              <w:jc w:val="right"/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>
                  <wp:extent cx="657225" cy="247650"/>
                  <wp:effectExtent l="0" t="0" r="9525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Refresh-btn.jp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D68E1" w:rsidRDefault="00CD68E1" w:rsidP="00752ACD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Refresh page – </w:t>
            </w:r>
            <w:r w:rsidR="00752ACD">
              <w:rPr>
                <w:rFonts w:ascii="Open Sans" w:hAnsi="Open Sans" w:cs="Open Sans"/>
                <w:sz w:val="20"/>
                <w:szCs w:val="20"/>
              </w:rPr>
              <w:t xml:space="preserve">outlined red </w:t>
            </w:r>
            <w:r>
              <w:rPr>
                <w:rFonts w:ascii="Open Sans" w:hAnsi="Open Sans" w:cs="Open Sans"/>
                <w:sz w:val="20"/>
                <w:szCs w:val="20"/>
              </w:rPr>
              <w:t>when required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0D6742" w:rsidTr="00813A67">
        <w:tc>
          <w:tcPr>
            <w:tcW w:w="2660" w:type="dxa"/>
            <w:vAlign w:val="center"/>
          </w:tcPr>
          <w:p w:rsidR="000D6742" w:rsidRPr="000D6742" w:rsidRDefault="000D6742" w:rsidP="00813A67">
            <w:pPr>
              <w:jc w:val="right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126F48" wp14:editId="5043D0EE">
                  <wp:extent cx="1114425" cy="257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0D6742" w:rsidRDefault="00CD68E1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View participants input data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0D6742" w:rsidTr="00813A67">
        <w:tc>
          <w:tcPr>
            <w:tcW w:w="2660" w:type="dxa"/>
            <w:vAlign w:val="center"/>
          </w:tcPr>
          <w:p w:rsidR="000D6742" w:rsidRDefault="000D6742" w:rsidP="00813A6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B32801" wp14:editId="78129DA1">
                  <wp:extent cx="1603052" cy="2190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004" cy="21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0D6742" w:rsidRDefault="000D6742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Download results as csv text file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0D6742" w:rsidTr="00813A67">
        <w:tc>
          <w:tcPr>
            <w:tcW w:w="2660" w:type="dxa"/>
            <w:vAlign w:val="center"/>
          </w:tcPr>
          <w:p w:rsidR="000D6742" w:rsidRDefault="00055B54" w:rsidP="00813A6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247775" cy="2381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eineAlternatives.jp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0D6742" w:rsidRDefault="000D6742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Use hierarchy with resulting priorities for definition of alternatives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0D6742" w:rsidTr="00813A67">
        <w:tc>
          <w:tcPr>
            <w:tcW w:w="2660" w:type="dxa"/>
            <w:vAlign w:val="center"/>
          </w:tcPr>
          <w:p w:rsidR="000D6742" w:rsidRDefault="000D6742" w:rsidP="00813A67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101EAF" wp14:editId="0475E88F">
                  <wp:extent cx="476250" cy="257175"/>
                  <wp:effectExtent l="0" t="0" r="0" b="9525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0D6742" w:rsidRDefault="000D6742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Go back to project list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</w:tbl>
    <w:p w:rsidR="0043213B" w:rsidRPr="00CA283C" w:rsidRDefault="00CA283C" w:rsidP="00CA283C">
      <w:pPr>
        <w:pStyle w:val="Heading2"/>
        <w:rPr>
          <w:rFonts w:ascii="Oxygen" w:hAnsi="Oxygen"/>
        </w:rPr>
      </w:pPr>
      <w:r w:rsidRPr="00CA283C">
        <w:rPr>
          <w:rFonts w:ascii="Oxygen" w:hAnsi="Oxygen"/>
        </w:rPr>
        <w:t>8. Define Alternative</w:t>
      </w:r>
      <w:r w:rsidR="001D5FF4">
        <w:rPr>
          <w:rFonts w:ascii="Oxygen" w:hAnsi="Oxygen"/>
        </w:rPr>
        <w:t xml:space="preserve"> Project</w:t>
      </w:r>
    </w:p>
    <w:p w:rsidR="007C4F7F" w:rsidRDefault="00CA283C" w:rsidP="00055B54">
      <w:pPr>
        <w:spacing w:before="120"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Click </w:t>
      </w:r>
      <w:r w:rsidRPr="00CA283C">
        <w:rPr>
          <w:rFonts w:ascii="Open Sans" w:hAnsi="Open Sans" w:cs="Open Sans"/>
          <w:i/>
        </w:rPr>
        <w:t xml:space="preserve">Use Consol. </w:t>
      </w:r>
      <w:proofErr w:type="spellStart"/>
      <w:r w:rsidRPr="00CA283C">
        <w:rPr>
          <w:rFonts w:ascii="Open Sans" w:hAnsi="Open Sans" w:cs="Open Sans"/>
          <w:i/>
        </w:rPr>
        <w:t>Prio</w:t>
      </w:r>
      <w:proofErr w:type="spellEnd"/>
      <w:r>
        <w:rPr>
          <w:rFonts w:ascii="Open Sans" w:hAnsi="Open Sans" w:cs="Open Sans"/>
        </w:rPr>
        <w:t xml:space="preserve"> in the Group Result Menu and click on </w:t>
      </w:r>
      <w:r w:rsidRPr="003F7AB8">
        <w:rPr>
          <w:rFonts w:ascii="Open Sans" w:hAnsi="Open Sans" w:cs="Open Sans"/>
          <w:i/>
        </w:rPr>
        <w:t>Alternatives</w:t>
      </w:r>
      <w:r>
        <w:rPr>
          <w:rFonts w:ascii="Open Sans" w:hAnsi="Open Sans" w:cs="Open Sans"/>
        </w:rPr>
        <w:t xml:space="preserve"> in the hierarchy table. Define number and names of alternatives.</w:t>
      </w:r>
    </w:p>
    <w:p w:rsidR="00CA283C" w:rsidRDefault="00CA283C" w:rsidP="003F7AB8">
      <w:pPr>
        <w:spacing w:after="0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>
            <wp:extent cx="2981325" cy="25717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alternativeInput-btn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3C" w:rsidRDefault="00CA283C" w:rsidP="00055B54">
      <w:pPr>
        <w:spacing w:after="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Save as new project.</w:t>
      </w:r>
    </w:p>
    <w:p w:rsidR="00CA283C" w:rsidRDefault="00055B54" w:rsidP="0043213B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>
            <wp:extent cx="5731510" cy="4248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lternative-menu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20"/>
      </w:tblGrid>
      <w:tr w:rsidR="00CA283C" w:rsidTr="00813A67">
        <w:tc>
          <w:tcPr>
            <w:tcW w:w="2660" w:type="dxa"/>
            <w:vAlign w:val="center"/>
          </w:tcPr>
          <w:p w:rsidR="00CA283C" w:rsidRDefault="00CA283C" w:rsidP="00813A6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085850" cy="257175"/>
                  <wp:effectExtent l="0" t="0" r="0" b="9525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SaveAsProject-btn.jp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A283C" w:rsidRPr="00BA32BA" w:rsidRDefault="00CA283C" w:rsidP="003F7AB8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Hierarchy with consolidated priorities and defined alternatives will be saved as a new project 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(</w:t>
            </w:r>
            <w:r>
              <w:rPr>
                <w:rFonts w:ascii="Open Sans" w:hAnsi="Open Sans" w:cs="Open Sans"/>
                <w:sz w:val="20"/>
                <w:szCs w:val="20"/>
              </w:rPr>
              <w:t>mode alternative evaluation</w:t>
            </w:r>
            <w:r w:rsidR="003F7AB8">
              <w:rPr>
                <w:rFonts w:ascii="Open Sans" w:hAnsi="Open Sans" w:cs="Open Sans"/>
                <w:sz w:val="20"/>
                <w:szCs w:val="20"/>
              </w:rPr>
              <w:t>)</w:t>
            </w:r>
            <w:r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A283C" w:rsidTr="00813A67">
        <w:tc>
          <w:tcPr>
            <w:tcW w:w="2660" w:type="dxa"/>
            <w:vAlign w:val="center"/>
          </w:tcPr>
          <w:p w:rsidR="00CA283C" w:rsidRDefault="00CA283C" w:rsidP="00813A6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209675" cy="247650"/>
                  <wp:effectExtent l="0" t="0" r="9525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ResetAlternatives-btn.jp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A283C" w:rsidRDefault="00CA283C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Reset al defined alternative names to input new ones.</w:t>
            </w:r>
          </w:p>
        </w:tc>
      </w:tr>
      <w:tr w:rsidR="00CA283C" w:rsidTr="00813A67">
        <w:tc>
          <w:tcPr>
            <w:tcW w:w="2660" w:type="dxa"/>
            <w:vAlign w:val="center"/>
          </w:tcPr>
          <w:p w:rsidR="00CA283C" w:rsidRDefault="00CA283C" w:rsidP="00813A67">
            <w:pPr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42925" cy="266700"/>
                  <wp:effectExtent l="0" t="0" r="9525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Done-btn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:rsidR="00CA283C" w:rsidRDefault="00CA283C" w:rsidP="00813A67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Go back to hierarchy page.</w:t>
            </w:r>
          </w:p>
        </w:tc>
      </w:tr>
    </w:tbl>
    <w:p w:rsidR="00055B54" w:rsidRDefault="00055B54" w:rsidP="00497600">
      <w:pPr>
        <w:pStyle w:val="Heading2"/>
        <w:rPr>
          <w:rFonts w:ascii="Oxygen" w:hAnsi="Oxygen"/>
        </w:rPr>
      </w:pPr>
    </w:p>
    <w:p w:rsidR="00497600" w:rsidRDefault="00055B54" w:rsidP="00497600">
      <w:pPr>
        <w:pStyle w:val="Heading2"/>
        <w:rPr>
          <w:rFonts w:ascii="Oxygen" w:hAnsi="Oxygen"/>
        </w:rPr>
      </w:pPr>
      <w:r>
        <w:rPr>
          <w:rFonts w:ascii="Oxygen" w:hAnsi="Oxygen"/>
        </w:rPr>
        <w:br w:type="column"/>
      </w:r>
      <w:r w:rsidR="00497600">
        <w:rPr>
          <w:rFonts w:ascii="Oxygen" w:hAnsi="Oxygen"/>
        </w:rPr>
        <w:lastRenderedPageBreak/>
        <w:t>9. Results Page</w:t>
      </w:r>
    </w:p>
    <w:p w:rsidR="00497600" w:rsidRDefault="00497600" w:rsidP="00055B54">
      <w:pPr>
        <w:spacing w:before="120" w:after="120"/>
        <w:rPr>
          <w:rFonts w:ascii="Open Sans" w:hAnsi="Open Sans" w:cs="Open Sans"/>
        </w:rPr>
      </w:pPr>
      <w:r>
        <w:rPr>
          <w:rFonts w:ascii="Open Sans" w:hAnsi="Open Sans" w:cs="Open Sans"/>
        </w:rPr>
        <w:t>On the result page following details are shown: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7600" w:rsidTr="00497600">
        <w:tc>
          <w:tcPr>
            <w:tcW w:w="4508" w:type="dxa"/>
          </w:tcPr>
          <w:p w:rsidR="00497600" w:rsidRPr="008E769C" w:rsidRDefault="00313F8C" w:rsidP="008E769C">
            <w:pPr>
              <w:spacing w:after="120" w:line="276" w:lineRule="auto"/>
              <w:rPr>
                <w:rFonts w:ascii="Open Sans" w:hAnsi="Open Sans" w:cs="Open Sans"/>
                <w:sz w:val="20"/>
              </w:rPr>
            </w:pPr>
            <w:r w:rsidRPr="008E769C">
              <w:rPr>
                <w:rFonts w:ascii="Open Sans" w:hAnsi="Open Sans" w:cs="Open Sans"/>
                <w:sz w:val="20"/>
              </w:rPr>
              <w:t>Project result d</w:t>
            </w:r>
            <w:r w:rsidR="00497600" w:rsidRPr="008E769C">
              <w:rPr>
                <w:rFonts w:ascii="Open Sans" w:hAnsi="Open Sans" w:cs="Open Sans"/>
                <w:sz w:val="20"/>
              </w:rPr>
              <w:t>ata</w:t>
            </w:r>
          </w:p>
        </w:tc>
        <w:tc>
          <w:tcPr>
            <w:tcW w:w="4508" w:type="dxa"/>
          </w:tcPr>
          <w:p w:rsidR="00497600" w:rsidRPr="008E769C" w:rsidRDefault="00313F8C" w:rsidP="00870A69">
            <w:pPr>
              <w:spacing w:after="120"/>
              <w:rPr>
                <w:rFonts w:ascii="Open Sans" w:hAnsi="Open Sans" w:cs="Open Sans"/>
                <w:sz w:val="20"/>
              </w:rPr>
            </w:pPr>
            <w:r w:rsidRPr="008E769C">
              <w:rPr>
                <w:rFonts w:ascii="Open Sans" w:hAnsi="Open Sans" w:cs="Open Sans"/>
                <w:sz w:val="20"/>
              </w:rPr>
              <w:t xml:space="preserve">Selected </w:t>
            </w:r>
            <w:r w:rsidR="008E769C" w:rsidRPr="008E769C">
              <w:rPr>
                <w:rFonts w:ascii="Open Sans" w:hAnsi="Open Sans" w:cs="Open Sans"/>
                <w:sz w:val="20"/>
              </w:rPr>
              <w:t xml:space="preserve">judgment </w:t>
            </w:r>
            <w:r w:rsidRPr="008E769C">
              <w:rPr>
                <w:rFonts w:ascii="Open Sans" w:hAnsi="Open Sans" w:cs="Open Sans"/>
                <w:sz w:val="20"/>
              </w:rPr>
              <w:t xml:space="preserve">scale, </w:t>
            </w:r>
            <w:r w:rsidR="008E769C">
              <w:rPr>
                <w:rFonts w:ascii="Open Sans" w:hAnsi="Open Sans" w:cs="Open Sans"/>
                <w:sz w:val="20"/>
              </w:rPr>
              <w:t>N</w:t>
            </w:r>
            <w:r w:rsidRPr="008E769C">
              <w:rPr>
                <w:rFonts w:ascii="Open Sans" w:hAnsi="Open Sans" w:cs="Open Sans"/>
                <w:sz w:val="20"/>
              </w:rPr>
              <w:t>umber of judgment variation for uncertainty e</w:t>
            </w:r>
            <w:r w:rsidR="00870A69">
              <w:rPr>
                <w:rFonts w:ascii="Open Sans" w:hAnsi="Open Sans" w:cs="Open Sans"/>
                <w:sz w:val="20"/>
              </w:rPr>
              <w:t>s</w:t>
            </w:r>
            <w:r w:rsidRPr="008E769C">
              <w:rPr>
                <w:rFonts w:ascii="Open Sans" w:hAnsi="Open Sans" w:cs="Open Sans"/>
                <w:sz w:val="20"/>
              </w:rPr>
              <w:t xml:space="preserve">timation, Weighted Product Method </w:t>
            </w:r>
            <w:r w:rsidR="008E769C" w:rsidRPr="008E769C">
              <w:rPr>
                <w:rFonts w:ascii="Open Sans" w:hAnsi="Open Sans" w:cs="Open Sans"/>
                <w:sz w:val="20"/>
              </w:rPr>
              <w:t xml:space="preserve">(WPM) </w:t>
            </w:r>
            <w:r w:rsidRPr="008E769C">
              <w:rPr>
                <w:rFonts w:ascii="Open Sans" w:hAnsi="Open Sans" w:cs="Open Sans"/>
                <w:sz w:val="20"/>
              </w:rPr>
              <w:t>if selected.</w:t>
            </w:r>
            <w:r w:rsidR="00870A69" w:rsidRPr="008E769C">
              <w:rPr>
                <w:rFonts w:ascii="Open Sans" w:hAnsi="Open Sans" w:cs="Open Sans"/>
                <w:sz w:val="20"/>
              </w:rPr>
              <w:t xml:space="preserve"> </w:t>
            </w:r>
            <w:r w:rsidR="00870A69">
              <w:rPr>
                <w:rFonts w:ascii="Open Sans" w:hAnsi="Open Sans" w:cs="Open Sans"/>
                <w:sz w:val="20"/>
              </w:rPr>
              <w:br/>
              <w:t xml:space="preserve">- </w:t>
            </w:r>
            <w:r w:rsidR="00870A69" w:rsidRPr="008E769C">
              <w:rPr>
                <w:rFonts w:ascii="Open Sans" w:hAnsi="Open Sans" w:cs="Open Sans"/>
                <w:sz w:val="20"/>
              </w:rPr>
              <w:t>Project summary table</w:t>
            </w:r>
            <w:r w:rsidR="00870A69">
              <w:rPr>
                <w:rFonts w:ascii="Open Sans" w:hAnsi="Open Sans" w:cs="Open Sans"/>
                <w:sz w:val="20"/>
              </w:rPr>
              <w:t xml:space="preserve">, </w:t>
            </w:r>
            <w:r w:rsidR="00870A69">
              <w:rPr>
                <w:rFonts w:ascii="Open Sans" w:hAnsi="Open Sans" w:cs="Open Sans"/>
                <w:sz w:val="20"/>
              </w:rPr>
              <w:br/>
              <w:t xml:space="preserve">- </w:t>
            </w:r>
            <w:r w:rsidR="00870A69" w:rsidRPr="008E769C">
              <w:rPr>
                <w:rFonts w:ascii="Open Sans" w:hAnsi="Open Sans" w:cs="Open Sans"/>
                <w:sz w:val="20"/>
              </w:rPr>
              <w:t>Alternative table (if any)</w:t>
            </w:r>
            <w:r w:rsidR="00870A69">
              <w:rPr>
                <w:rFonts w:ascii="Open Sans" w:hAnsi="Open Sans" w:cs="Open Sans"/>
                <w:sz w:val="20"/>
              </w:rPr>
              <w:t xml:space="preserve">, </w:t>
            </w:r>
            <w:r w:rsidR="00870A69">
              <w:rPr>
                <w:rFonts w:ascii="Open Sans" w:hAnsi="Open Sans" w:cs="Open Sans"/>
                <w:sz w:val="20"/>
              </w:rPr>
              <w:br/>
              <w:t xml:space="preserve">- </w:t>
            </w:r>
            <w:r w:rsidR="00870A69" w:rsidRPr="008E769C">
              <w:rPr>
                <w:rFonts w:ascii="Open Sans" w:hAnsi="Open Sans" w:cs="Open Sans"/>
                <w:sz w:val="20"/>
              </w:rPr>
              <w:t>Project participants table with checkbox for selection of individual participants.</w:t>
            </w:r>
          </w:p>
        </w:tc>
      </w:tr>
      <w:tr w:rsidR="00313F8C" w:rsidTr="00497600">
        <w:tc>
          <w:tcPr>
            <w:tcW w:w="4508" w:type="dxa"/>
          </w:tcPr>
          <w:p w:rsidR="00313F8C" w:rsidRPr="008E769C" w:rsidRDefault="00313F8C" w:rsidP="008E769C">
            <w:pPr>
              <w:spacing w:after="120"/>
              <w:rPr>
                <w:rFonts w:ascii="Open Sans" w:hAnsi="Open Sans" w:cs="Open Sans"/>
                <w:sz w:val="20"/>
              </w:rPr>
            </w:pPr>
            <w:r w:rsidRPr="008E769C">
              <w:rPr>
                <w:rFonts w:ascii="Open Sans" w:hAnsi="Open Sans" w:cs="Open Sans"/>
                <w:sz w:val="20"/>
              </w:rPr>
              <w:t>Hierarchy with consolidated priorities</w:t>
            </w:r>
          </w:p>
        </w:tc>
        <w:tc>
          <w:tcPr>
            <w:tcW w:w="4508" w:type="dxa"/>
          </w:tcPr>
          <w:p w:rsidR="00313F8C" w:rsidRPr="008E769C" w:rsidRDefault="008E769C" w:rsidP="00870A69">
            <w:pPr>
              <w:spacing w:after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“All” or s</w:t>
            </w:r>
            <w:r w:rsidR="00313F8C" w:rsidRPr="008E769C">
              <w:rPr>
                <w:rFonts w:ascii="Open Sans" w:hAnsi="Open Sans" w:cs="Open Sans"/>
                <w:sz w:val="20"/>
              </w:rPr>
              <w:t>elected participants</w:t>
            </w:r>
            <w:r>
              <w:rPr>
                <w:rFonts w:ascii="Open Sans" w:hAnsi="Open Sans" w:cs="Open Sans"/>
                <w:sz w:val="20"/>
              </w:rPr>
              <w:t xml:space="preserve"> from </w:t>
            </w:r>
            <w:r w:rsidR="00870A69">
              <w:rPr>
                <w:rFonts w:ascii="Open Sans" w:hAnsi="Open Sans" w:cs="Open Sans"/>
                <w:sz w:val="20"/>
              </w:rPr>
              <w:t>participant’s table</w:t>
            </w:r>
            <w:r>
              <w:rPr>
                <w:rFonts w:ascii="Open Sans" w:hAnsi="Open Sans" w:cs="Open Sans"/>
                <w:sz w:val="20"/>
              </w:rPr>
              <w:t>,</w:t>
            </w:r>
            <w:r w:rsidR="00870A69">
              <w:rPr>
                <w:rFonts w:ascii="Open Sans" w:hAnsi="Open Sans" w:cs="Open Sans"/>
                <w:sz w:val="20"/>
              </w:rPr>
              <w:t xml:space="preserve"> </w:t>
            </w:r>
            <w:r>
              <w:rPr>
                <w:rFonts w:ascii="Open Sans" w:hAnsi="Open Sans" w:cs="Open Sans"/>
                <w:sz w:val="20"/>
              </w:rPr>
              <w:t>d</w:t>
            </w:r>
            <w:r w:rsidRPr="008E769C">
              <w:rPr>
                <w:rFonts w:ascii="Open Sans" w:hAnsi="Open Sans" w:cs="Open Sans"/>
                <w:sz w:val="20"/>
              </w:rPr>
              <w:t>ecision h</w:t>
            </w:r>
            <w:r w:rsidR="00313F8C" w:rsidRPr="008E769C">
              <w:rPr>
                <w:rFonts w:ascii="Open Sans" w:hAnsi="Open Sans" w:cs="Open Sans"/>
                <w:sz w:val="20"/>
              </w:rPr>
              <w:t>ierarchy table with</w:t>
            </w:r>
            <w:r w:rsidRPr="008E769C">
              <w:rPr>
                <w:rFonts w:ascii="Open Sans" w:hAnsi="Open Sans" w:cs="Open Sans"/>
                <w:sz w:val="20"/>
              </w:rPr>
              <w:t xml:space="preserve"> alternatives (if any) and consolidated weights</w:t>
            </w:r>
            <w:r w:rsidR="00313F8C" w:rsidRPr="008E769C">
              <w:rPr>
                <w:rFonts w:ascii="Open Sans" w:hAnsi="Open Sans" w:cs="Open Sans"/>
                <w:sz w:val="20"/>
              </w:rPr>
              <w:t xml:space="preserve"> from all or selected participants</w:t>
            </w:r>
            <w:r>
              <w:rPr>
                <w:rFonts w:ascii="Open Sans" w:hAnsi="Open Sans" w:cs="Open Sans"/>
                <w:sz w:val="20"/>
              </w:rPr>
              <w:t>.</w:t>
            </w:r>
          </w:p>
        </w:tc>
      </w:tr>
      <w:tr w:rsidR="00313F8C" w:rsidTr="00497600">
        <w:tc>
          <w:tcPr>
            <w:tcW w:w="4508" w:type="dxa"/>
          </w:tcPr>
          <w:p w:rsidR="00313F8C" w:rsidRPr="008E769C" w:rsidRDefault="00313F8C" w:rsidP="008E769C">
            <w:pPr>
              <w:spacing w:after="120"/>
              <w:rPr>
                <w:rFonts w:ascii="Open Sans" w:hAnsi="Open Sans" w:cs="Open Sans"/>
                <w:sz w:val="20"/>
              </w:rPr>
            </w:pPr>
            <w:r w:rsidRPr="008E769C">
              <w:rPr>
                <w:rFonts w:ascii="Open Sans" w:hAnsi="Open Sans" w:cs="Open Sans"/>
                <w:sz w:val="20"/>
              </w:rPr>
              <w:t>Consolidated global priorities or weights of alternatives</w:t>
            </w:r>
          </w:p>
        </w:tc>
        <w:tc>
          <w:tcPr>
            <w:tcW w:w="4508" w:type="dxa"/>
          </w:tcPr>
          <w:p w:rsidR="00313F8C" w:rsidRPr="008E769C" w:rsidRDefault="00313F8C" w:rsidP="008E769C">
            <w:pPr>
              <w:spacing w:after="120"/>
              <w:rPr>
                <w:rFonts w:ascii="Open Sans" w:hAnsi="Open Sans" w:cs="Open Sans"/>
                <w:sz w:val="20"/>
              </w:rPr>
            </w:pPr>
            <w:r w:rsidRPr="008E769C">
              <w:rPr>
                <w:rFonts w:ascii="Open Sans" w:hAnsi="Open Sans" w:cs="Open Sans"/>
                <w:sz w:val="20"/>
              </w:rPr>
              <w:t>Graph</w:t>
            </w:r>
            <w:r w:rsidR="008E769C">
              <w:rPr>
                <w:rFonts w:ascii="Open Sans" w:hAnsi="Open Sans" w:cs="Open Sans"/>
                <w:sz w:val="20"/>
              </w:rPr>
              <w:t xml:space="preserve"> with priorities and uncertainties (if selected).</w:t>
            </w:r>
          </w:p>
        </w:tc>
      </w:tr>
      <w:tr w:rsidR="00313F8C" w:rsidTr="00497600">
        <w:tc>
          <w:tcPr>
            <w:tcW w:w="4508" w:type="dxa"/>
          </w:tcPr>
          <w:p w:rsidR="00313F8C" w:rsidRPr="008E769C" w:rsidRDefault="00313F8C" w:rsidP="008E769C">
            <w:pPr>
              <w:spacing w:after="120"/>
              <w:rPr>
                <w:rFonts w:ascii="Open Sans" w:hAnsi="Open Sans" w:cs="Open Sans"/>
                <w:sz w:val="20"/>
              </w:rPr>
            </w:pPr>
            <w:r w:rsidRPr="008E769C">
              <w:rPr>
                <w:rFonts w:ascii="Open Sans" w:hAnsi="Open Sans" w:cs="Open Sans"/>
                <w:sz w:val="20"/>
              </w:rPr>
              <w:t>Sensitivity analysis</w:t>
            </w:r>
          </w:p>
        </w:tc>
        <w:tc>
          <w:tcPr>
            <w:tcW w:w="4508" w:type="dxa"/>
          </w:tcPr>
          <w:p w:rsidR="00313F8C" w:rsidRPr="008E769C" w:rsidRDefault="008E769C" w:rsidP="00870A69">
            <w:pPr>
              <w:spacing w:after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1. </w:t>
            </w:r>
            <w:r w:rsidR="00313F8C" w:rsidRPr="008E769C">
              <w:rPr>
                <w:rFonts w:ascii="Open Sans" w:hAnsi="Open Sans" w:cs="Open Sans"/>
                <w:sz w:val="20"/>
              </w:rPr>
              <w:t>Weight uncertainties overlap</w:t>
            </w:r>
            <w:proofErr w:type="gramStart"/>
            <w:r>
              <w:rPr>
                <w:rFonts w:ascii="Open Sans" w:hAnsi="Open Sans" w:cs="Open Sans"/>
                <w:sz w:val="20"/>
              </w:rPr>
              <w:t>,</w:t>
            </w:r>
            <w:proofErr w:type="gramEnd"/>
            <w:r w:rsidRPr="008E769C">
              <w:rPr>
                <w:rFonts w:ascii="Open Sans" w:hAnsi="Open Sans" w:cs="Open Sans"/>
                <w:sz w:val="20"/>
              </w:rPr>
              <w:br/>
            </w:r>
            <w:r>
              <w:rPr>
                <w:rFonts w:ascii="Open Sans" w:hAnsi="Open Sans" w:cs="Open Sans"/>
                <w:sz w:val="20"/>
              </w:rPr>
              <w:t xml:space="preserve">2. </w:t>
            </w:r>
            <w:r w:rsidR="00313F8C" w:rsidRPr="008E769C">
              <w:rPr>
                <w:rFonts w:ascii="Open Sans" w:hAnsi="Open Sans" w:cs="Open Sans"/>
                <w:sz w:val="20"/>
              </w:rPr>
              <w:t>Robustness (</w:t>
            </w:r>
            <w:r>
              <w:rPr>
                <w:rFonts w:ascii="Open Sans" w:hAnsi="Open Sans" w:cs="Open Sans"/>
                <w:sz w:val="20"/>
              </w:rPr>
              <w:t xml:space="preserve">for </w:t>
            </w:r>
            <w:r w:rsidR="00313F8C" w:rsidRPr="008E769C">
              <w:rPr>
                <w:rFonts w:ascii="Open Sans" w:hAnsi="Open Sans" w:cs="Open Sans"/>
                <w:sz w:val="20"/>
              </w:rPr>
              <w:t>alternative evaluation)</w:t>
            </w:r>
            <w:r>
              <w:rPr>
                <w:rFonts w:ascii="Open Sans" w:hAnsi="Open Sans" w:cs="Open Sans"/>
                <w:sz w:val="20"/>
              </w:rPr>
              <w:t>.</w:t>
            </w:r>
          </w:p>
        </w:tc>
      </w:tr>
      <w:tr w:rsidR="008E769C" w:rsidTr="00497600">
        <w:tc>
          <w:tcPr>
            <w:tcW w:w="4508" w:type="dxa"/>
          </w:tcPr>
          <w:p w:rsidR="008E769C" w:rsidRPr="008E769C" w:rsidRDefault="008E769C" w:rsidP="008E769C">
            <w:pPr>
              <w:spacing w:after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Alternatives by Participants (alternative evaluation)</w:t>
            </w:r>
          </w:p>
        </w:tc>
        <w:tc>
          <w:tcPr>
            <w:tcW w:w="4508" w:type="dxa"/>
          </w:tcPr>
          <w:p w:rsidR="008E769C" w:rsidRDefault="008E769C" w:rsidP="008E769C">
            <w:pPr>
              <w:spacing w:after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Group result of alternative weights, uncertainties and breakdown by participant.</w:t>
            </w:r>
          </w:p>
        </w:tc>
      </w:tr>
      <w:tr w:rsidR="00313F8C" w:rsidTr="00497600">
        <w:tc>
          <w:tcPr>
            <w:tcW w:w="4508" w:type="dxa"/>
          </w:tcPr>
          <w:p w:rsidR="00313F8C" w:rsidRPr="008E769C" w:rsidRDefault="00313F8C" w:rsidP="008E769C">
            <w:pPr>
              <w:spacing w:after="120"/>
              <w:rPr>
                <w:rFonts w:ascii="Open Sans" w:hAnsi="Open Sans" w:cs="Open Sans"/>
                <w:sz w:val="20"/>
              </w:rPr>
            </w:pPr>
            <w:r w:rsidRPr="008E769C">
              <w:rPr>
                <w:rFonts w:ascii="Open Sans" w:hAnsi="Open Sans" w:cs="Open Sans"/>
                <w:sz w:val="20"/>
              </w:rPr>
              <w:t>Breakdown by nodes</w:t>
            </w:r>
            <w:r w:rsidRPr="008E769C">
              <w:rPr>
                <w:rFonts w:ascii="Open Sans" w:hAnsi="Open Sans" w:cs="Open Sans"/>
                <w:sz w:val="20"/>
              </w:rPr>
              <w:br/>
              <w:t>(Details/Hide)</w:t>
            </w:r>
          </w:p>
        </w:tc>
        <w:tc>
          <w:tcPr>
            <w:tcW w:w="4508" w:type="dxa"/>
          </w:tcPr>
          <w:p w:rsidR="00313F8C" w:rsidRPr="008E769C" w:rsidRDefault="00313F8C" w:rsidP="008E769C">
            <w:pPr>
              <w:spacing w:after="120"/>
              <w:rPr>
                <w:rFonts w:ascii="Open Sans" w:hAnsi="Open Sans" w:cs="Open Sans"/>
                <w:sz w:val="20"/>
              </w:rPr>
            </w:pPr>
            <w:r w:rsidRPr="008E769C">
              <w:rPr>
                <w:rFonts w:ascii="Open Sans" w:hAnsi="Open Sans" w:cs="Open Sans"/>
                <w:sz w:val="20"/>
              </w:rPr>
              <w:t xml:space="preserve">Consistency Ratio CR, </w:t>
            </w:r>
            <w:r w:rsidRPr="008E769C">
              <w:rPr>
                <w:rFonts w:ascii="Open Sans" w:hAnsi="Open Sans" w:cs="Open Sans"/>
                <w:sz w:val="20"/>
              </w:rPr>
              <w:br/>
              <w:t>AHP group consensus</w:t>
            </w:r>
            <w:proofErr w:type="gramStart"/>
            <w:r w:rsidR="00055B54">
              <w:rPr>
                <w:rFonts w:ascii="Open Sans" w:hAnsi="Open Sans" w:cs="Open Sans"/>
                <w:sz w:val="20"/>
              </w:rPr>
              <w:t>,</w:t>
            </w:r>
            <w:proofErr w:type="gramEnd"/>
            <w:r w:rsidRPr="008E769C">
              <w:rPr>
                <w:rFonts w:ascii="Open Sans" w:hAnsi="Open Sans" w:cs="Open Sans"/>
                <w:sz w:val="20"/>
              </w:rPr>
              <w:br/>
              <w:t>Table with weights and uncertainties</w:t>
            </w:r>
            <w:r w:rsidR="008E769C">
              <w:rPr>
                <w:rFonts w:ascii="Open Sans" w:hAnsi="Open Sans" w:cs="Open Sans"/>
                <w:sz w:val="20"/>
              </w:rPr>
              <w:t>,</w:t>
            </w:r>
            <w:r w:rsidR="008E769C">
              <w:rPr>
                <w:rFonts w:ascii="Open Sans" w:hAnsi="Open Sans" w:cs="Open Sans"/>
                <w:sz w:val="20"/>
              </w:rPr>
              <w:br/>
            </w:r>
            <w:r w:rsidRPr="008E769C">
              <w:rPr>
                <w:rFonts w:ascii="Open Sans" w:hAnsi="Open Sans" w:cs="Open Sans"/>
                <w:sz w:val="20"/>
              </w:rPr>
              <w:t>Consolidated decision matrix</w:t>
            </w:r>
            <w:r w:rsidR="008E769C">
              <w:rPr>
                <w:rFonts w:ascii="Open Sans" w:hAnsi="Open Sans" w:cs="Open Sans"/>
                <w:sz w:val="20"/>
              </w:rPr>
              <w:t xml:space="preserve">, </w:t>
            </w:r>
            <w:r w:rsidR="008E769C">
              <w:rPr>
                <w:rFonts w:ascii="Open Sans" w:hAnsi="Open Sans" w:cs="Open Sans"/>
                <w:sz w:val="20"/>
              </w:rPr>
              <w:br/>
            </w:r>
            <w:r w:rsidRPr="008E769C">
              <w:rPr>
                <w:rFonts w:ascii="Open Sans" w:hAnsi="Open Sans" w:cs="Open Sans"/>
                <w:sz w:val="20"/>
              </w:rPr>
              <w:t>Group result and weight</w:t>
            </w:r>
            <w:r w:rsidR="008E769C">
              <w:rPr>
                <w:rFonts w:ascii="Open Sans" w:hAnsi="Open Sans" w:cs="Open Sans"/>
                <w:sz w:val="20"/>
              </w:rPr>
              <w:t>s</w:t>
            </w:r>
            <w:r w:rsidRPr="008E769C">
              <w:rPr>
                <w:rFonts w:ascii="Open Sans" w:hAnsi="Open Sans" w:cs="Open Sans"/>
                <w:sz w:val="20"/>
              </w:rPr>
              <w:t xml:space="preserve"> for individual participants</w:t>
            </w:r>
            <w:r w:rsidR="008E769C">
              <w:rPr>
                <w:rFonts w:ascii="Open Sans" w:hAnsi="Open Sans" w:cs="Open Sans"/>
                <w:sz w:val="20"/>
              </w:rPr>
              <w:t>.</w:t>
            </w:r>
          </w:p>
        </w:tc>
      </w:tr>
      <w:tr w:rsidR="00313F8C" w:rsidTr="00497600">
        <w:tc>
          <w:tcPr>
            <w:tcW w:w="4508" w:type="dxa"/>
          </w:tcPr>
          <w:p w:rsidR="00313F8C" w:rsidRPr="008E769C" w:rsidRDefault="00313F8C" w:rsidP="008E769C">
            <w:pPr>
              <w:spacing w:after="120"/>
              <w:rPr>
                <w:rFonts w:ascii="Open Sans" w:hAnsi="Open Sans" w:cs="Open Sans"/>
                <w:sz w:val="20"/>
              </w:rPr>
            </w:pPr>
            <w:r w:rsidRPr="008E769C">
              <w:rPr>
                <w:rFonts w:ascii="Open Sans" w:hAnsi="Open Sans" w:cs="Open Sans"/>
                <w:sz w:val="20"/>
              </w:rPr>
              <w:t>Global priorities</w:t>
            </w:r>
            <w:r w:rsidR="008E769C">
              <w:rPr>
                <w:rFonts w:ascii="Open Sans" w:hAnsi="Open Sans" w:cs="Open Sans"/>
                <w:sz w:val="20"/>
              </w:rPr>
              <w:t xml:space="preserve"> (hierarchy evaluation)</w:t>
            </w:r>
          </w:p>
        </w:tc>
        <w:tc>
          <w:tcPr>
            <w:tcW w:w="4508" w:type="dxa"/>
          </w:tcPr>
          <w:p w:rsidR="00313F8C" w:rsidRPr="008E769C" w:rsidRDefault="008E769C" w:rsidP="003F7AB8">
            <w:pPr>
              <w:spacing w:after="120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Group consensus and global weights, uncertaint</w:t>
            </w:r>
            <w:r w:rsidR="007B7633">
              <w:rPr>
                <w:rFonts w:ascii="Open Sans" w:hAnsi="Open Sans" w:cs="Open Sans"/>
                <w:sz w:val="20"/>
              </w:rPr>
              <w:t>i</w:t>
            </w:r>
            <w:r>
              <w:rPr>
                <w:rFonts w:ascii="Open Sans" w:hAnsi="Open Sans" w:cs="Open Sans"/>
                <w:sz w:val="20"/>
              </w:rPr>
              <w:t>es and bre</w:t>
            </w:r>
            <w:r w:rsidR="007B7633">
              <w:rPr>
                <w:rFonts w:ascii="Open Sans" w:hAnsi="Open Sans" w:cs="Open Sans"/>
                <w:sz w:val="20"/>
              </w:rPr>
              <w:t xml:space="preserve">akdown </w:t>
            </w:r>
            <w:r w:rsidR="003F7AB8">
              <w:rPr>
                <w:rFonts w:ascii="Open Sans" w:hAnsi="Open Sans" w:cs="Open Sans"/>
                <w:sz w:val="20"/>
              </w:rPr>
              <w:t>by participants.</w:t>
            </w:r>
            <w:r>
              <w:rPr>
                <w:rFonts w:ascii="Open Sans" w:hAnsi="Open Sans" w:cs="Open Sans"/>
                <w:sz w:val="20"/>
              </w:rPr>
              <w:t xml:space="preserve"> </w:t>
            </w:r>
          </w:p>
        </w:tc>
      </w:tr>
    </w:tbl>
    <w:p w:rsidR="00CA283C" w:rsidRPr="0043213B" w:rsidRDefault="00CA283C" w:rsidP="008E769C">
      <w:pPr>
        <w:jc w:val="both"/>
        <w:rPr>
          <w:rFonts w:ascii="Open Sans" w:hAnsi="Open Sans" w:cs="Open Sans"/>
        </w:rPr>
      </w:pPr>
    </w:p>
    <w:sectPr w:rsidR="00CA283C" w:rsidRPr="0043213B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631" w:rsidRDefault="00FF0631" w:rsidP="006B62BE">
      <w:pPr>
        <w:spacing w:after="0" w:line="240" w:lineRule="auto"/>
      </w:pPr>
      <w:r>
        <w:separator/>
      </w:r>
    </w:p>
  </w:endnote>
  <w:endnote w:type="continuationSeparator" w:id="0">
    <w:p w:rsidR="00FF0631" w:rsidRDefault="00FF0631" w:rsidP="006B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xygen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B29" w:rsidRDefault="00CE7B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CE7" w:rsidRPr="00A27CE7" w:rsidRDefault="00A27CE7" w:rsidP="00A27CE7">
    <w:pPr>
      <w:pStyle w:val="Footer"/>
      <w:rPr>
        <w:color w:val="1F497D" w:themeColor="text2"/>
        <w:sz w:val="18"/>
        <w:szCs w:val="18"/>
      </w:rPr>
    </w:pPr>
    <w:r>
      <w:rPr>
        <w:color w:val="1F497D" w:themeColor="text2"/>
        <w:sz w:val="18"/>
        <w:szCs w:val="18"/>
      </w:rPr>
      <w:tab/>
    </w:r>
    <w:r>
      <w:rPr>
        <w:color w:val="1F497D" w:themeColor="text2"/>
        <w:sz w:val="18"/>
        <w:szCs w:val="18"/>
      </w:rPr>
      <w:fldChar w:fldCharType="begin"/>
    </w:r>
    <w:r>
      <w:rPr>
        <w:color w:val="1F497D" w:themeColor="text2"/>
        <w:sz w:val="18"/>
        <w:szCs w:val="18"/>
      </w:rPr>
      <w:instrText xml:space="preserve"> PAGE  \* Arabic  \* MERGEFORMAT </w:instrText>
    </w:r>
    <w:r>
      <w:rPr>
        <w:color w:val="1F497D" w:themeColor="text2"/>
        <w:sz w:val="18"/>
        <w:szCs w:val="18"/>
      </w:rPr>
      <w:fldChar w:fldCharType="separate"/>
    </w:r>
    <w:r w:rsidR="00CE7B29">
      <w:rPr>
        <w:noProof/>
        <w:color w:val="1F497D" w:themeColor="text2"/>
        <w:sz w:val="18"/>
        <w:szCs w:val="18"/>
      </w:rPr>
      <w:t>1</w:t>
    </w:r>
    <w:r>
      <w:rPr>
        <w:color w:val="1F497D" w:themeColor="text2"/>
        <w:sz w:val="18"/>
        <w:szCs w:val="18"/>
      </w:rPr>
      <w:fldChar w:fldCharType="end"/>
    </w:r>
  </w:p>
  <w:p w:rsidR="00A27CE7" w:rsidRDefault="00A27CE7" w:rsidP="00A27CE7">
    <w:pPr>
      <w:pStyle w:val="Footer"/>
      <w:rPr>
        <w:color w:val="1F497D" w:themeColor="text2"/>
        <w:sz w:val="18"/>
        <w:szCs w:val="18"/>
      </w:rPr>
    </w:pPr>
  </w:p>
  <w:p w:rsidR="00A27CE7" w:rsidRDefault="00A27CE7" w:rsidP="00A27CE7">
    <w:pPr>
      <w:pStyle w:val="Footer"/>
      <w:rPr>
        <w:color w:val="1F497D" w:themeColor="text2"/>
        <w:sz w:val="18"/>
        <w:szCs w:val="18"/>
      </w:rPr>
    </w:pPr>
    <w:r>
      <w:rPr>
        <w:color w:val="1F497D" w:themeColor="text2"/>
        <w:sz w:val="18"/>
        <w:szCs w:val="18"/>
      </w:rPr>
      <w:t xml:space="preserve">© </w:t>
    </w:r>
    <w:r w:rsidRPr="007C515B">
      <w:rPr>
        <w:color w:val="1F497D" w:themeColor="text2"/>
        <w:sz w:val="18"/>
        <w:szCs w:val="18"/>
      </w:rPr>
      <w:t>BPMSG, Reg. No. 53357427K, Business and Management Consultancy Services</w:t>
    </w:r>
    <w:r>
      <w:rPr>
        <w:color w:val="1F497D" w:themeColor="text2"/>
        <w:sz w:val="18"/>
        <w:szCs w:val="18"/>
      </w:rPr>
      <w:tab/>
      <w:t>Website:  http:// bpmsg.com</w:t>
    </w:r>
    <w:r>
      <w:rPr>
        <w:color w:val="1F497D" w:themeColor="text2"/>
        <w:sz w:val="18"/>
        <w:szCs w:val="18"/>
      </w:rPr>
      <w:br/>
    </w:r>
    <w:proofErr w:type="spellStart"/>
    <w:r w:rsidRPr="007C515B">
      <w:rPr>
        <w:color w:val="1F497D" w:themeColor="text2"/>
        <w:sz w:val="18"/>
        <w:szCs w:val="18"/>
      </w:rPr>
      <w:t>Dr.</w:t>
    </w:r>
    <w:proofErr w:type="spellEnd"/>
    <w:r w:rsidRPr="007C515B">
      <w:rPr>
        <w:color w:val="1F497D" w:themeColor="text2"/>
        <w:sz w:val="18"/>
        <w:szCs w:val="18"/>
      </w:rPr>
      <w:t xml:space="preserve"> Klaus D. Goepel, 2 </w:t>
    </w:r>
    <w:proofErr w:type="spellStart"/>
    <w:r w:rsidRPr="007C515B">
      <w:rPr>
        <w:color w:val="1F497D" w:themeColor="text2"/>
        <w:sz w:val="18"/>
        <w:szCs w:val="18"/>
      </w:rPr>
      <w:t>Bedok</w:t>
    </w:r>
    <w:proofErr w:type="spellEnd"/>
    <w:r w:rsidRPr="007C515B">
      <w:rPr>
        <w:color w:val="1F497D" w:themeColor="text2"/>
        <w:sz w:val="18"/>
        <w:szCs w:val="18"/>
      </w:rPr>
      <w:t xml:space="preserve"> Reservoir View #17-02, Singapore 479232</w:t>
    </w:r>
    <w:r>
      <w:rPr>
        <w:color w:val="1F497D" w:themeColor="text2"/>
        <w:sz w:val="18"/>
        <w:szCs w:val="18"/>
      </w:rPr>
      <w:tab/>
      <w:t xml:space="preserve">E-mail: </w:t>
    </w:r>
    <w:hyperlink r:id="rId1" w:history="1">
      <w:r w:rsidRPr="0039781F">
        <w:rPr>
          <w:rStyle w:val="Hyperlink"/>
          <w:sz w:val="18"/>
          <w:szCs w:val="18"/>
        </w:rPr>
        <w:t>drklaus@bpmsg.com</w:t>
      </w:r>
    </w:hyperlink>
  </w:p>
  <w:p w:rsidR="006B62BE" w:rsidRDefault="000926AE" w:rsidP="00A27CE7">
    <w:pPr>
      <w:pStyle w:val="Footer"/>
      <w:rPr>
        <w:color w:val="1F497D" w:themeColor="text2"/>
        <w:sz w:val="18"/>
        <w:szCs w:val="18"/>
      </w:rPr>
    </w:pPr>
    <w:r>
      <w:rPr>
        <w:color w:val="1F497D" w:themeColor="text2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B29" w:rsidRDefault="00CE7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631" w:rsidRDefault="00FF0631" w:rsidP="006B62BE">
      <w:pPr>
        <w:spacing w:after="0" w:line="240" w:lineRule="auto"/>
      </w:pPr>
      <w:r>
        <w:separator/>
      </w:r>
    </w:p>
  </w:footnote>
  <w:footnote w:type="continuationSeparator" w:id="0">
    <w:p w:rsidR="00FF0631" w:rsidRDefault="00FF0631" w:rsidP="006B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B29" w:rsidRDefault="00CE7B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2BE" w:rsidRPr="00A27CE7" w:rsidRDefault="00A27CE7">
    <w:pPr>
      <w:pStyle w:val="Header"/>
      <w:rPr>
        <w:color w:val="1F497D" w:themeColor="text2"/>
        <w:sz w:val="18"/>
        <w:szCs w:val="18"/>
      </w:rPr>
    </w:pPr>
    <w:r w:rsidRPr="007C515B">
      <w:rPr>
        <w:rFonts w:ascii="Calibri" w:hAnsi="Calibri" w:cs="Calibri"/>
        <w:b/>
        <w:color w:val="1F497D" w:themeColor="text2"/>
        <w:sz w:val="28"/>
        <w:szCs w:val="28"/>
      </w:rPr>
      <w:t>BPMSG</w:t>
    </w:r>
    <w:r w:rsidRPr="007C515B">
      <w:rPr>
        <w:rFonts w:ascii="Calibri" w:hAnsi="Calibri" w:cs="Calibri"/>
        <w:color w:val="1F497D" w:themeColor="text2"/>
        <w:sz w:val="28"/>
        <w:szCs w:val="28"/>
      </w:rPr>
      <w:tab/>
    </w:r>
    <w:r w:rsidR="00D47155">
      <w:rPr>
        <w:rFonts w:ascii="Calibri" w:hAnsi="Calibri" w:cs="Calibri"/>
        <w:color w:val="1F497D" w:themeColor="text2"/>
        <w:sz w:val="28"/>
        <w:szCs w:val="28"/>
      </w:rPr>
      <w:tab/>
    </w:r>
    <w:r w:rsidR="00D47155" w:rsidRPr="00D47155">
      <w:rPr>
        <w:rFonts w:ascii="Calibri" w:hAnsi="Calibri" w:cs="Calibri"/>
        <w:color w:val="1F497D" w:themeColor="text2"/>
        <w:szCs w:val="28"/>
      </w:rPr>
      <w:t xml:space="preserve">Version </w:t>
    </w:r>
    <w:r w:rsidR="00D47155" w:rsidRPr="00D47155">
      <w:rPr>
        <w:rFonts w:ascii="Calibri" w:hAnsi="Calibri" w:cs="Calibri"/>
        <w:color w:val="1F497D" w:themeColor="text2"/>
        <w:szCs w:val="28"/>
      </w:rPr>
      <w:t>201</w:t>
    </w:r>
    <w:r w:rsidR="00055B54">
      <w:rPr>
        <w:rFonts w:ascii="Calibri" w:hAnsi="Calibri" w:cs="Calibri"/>
        <w:color w:val="1F497D" w:themeColor="text2"/>
        <w:szCs w:val="28"/>
      </w:rPr>
      <w:t>9</w:t>
    </w:r>
    <w:r w:rsidR="00D47155" w:rsidRPr="00D47155">
      <w:rPr>
        <w:rFonts w:ascii="Calibri" w:hAnsi="Calibri" w:cs="Calibri"/>
        <w:color w:val="1F497D" w:themeColor="text2"/>
        <w:szCs w:val="28"/>
      </w:rPr>
      <w:t>-0</w:t>
    </w:r>
    <w:r w:rsidR="00CE7B29">
      <w:rPr>
        <w:rFonts w:ascii="Calibri" w:hAnsi="Calibri" w:cs="Calibri"/>
        <w:color w:val="1F497D" w:themeColor="text2"/>
        <w:szCs w:val="28"/>
      </w:rPr>
      <w:t>9</w:t>
    </w:r>
    <w:r w:rsidR="00D47155" w:rsidRPr="00D47155">
      <w:rPr>
        <w:rFonts w:ascii="Calibri" w:hAnsi="Calibri" w:cs="Calibri"/>
        <w:color w:val="1F497D" w:themeColor="text2"/>
        <w:szCs w:val="28"/>
      </w:rPr>
      <w:t>-0</w:t>
    </w:r>
    <w:r w:rsidR="00055B54">
      <w:rPr>
        <w:rFonts w:ascii="Calibri" w:hAnsi="Calibri" w:cs="Calibri"/>
        <w:color w:val="1F497D" w:themeColor="text2"/>
        <w:szCs w:val="28"/>
      </w:rPr>
      <w:t>6</w:t>
    </w:r>
    <w:bookmarkStart w:id="0" w:name="_GoBack"/>
    <w:bookmarkEnd w:id="0"/>
    <w:r w:rsidRPr="00D47155">
      <w:rPr>
        <w:rFonts w:ascii="Calibri" w:hAnsi="Calibri" w:cs="Calibri"/>
        <w:color w:val="1F497D" w:themeColor="text2"/>
        <w:szCs w:val="28"/>
      </w:rPr>
      <w:br/>
    </w:r>
    <w:r w:rsidRPr="007C515B">
      <w:rPr>
        <w:color w:val="1F497D" w:themeColor="text2"/>
        <w:sz w:val="18"/>
        <w:szCs w:val="18"/>
      </w:rPr>
      <w:t>Business Performance Management Singapore</w:t>
    </w:r>
    <w:r w:rsidR="006B62BE" w:rsidRPr="00CB723C">
      <w:rPr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B29" w:rsidRDefault="00CE7B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7D36"/>
    <w:multiLevelType w:val="hybridMultilevel"/>
    <w:tmpl w:val="6FDE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B7C37"/>
    <w:multiLevelType w:val="hybridMultilevel"/>
    <w:tmpl w:val="1E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74FF5"/>
    <w:multiLevelType w:val="hybridMultilevel"/>
    <w:tmpl w:val="4DE4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B75AB"/>
    <w:multiLevelType w:val="hybridMultilevel"/>
    <w:tmpl w:val="C68EB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F3686"/>
    <w:multiLevelType w:val="hybridMultilevel"/>
    <w:tmpl w:val="F58C99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D823332"/>
    <w:multiLevelType w:val="hybridMultilevel"/>
    <w:tmpl w:val="8EB8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E3C58"/>
    <w:multiLevelType w:val="hybridMultilevel"/>
    <w:tmpl w:val="FA86B3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4431D"/>
    <w:multiLevelType w:val="hybridMultilevel"/>
    <w:tmpl w:val="F03E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156EB"/>
    <w:multiLevelType w:val="hybridMultilevel"/>
    <w:tmpl w:val="8768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41CC4"/>
    <w:multiLevelType w:val="hybridMultilevel"/>
    <w:tmpl w:val="63EA8A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FE34D9D"/>
    <w:multiLevelType w:val="hybridMultilevel"/>
    <w:tmpl w:val="17EAF1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E3A7E"/>
    <w:multiLevelType w:val="hybridMultilevel"/>
    <w:tmpl w:val="B1F4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25F57"/>
    <w:multiLevelType w:val="hybridMultilevel"/>
    <w:tmpl w:val="C170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65E16"/>
    <w:multiLevelType w:val="hybridMultilevel"/>
    <w:tmpl w:val="BAC8F8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7"/>
  </w:num>
  <w:num w:numId="5">
    <w:abstractNumId w:val="12"/>
  </w:num>
  <w:num w:numId="6">
    <w:abstractNumId w:val="3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0D"/>
    <w:rsid w:val="00004883"/>
    <w:rsid w:val="000209DB"/>
    <w:rsid w:val="00041DDC"/>
    <w:rsid w:val="00055B54"/>
    <w:rsid w:val="00063330"/>
    <w:rsid w:val="000926AE"/>
    <w:rsid w:val="000B5811"/>
    <w:rsid w:val="000C4119"/>
    <w:rsid w:val="000D6742"/>
    <w:rsid w:val="000E44A3"/>
    <w:rsid w:val="000E4704"/>
    <w:rsid w:val="0011369D"/>
    <w:rsid w:val="00124E88"/>
    <w:rsid w:val="00151655"/>
    <w:rsid w:val="00171AE9"/>
    <w:rsid w:val="001D5FF4"/>
    <w:rsid w:val="002111D6"/>
    <w:rsid w:val="00252B0F"/>
    <w:rsid w:val="002A29BB"/>
    <w:rsid w:val="002B1BA4"/>
    <w:rsid w:val="002F57A5"/>
    <w:rsid w:val="00307E25"/>
    <w:rsid w:val="00313F8C"/>
    <w:rsid w:val="0034325D"/>
    <w:rsid w:val="003525A3"/>
    <w:rsid w:val="003D0256"/>
    <w:rsid w:val="003F6AFE"/>
    <w:rsid w:val="003F7AB8"/>
    <w:rsid w:val="0041483B"/>
    <w:rsid w:val="00421052"/>
    <w:rsid w:val="0043213B"/>
    <w:rsid w:val="00440BC3"/>
    <w:rsid w:val="00445C27"/>
    <w:rsid w:val="0046658E"/>
    <w:rsid w:val="0047015D"/>
    <w:rsid w:val="00470EDA"/>
    <w:rsid w:val="004854E1"/>
    <w:rsid w:val="00492354"/>
    <w:rsid w:val="00497600"/>
    <w:rsid w:val="004B23DF"/>
    <w:rsid w:val="004D2E8A"/>
    <w:rsid w:val="004F147E"/>
    <w:rsid w:val="004F17CB"/>
    <w:rsid w:val="004F41EB"/>
    <w:rsid w:val="00516F37"/>
    <w:rsid w:val="00530935"/>
    <w:rsid w:val="00537858"/>
    <w:rsid w:val="00540CAD"/>
    <w:rsid w:val="00570CA9"/>
    <w:rsid w:val="0057539F"/>
    <w:rsid w:val="005807AA"/>
    <w:rsid w:val="005925FB"/>
    <w:rsid w:val="005B266B"/>
    <w:rsid w:val="005B57EB"/>
    <w:rsid w:val="005B69E7"/>
    <w:rsid w:val="005D61FC"/>
    <w:rsid w:val="005E65BB"/>
    <w:rsid w:val="00600BE4"/>
    <w:rsid w:val="006018BC"/>
    <w:rsid w:val="006434AE"/>
    <w:rsid w:val="0067269C"/>
    <w:rsid w:val="00695EF5"/>
    <w:rsid w:val="006A0244"/>
    <w:rsid w:val="006A1954"/>
    <w:rsid w:val="006B5E86"/>
    <w:rsid w:val="006B62BE"/>
    <w:rsid w:val="006C17F8"/>
    <w:rsid w:val="006D54FD"/>
    <w:rsid w:val="006F30F4"/>
    <w:rsid w:val="007372A0"/>
    <w:rsid w:val="00752ACD"/>
    <w:rsid w:val="007B500B"/>
    <w:rsid w:val="007B7633"/>
    <w:rsid w:val="007C4F7F"/>
    <w:rsid w:val="007D2709"/>
    <w:rsid w:val="007F0AA1"/>
    <w:rsid w:val="007F1257"/>
    <w:rsid w:val="007F2D0D"/>
    <w:rsid w:val="007F6874"/>
    <w:rsid w:val="008111E3"/>
    <w:rsid w:val="0082194D"/>
    <w:rsid w:val="00870A69"/>
    <w:rsid w:val="008802EF"/>
    <w:rsid w:val="00881607"/>
    <w:rsid w:val="008D3DAE"/>
    <w:rsid w:val="008E4748"/>
    <w:rsid w:val="008E769C"/>
    <w:rsid w:val="0090315A"/>
    <w:rsid w:val="0090479F"/>
    <w:rsid w:val="00905518"/>
    <w:rsid w:val="009268D9"/>
    <w:rsid w:val="009565F8"/>
    <w:rsid w:val="00961145"/>
    <w:rsid w:val="00976E9C"/>
    <w:rsid w:val="00A03AE0"/>
    <w:rsid w:val="00A16473"/>
    <w:rsid w:val="00A201DA"/>
    <w:rsid w:val="00A27482"/>
    <w:rsid w:val="00A27CE7"/>
    <w:rsid w:val="00A87863"/>
    <w:rsid w:val="00AA1C61"/>
    <w:rsid w:val="00AB07ED"/>
    <w:rsid w:val="00AD2E59"/>
    <w:rsid w:val="00AE2FFF"/>
    <w:rsid w:val="00AF713F"/>
    <w:rsid w:val="00B21F86"/>
    <w:rsid w:val="00B303A6"/>
    <w:rsid w:val="00B51EA7"/>
    <w:rsid w:val="00B55C39"/>
    <w:rsid w:val="00B8631D"/>
    <w:rsid w:val="00BA32BA"/>
    <w:rsid w:val="00BA36CD"/>
    <w:rsid w:val="00BA41F2"/>
    <w:rsid w:val="00BA501D"/>
    <w:rsid w:val="00BC0E49"/>
    <w:rsid w:val="00BC1535"/>
    <w:rsid w:val="00BD2774"/>
    <w:rsid w:val="00C04A26"/>
    <w:rsid w:val="00C62C63"/>
    <w:rsid w:val="00C7501F"/>
    <w:rsid w:val="00C92891"/>
    <w:rsid w:val="00C94B80"/>
    <w:rsid w:val="00CA283C"/>
    <w:rsid w:val="00CA47CE"/>
    <w:rsid w:val="00CB723C"/>
    <w:rsid w:val="00CC661E"/>
    <w:rsid w:val="00CD68E1"/>
    <w:rsid w:val="00CE7B29"/>
    <w:rsid w:val="00CE7DCC"/>
    <w:rsid w:val="00CF6013"/>
    <w:rsid w:val="00D11DA2"/>
    <w:rsid w:val="00D47155"/>
    <w:rsid w:val="00D51D40"/>
    <w:rsid w:val="00D63F17"/>
    <w:rsid w:val="00D84542"/>
    <w:rsid w:val="00DF23CA"/>
    <w:rsid w:val="00E04DC3"/>
    <w:rsid w:val="00E43924"/>
    <w:rsid w:val="00E56656"/>
    <w:rsid w:val="00E67DCD"/>
    <w:rsid w:val="00EA3945"/>
    <w:rsid w:val="00F21251"/>
    <w:rsid w:val="00F30DEC"/>
    <w:rsid w:val="00F423ED"/>
    <w:rsid w:val="00F52174"/>
    <w:rsid w:val="00F75F64"/>
    <w:rsid w:val="00FC5949"/>
    <w:rsid w:val="00FD6F45"/>
    <w:rsid w:val="00FE4B65"/>
    <w:rsid w:val="00F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F7E489B9-C436-4EB3-9ED1-4571D1E9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4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6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BE"/>
  </w:style>
  <w:style w:type="paragraph" w:styleId="Footer">
    <w:name w:val="footer"/>
    <w:basedOn w:val="Normal"/>
    <w:link w:val="FooterChar"/>
    <w:uiPriority w:val="99"/>
    <w:unhideWhenUsed/>
    <w:rsid w:val="006B6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BE"/>
  </w:style>
  <w:style w:type="character" w:styleId="Hyperlink">
    <w:name w:val="Hyperlink"/>
    <w:basedOn w:val="DefaultParagraphFont"/>
    <w:uiPriority w:val="99"/>
    <w:unhideWhenUsed/>
    <w:rsid w:val="00BC0E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5D61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5D6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5D61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5D61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5D61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7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4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201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C94B80"/>
  </w:style>
  <w:style w:type="paragraph" w:styleId="NormalWeb">
    <w:name w:val="Normal (Web)"/>
    <w:basedOn w:val="Normal"/>
    <w:uiPriority w:val="99"/>
    <w:unhideWhenUsed/>
    <w:rsid w:val="0041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res">
    <w:name w:val="res"/>
    <w:basedOn w:val="DefaultParagraphFont"/>
    <w:rsid w:val="00AB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jp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jpg"/><Relationship Id="rId50" Type="http://schemas.openxmlformats.org/officeDocument/2006/relationships/image" Target="media/image44.png"/><Relationship Id="rId55" Type="http://schemas.openxmlformats.org/officeDocument/2006/relationships/image" Target="media/image49.jpg"/><Relationship Id="rId63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image" Target="media/image35.png"/><Relationship Id="rId54" Type="http://schemas.openxmlformats.org/officeDocument/2006/relationships/image" Target="media/image48.jpg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3" Type="http://schemas.openxmlformats.org/officeDocument/2006/relationships/image" Target="media/image47.jp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image" Target="media/image43.jpg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52" Type="http://schemas.openxmlformats.org/officeDocument/2006/relationships/image" Target="media/image46.jpg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pn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image" Target="media/image42.jpg"/><Relationship Id="rId56" Type="http://schemas.openxmlformats.org/officeDocument/2006/relationships/image" Target="media/image50.jpg"/><Relationship Id="rId64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5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klaus@bpms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 SCA</Company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Goepel, Klaus D.</dc:creator>
  <cp:lastModifiedBy>Klaus Goepel</cp:lastModifiedBy>
  <cp:revision>12</cp:revision>
  <cp:lastPrinted>2017-05-22T08:13:00Z</cp:lastPrinted>
  <dcterms:created xsi:type="dcterms:W3CDTF">2017-10-09T08:49:00Z</dcterms:created>
  <dcterms:modified xsi:type="dcterms:W3CDTF">2019-09-06T07:10:00Z</dcterms:modified>
</cp:coreProperties>
</file>