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Integração MPI/3DSServer e Tokenização vinti4: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https://mc.vinti4net.cv/VBVTester_3DS/index.html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Contactar a SISP através do email gestao.operacoes@sisp.cv caso não o receber.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