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Pacote a ser usado pelo comerciantes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a. Especificação técnica: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1-Pagamento Web - Especificação técnica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  <w:tab/>
        <w:tab/>
        <w:t xml:space="preserve">i. API Consultar Estado Transação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ii. BT202108A_Pagamentos Web Mapeamentos de Erros e mensagens descritivas em diferentes Idiomas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  <w:tab/>
        <w:tab/>
        <w:t xml:space="preserve">iii. Pagamento Web - Especificação do Protocolo de Segurança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iv. Pagamento Web - Validação Site do Merchant – Check List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  <w:tab/>
        <w:t xml:space="preserve"> </w:t>
        <w:tab/>
        <w:t xml:space="preserve">v. FROP023.08_Plano Teste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vi. MOP022.08_Pagamento Web - Plan Test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  <w:tab/>
        <w:t xml:space="preserve"> </w:t>
        <w:tab/>
        <w:t xml:space="preserve">vii. MOP021.013_Pagamento Web - Especificação de Serviço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 xml:space="preserve"> </w:t>
        <w:tab/>
        <w:t xml:space="preserve">viii. MD044.01_FAQs Migração Para o Protocolo 3DSServer 2.2.0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2-Tokenização vinti4 - Especificação técnica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i. FROP023.01_Plano Teste Tokenização Vinti4 - v01.xlsx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  <w:tab/>
        <w:tab/>
        <w:t xml:space="preserve">ii. FROP024.01_Pagamento Web - Tokenização Vinti4- Validação Site do Merchant – Check List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iii. MD029.01_Tokenização_Vinti4.pdf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  <w:tab/>
        <w:t xml:space="preserve"> </w:t>
        <w:tab/>
        <w:t xml:space="preserve">iv. MOP023.01_Tokenização - Especificação do Serviço Token Vinti4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  <w:tab/>
        <w:t xml:space="preserve"> </w:t>
        <w:tab/>
        <w:t xml:space="preserve">v. MOP025.01_Pagamento Web -Tokenização Vinti4 - Plan Test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b. Código fonte: poderão ser baixados no site da rede vinti4 (www.vinti4.cv). Estão disponiveis: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i. Linguagem: Exemplo de Código em PHP, NodeJS e AspNet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ii. Plug-in : Drupal e WordPress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c. Página de teste para gerar fingerprinter: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i. Simuladores de testes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ii. Exemplo de código - Merchant's fingerprint response (using Java)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iii. Exemplo de código - Merchant's fingerprint(using Java)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d. Dados de comerciante: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i. A ser determinado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e. Link de teste - urlPedidos: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i.  url para fazer POST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f. 2 Numero de cartão de teste: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i. A ser determinado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g. Logo das marcas aceites: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i. vinti4, visa e mastercard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Entidade para a SISP: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a. Número Telemóvel e email do tester#1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b. Número Telemóvel e email do tester#2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c. Se necessário adicionar tester#3 informar a SISP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Informação adicional: gestao.operacoes@sisp.cv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