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172ED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56CCBB5A">
            <w:pPr>
              <w:rPr>
                <w:rFonts w:hint="eastAsia"/>
              </w:rPr>
            </w:pPr>
          </w:p>
          <w:p w14:paraId="3254FBA0">
            <w:pPr>
              <w:rPr>
                <w:rFonts w:hint="eastAsia"/>
              </w:rPr>
            </w:pPr>
          </w:p>
          <w:p w14:paraId="768208AD">
            <w:pPr>
              <w:rPr>
                <w:rFonts w:hint="eastAsia"/>
              </w:rPr>
            </w:pPr>
          </w:p>
          <w:p w14:paraId="3FF19895">
            <w:pPr>
              <w:rPr>
                <w:rFonts w:hint="eastAsia"/>
              </w:rPr>
            </w:pPr>
          </w:p>
          <w:p w14:paraId="58A6EF15">
            <w:pPr>
              <w:rPr>
                <w:rFonts w:hint="eastAsia"/>
              </w:rPr>
            </w:pPr>
          </w:p>
        </w:tc>
      </w:tr>
      <w:tr w14:paraId="4B29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29A6ABBC">
            <w:pPr>
              <w:rPr>
                <w:rFonts w:hint="eastAsia"/>
              </w:rPr>
            </w:pPr>
          </w:p>
          <w:p w14:paraId="5FF67B10">
            <w:pPr>
              <w:rPr>
                <w:rFonts w:hint="eastAsia"/>
              </w:rPr>
            </w:pPr>
          </w:p>
          <w:p w14:paraId="4E8992D9">
            <w:pPr>
              <w:jc w:val="center"/>
              <w:rPr>
                <w:rFonts w:hint="eastAsia" w:ascii="黑体" w:hAnsi="黑体" w:eastAsia="黑体"/>
                <w:sz w:val="36"/>
                <w:szCs w:val="36"/>
              </w:rPr>
            </w:pPr>
            <w:r>
              <w:rPr>
                <w:rFonts w:hint="eastAsia" w:ascii="黑体" w:hAnsi="黑体" w:eastAsia="黑体"/>
                <w:sz w:val="36"/>
                <w:szCs w:val="36"/>
              </w:rPr>
              <w:t>2</w:t>
            </w:r>
            <w:r>
              <w:rPr>
                <w:rFonts w:ascii="黑体" w:hAnsi="黑体" w:eastAsia="黑体"/>
                <w:sz w:val="36"/>
                <w:szCs w:val="36"/>
              </w:rPr>
              <w:t>02</w:t>
            </w:r>
            <w:r>
              <w:rPr>
                <w:rFonts w:hint="eastAsia" w:ascii="黑体" w:hAnsi="黑体" w:eastAsia="黑体"/>
                <w:sz w:val="36"/>
                <w:szCs w:val="36"/>
              </w:rPr>
              <w:t>6年《数字媒体技术》课程系统设计报告</w:t>
            </w:r>
          </w:p>
          <w:p w14:paraId="62B07A22">
            <w:pPr>
              <w:rPr>
                <w:rFonts w:hint="eastAsia"/>
              </w:rPr>
            </w:pPr>
          </w:p>
          <w:p w14:paraId="7AD15150">
            <w:pPr>
              <w:rPr>
                <w:rFonts w:hint="eastAsia"/>
              </w:rPr>
            </w:pPr>
          </w:p>
        </w:tc>
      </w:tr>
      <w:tr w14:paraId="6025F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4E4B02BB">
            <w:pPr>
              <w:rPr>
                <w:rFonts w:hint="eastAsia"/>
              </w:rPr>
            </w:pPr>
          </w:p>
          <w:p w14:paraId="64956EE8">
            <w:pPr>
              <w:rPr>
                <w:rFonts w:hint="eastAsia"/>
              </w:rPr>
            </w:pPr>
          </w:p>
          <w:p w14:paraId="459CF4E5">
            <w:pPr>
              <w:rPr>
                <w:rFonts w:hint="eastAsia"/>
              </w:rPr>
            </w:pPr>
          </w:p>
          <w:p w14:paraId="0C5A3638">
            <w:pPr>
              <w:jc w:val="center"/>
              <w:rPr>
                <w:rFonts w:hint="eastAsia" w:ascii="黑体" w:hAnsi="黑体" w:eastAsia="黑体"/>
                <w:b/>
                <w:bCs/>
                <w:sz w:val="36"/>
                <w:szCs w:val="36"/>
              </w:rPr>
            </w:pPr>
            <w:r>
              <w:rPr>
                <w:rFonts w:hint="eastAsia" w:ascii="黑体" w:hAnsi="黑体" w:eastAsia="黑体"/>
                <w:b/>
                <w:bCs/>
                <w:sz w:val="36"/>
                <w:szCs w:val="36"/>
              </w:rPr>
              <w:t>桌面微缩剧场多智能体演绎系统</w:t>
            </w:r>
          </w:p>
          <w:p w14:paraId="36E9719D">
            <w:pPr>
              <w:rPr>
                <w:rFonts w:hint="eastAsia"/>
              </w:rPr>
            </w:pPr>
          </w:p>
          <w:p w14:paraId="0F541EB2">
            <w:pPr>
              <w:rPr>
                <w:rFonts w:hint="eastAsia"/>
              </w:rPr>
            </w:pPr>
          </w:p>
          <w:p w14:paraId="0F238159">
            <w:pPr>
              <w:rPr>
                <w:rFonts w:hint="eastAsia"/>
              </w:rPr>
            </w:pPr>
          </w:p>
        </w:tc>
      </w:tr>
      <w:tr w14:paraId="13C5E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55394B9A">
            <w:pPr>
              <w:rPr>
                <w:rFonts w:hint="eastAsia"/>
              </w:rPr>
            </w:pPr>
          </w:p>
          <w:p w14:paraId="7BAC1F8E">
            <w:pPr>
              <w:rPr>
                <w:rFonts w:hint="eastAsia"/>
              </w:rPr>
            </w:pPr>
          </w:p>
          <w:p w14:paraId="584D7A71">
            <w:pPr>
              <w:rPr>
                <w:rFonts w:hint="eastAsia"/>
              </w:rPr>
            </w:pPr>
          </w:p>
          <w:p w14:paraId="6E5B1137">
            <w:pPr>
              <w:rPr>
                <w:rFonts w:hint="eastAsia"/>
              </w:rPr>
            </w:pPr>
          </w:p>
          <w:p w14:paraId="24B44DCC">
            <w:pPr>
              <w:rPr>
                <w:rFonts w:hint="eastAsia"/>
              </w:rPr>
            </w:pPr>
          </w:p>
          <w:p w14:paraId="4ABBCD0C">
            <w:pPr>
              <w:rPr>
                <w:rFonts w:hint="eastAsia"/>
              </w:rPr>
            </w:pPr>
          </w:p>
          <w:p w14:paraId="63C08EB9">
            <w:pPr>
              <w:rPr>
                <w:rFonts w:hint="eastAsia"/>
              </w:rPr>
            </w:pPr>
          </w:p>
          <w:p w14:paraId="6D4A1005">
            <w:pPr>
              <w:rPr>
                <w:rFonts w:hint="eastAsia"/>
              </w:rPr>
            </w:pPr>
          </w:p>
          <w:p w14:paraId="61E85696">
            <w:pPr>
              <w:rPr>
                <w:rFonts w:hint="eastAsia"/>
              </w:rPr>
            </w:pPr>
          </w:p>
          <w:p w14:paraId="4789EA74">
            <w:pPr>
              <w:rPr>
                <w:rFonts w:hint="eastAsia"/>
              </w:rPr>
            </w:pPr>
          </w:p>
          <w:p w14:paraId="2C7B5DB0">
            <w:pPr>
              <w:rPr>
                <w:rFonts w:hint="eastAsia"/>
              </w:rPr>
            </w:pPr>
          </w:p>
        </w:tc>
      </w:tr>
      <w:tr w14:paraId="60E1E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59EAC030">
            <w:pPr>
              <w:rPr>
                <w:rFonts w:hint="eastAsia" w:ascii="宋体" w:hAnsi="宋体" w:eastAsia="宋体"/>
                <w:sz w:val="24"/>
                <w:szCs w:val="28"/>
              </w:rPr>
            </w:pPr>
          </w:p>
          <w:p w14:paraId="2B6E2D58">
            <w:pPr>
              <w:jc w:val="center"/>
              <w:rPr>
                <w:rFonts w:hint="default" w:ascii="宋体" w:hAnsi="宋体" w:eastAsia="宋体"/>
                <w:sz w:val="24"/>
                <w:szCs w:val="28"/>
                <w:lang w:val="en-US" w:eastAsia="zh-CN"/>
              </w:rPr>
            </w:pPr>
            <w:r>
              <w:rPr>
                <w:rFonts w:hint="eastAsia" w:ascii="宋体" w:hAnsi="宋体" w:eastAsia="宋体"/>
                <w:b/>
                <w:bCs/>
                <w:sz w:val="24"/>
                <w:szCs w:val="28"/>
              </w:rPr>
              <w:t>班级：</w:t>
            </w:r>
            <w:r>
              <w:rPr>
                <w:rFonts w:hint="eastAsia" w:ascii="宋体" w:hAnsi="宋体" w:eastAsia="宋体"/>
                <w:sz w:val="24"/>
                <w:szCs w:val="28"/>
                <w:lang w:val="en-US" w:eastAsia="zh-CN"/>
              </w:rPr>
              <w:t>计科23-2班、23-3班</w:t>
            </w:r>
          </w:p>
          <w:p w14:paraId="130CB73D">
            <w:pPr>
              <w:jc w:val="center"/>
              <w:rPr>
                <w:rFonts w:hint="eastAsia" w:ascii="宋体" w:hAnsi="宋体" w:eastAsia="宋体"/>
                <w:sz w:val="24"/>
                <w:szCs w:val="28"/>
              </w:rPr>
            </w:pPr>
          </w:p>
          <w:p w14:paraId="3CCE541F">
            <w:pPr>
              <w:jc w:val="center"/>
              <w:rPr>
                <w:rFonts w:hint="default" w:ascii="宋体" w:hAnsi="宋体" w:eastAsia="宋体"/>
                <w:sz w:val="24"/>
                <w:szCs w:val="28"/>
                <w:lang w:val="en-US" w:eastAsia="zh-CN"/>
              </w:rPr>
            </w:pPr>
            <w:r>
              <w:rPr>
                <w:rFonts w:hint="eastAsia" w:ascii="宋体" w:hAnsi="宋体" w:eastAsia="宋体"/>
                <w:b/>
                <w:bCs/>
                <w:sz w:val="24"/>
                <w:szCs w:val="28"/>
              </w:rPr>
              <w:t>姓名：</w:t>
            </w:r>
            <w:r>
              <w:rPr>
                <w:rFonts w:hint="eastAsia" w:ascii="宋体" w:hAnsi="宋体" w:eastAsia="宋体"/>
                <w:sz w:val="24"/>
                <w:szCs w:val="28"/>
                <w:lang w:val="en-US" w:eastAsia="zh-CN"/>
              </w:rPr>
              <w:t>朱清扬</w:t>
            </w:r>
          </w:p>
          <w:p w14:paraId="527E0A38">
            <w:pPr>
              <w:jc w:val="center"/>
              <w:rPr>
                <w:rFonts w:hint="default" w:ascii="宋体" w:hAnsi="宋体" w:eastAsia="宋体"/>
                <w:sz w:val="24"/>
                <w:szCs w:val="28"/>
                <w:lang w:val="en-US" w:eastAsia="zh-CN"/>
              </w:rPr>
            </w:pPr>
            <w:r>
              <w:rPr>
                <w:rFonts w:hint="eastAsia" w:ascii="宋体" w:hAnsi="宋体" w:eastAsia="宋体"/>
                <w:b/>
                <w:bCs/>
                <w:sz w:val="24"/>
                <w:szCs w:val="28"/>
              </w:rPr>
              <w:t>学号：</w:t>
            </w:r>
            <w:r>
              <w:rPr>
                <w:rFonts w:hint="eastAsia" w:ascii="宋体" w:hAnsi="宋体" w:eastAsia="宋体"/>
                <w:sz w:val="24"/>
                <w:szCs w:val="28"/>
                <w:lang w:val="en-US" w:eastAsia="zh-CN"/>
              </w:rPr>
              <w:t>2023212290</w:t>
            </w:r>
          </w:p>
          <w:p w14:paraId="52E9C788">
            <w:pPr>
              <w:jc w:val="center"/>
              <w:rPr>
                <w:rFonts w:hint="eastAsia" w:ascii="宋体" w:hAnsi="宋体" w:eastAsia="宋体"/>
                <w:sz w:val="24"/>
                <w:szCs w:val="28"/>
              </w:rPr>
            </w:pPr>
          </w:p>
          <w:p w14:paraId="485AE1D5">
            <w:pPr>
              <w:jc w:val="center"/>
              <w:rPr>
                <w:rFonts w:hint="eastAsia" w:ascii="宋体" w:hAnsi="宋体" w:eastAsia="宋体"/>
                <w:sz w:val="24"/>
                <w:szCs w:val="28"/>
                <w:lang w:val="en-US" w:eastAsia="zh-CN"/>
              </w:rPr>
            </w:pPr>
            <w:r>
              <w:rPr>
                <w:rFonts w:hint="eastAsia" w:ascii="宋体" w:hAnsi="宋体" w:eastAsia="宋体"/>
                <w:b/>
                <w:bCs/>
                <w:sz w:val="24"/>
                <w:szCs w:val="28"/>
              </w:rPr>
              <w:t>姓名：</w:t>
            </w:r>
            <w:r>
              <w:rPr>
                <w:rFonts w:hint="eastAsia" w:ascii="宋体" w:hAnsi="宋体" w:eastAsia="宋体"/>
                <w:sz w:val="24"/>
                <w:szCs w:val="28"/>
                <w:lang w:val="en-US" w:eastAsia="zh-CN"/>
              </w:rPr>
              <w:t>李奕霖</w:t>
            </w:r>
          </w:p>
          <w:p w14:paraId="619679E6">
            <w:pPr>
              <w:jc w:val="center"/>
              <w:rPr>
                <w:rFonts w:hint="default" w:ascii="宋体" w:hAnsi="宋体" w:eastAsia="宋体"/>
                <w:sz w:val="24"/>
                <w:szCs w:val="28"/>
                <w:lang w:val="en-US" w:eastAsia="zh-CN"/>
              </w:rPr>
            </w:pPr>
            <w:r>
              <w:rPr>
                <w:rFonts w:hint="eastAsia" w:ascii="宋体" w:hAnsi="宋体" w:eastAsia="宋体"/>
                <w:b/>
                <w:bCs/>
                <w:sz w:val="24"/>
                <w:szCs w:val="28"/>
              </w:rPr>
              <w:t>学号：</w:t>
            </w:r>
            <w:r>
              <w:rPr>
                <w:rFonts w:hint="eastAsia" w:ascii="宋体" w:hAnsi="宋体" w:eastAsia="宋体"/>
                <w:sz w:val="24"/>
                <w:szCs w:val="28"/>
                <w:lang w:val="en-US" w:eastAsia="zh-CN"/>
              </w:rPr>
              <w:t>2023215332</w:t>
            </w:r>
          </w:p>
          <w:p w14:paraId="141D25F9">
            <w:pPr>
              <w:jc w:val="center"/>
              <w:rPr>
                <w:rFonts w:hint="eastAsia" w:ascii="宋体" w:hAnsi="宋体" w:eastAsia="宋体"/>
                <w:sz w:val="24"/>
                <w:szCs w:val="28"/>
              </w:rPr>
            </w:pPr>
          </w:p>
          <w:p w14:paraId="64CF5E5E">
            <w:pPr>
              <w:jc w:val="center"/>
              <w:rPr>
                <w:rFonts w:hint="default" w:ascii="宋体" w:hAnsi="宋体" w:eastAsia="宋体"/>
                <w:sz w:val="24"/>
                <w:szCs w:val="28"/>
                <w:lang w:val="en-US" w:eastAsia="zh-CN"/>
              </w:rPr>
            </w:pPr>
            <w:r>
              <w:rPr>
                <w:rFonts w:hint="eastAsia" w:ascii="宋体" w:hAnsi="宋体" w:eastAsia="宋体"/>
                <w:b/>
                <w:bCs/>
                <w:sz w:val="24"/>
                <w:szCs w:val="28"/>
              </w:rPr>
              <w:t>日期：</w:t>
            </w:r>
            <w:r>
              <w:rPr>
                <w:rFonts w:hint="eastAsia" w:ascii="宋体" w:hAnsi="宋体" w:eastAsia="宋体"/>
                <w:sz w:val="24"/>
                <w:szCs w:val="28"/>
              </w:rPr>
              <w:t>2</w:t>
            </w:r>
            <w:r>
              <w:rPr>
                <w:rFonts w:ascii="宋体" w:hAnsi="宋体" w:eastAsia="宋体"/>
                <w:sz w:val="24"/>
                <w:szCs w:val="28"/>
              </w:rPr>
              <w:t>02</w:t>
            </w:r>
            <w:r>
              <w:rPr>
                <w:rFonts w:hint="eastAsia" w:ascii="宋体" w:hAnsi="宋体" w:eastAsia="宋体"/>
                <w:sz w:val="24"/>
                <w:szCs w:val="28"/>
              </w:rPr>
              <w:t>6</w:t>
            </w:r>
            <w:r>
              <w:rPr>
                <w:rFonts w:ascii="宋体" w:hAnsi="宋体" w:eastAsia="宋体"/>
                <w:sz w:val="24"/>
                <w:szCs w:val="28"/>
              </w:rPr>
              <w:t>.</w:t>
            </w:r>
            <w:r>
              <w:rPr>
                <w:rFonts w:hint="eastAsia" w:ascii="宋体" w:hAnsi="宋体" w:eastAsia="宋体"/>
                <w:sz w:val="24"/>
                <w:szCs w:val="28"/>
                <w:lang w:val="en-US" w:eastAsia="zh-CN"/>
              </w:rPr>
              <w:t>6</w:t>
            </w:r>
            <w:r>
              <w:rPr>
                <w:rFonts w:ascii="宋体" w:hAnsi="宋体" w:eastAsia="宋体"/>
                <w:sz w:val="24"/>
                <w:szCs w:val="28"/>
              </w:rPr>
              <w:t>.</w:t>
            </w:r>
            <w:r>
              <w:rPr>
                <w:rFonts w:hint="eastAsia" w:ascii="宋体" w:hAnsi="宋体" w:eastAsia="宋体"/>
                <w:sz w:val="24"/>
                <w:szCs w:val="28"/>
                <w:lang w:val="en-US" w:eastAsia="zh-CN"/>
              </w:rPr>
              <w:t>13</w:t>
            </w:r>
          </w:p>
          <w:p w14:paraId="2B2C6315">
            <w:pPr>
              <w:rPr>
                <w:rFonts w:hint="eastAsia"/>
              </w:rPr>
            </w:pPr>
          </w:p>
        </w:tc>
      </w:tr>
    </w:tbl>
    <w:p w14:paraId="65BD6541">
      <w:pPr>
        <w:rPr>
          <w:rFonts w:hint="eastAsia"/>
        </w:rPr>
      </w:pPr>
    </w:p>
    <w:p w14:paraId="5121B443">
      <w:pPr>
        <w:widowControl/>
        <w:jc w:val="left"/>
        <w:rPr>
          <w:rFonts w:hint="eastAsia"/>
        </w:rPr>
      </w:pPr>
      <w:r>
        <w:br w:type="page"/>
      </w:r>
    </w:p>
    <w:p w14:paraId="55C1268C">
      <w:pPr>
        <w:spacing w:after="160"/>
        <w:jc w:val="center"/>
      </w:pPr>
      <w:r>
        <w:rPr>
          <w:rFonts w:ascii="Times New Roman" w:hAnsi="Times New Roman" w:eastAsia="宋体"/>
          <w:b/>
          <w:sz w:val="32"/>
        </w:rPr>
        <w:t>系统设计报告摘要</w:t>
      </w:r>
    </w:p>
    <w:p w14:paraId="0BE87DDE">
      <w:pPr>
        <w:spacing w:after="280"/>
        <w:jc w:val="center"/>
      </w:pPr>
      <w:r>
        <w:rPr>
          <w:rFonts w:ascii="Times New Roman" w:hAnsi="Times New Roman" w:eastAsia="宋体"/>
          <w:b/>
          <w:sz w:val="26"/>
        </w:rPr>
        <w:t>基于百度飞桨和文心大模型的桌面微缩剧场多智能体演绎系统</w:t>
      </w:r>
    </w:p>
    <w:p w14:paraId="21110584">
      <w:pPr>
        <w:widowControl/>
        <w:spacing w:before="0" w:after="0" w:line="440" w:lineRule="exact"/>
        <w:ind w:firstLine="480"/>
        <w:jc w:val="both"/>
      </w:pPr>
      <w:r>
        <w:rPr>
          <w:rFonts w:ascii="Times New Roman" w:hAnsi="Times New Roman" w:eastAsia="宋体"/>
          <w:sz w:val="24"/>
        </w:rPr>
        <w:t>随着生成式人工智能、数字孪生、实时网络通信与桌面机器人技术的发展，数字媒体系统正由单纯的图文播放转向可生成、可交互、可执行的综合体验。本系统以桌面微缩剧场为载体，面向课程展示、科普演示与具身智能实验，将用户输入的主题、角色关系和对白，经文心大模型与多智能体流程加工为结构化剧本、分镜、图像和音频，再由Unity数字孪生环境完成动作调度与策略推理，并通过持续数据通道驱动ESP32-C3四舵机机器狗完成实体演绎。报告重点说明系统目标、硬件连接、媒体创作、软件架构、虚实闭环与测试方法。</w:t>
      </w:r>
    </w:p>
    <w:p w14:paraId="5973D555">
      <w:pPr>
        <w:widowControl/>
        <w:spacing w:before="0" w:after="0" w:line="440" w:lineRule="exact"/>
        <w:ind w:firstLine="480"/>
        <w:jc w:val="both"/>
      </w:pPr>
      <w:r>
        <w:rPr>
          <w:rFonts w:ascii="Times New Roman" w:hAnsi="Times New Roman" w:eastAsia="宋体"/>
          <w:sz w:val="24"/>
        </w:rPr>
        <w:t>本团队成员包括朱清扬与李奕霖。朱清扬负责前后端创作工作台、多智能体内容生产、媒体资产管理、机械结构整理与硬件装配，并撰写媒体创作及部分硬件设计内容；李奕霖负责Unity数字孪生、强化学习训练、运行时调度、嵌入式通信与舵机控制，并撰写软件系统、虚实部署及测试分析内容。两人共同完成需求分析、接口统一、系统联调和报告整合。</w:t>
      </w:r>
    </w:p>
    <w:p w14:paraId="23A0740A">
      <w:pPr>
        <w:spacing w:before="80" w:after="0" w:line="240" w:lineRule="auto"/>
        <w:jc w:val="left"/>
        <w:rPr>
          <w:rFonts w:ascii="Times New Roman" w:hAnsi="Times New Roman" w:eastAsia="宋体"/>
          <w:sz w:val="24"/>
        </w:rPr>
      </w:pPr>
    </w:p>
    <w:p w14:paraId="0BB8AC7E">
      <w:pPr>
        <w:spacing w:before="80" w:after="0" w:line="240" w:lineRule="auto"/>
        <w:jc w:val="left"/>
        <w:rPr>
          <w:rFonts w:ascii="Times New Roman" w:hAnsi="Times New Roman" w:eastAsia="宋体"/>
          <w:sz w:val="24"/>
        </w:rPr>
      </w:pPr>
      <w:r>
        <w:rPr>
          <w:rFonts w:ascii="Times New Roman" w:hAnsi="Times New Roman" w:eastAsia="宋体"/>
          <w:b/>
          <w:bCs/>
          <w:sz w:val="24"/>
        </w:rPr>
        <w:t xml:space="preserve">团队成员电子签名： </w:t>
      </w:r>
      <w:r>
        <w:rPr>
          <w:rFonts w:ascii="Times New Roman" w:hAnsi="Times New Roman" w:eastAsia="宋体"/>
          <w:sz w:val="24"/>
        </w:rPr>
        <w:t xml:space="preserve">   </w:t>
      </w:r>
    </w:p>
    <w:p w14:paraId="39AD26CB">
      <w:pPr>
        <w:spacing w:before="80" w:after="0" w:line="240" w:lineRule="auto"/>
        <w:jc w:val="left"/>
        <w:rPr>
          <w:rFonts w:ascii="Times New Roman" w:hAnsi="Times New Roman" w:eastAsia="宋体"/>
          <w:sz w:val="24"/>
        </w:rPr>
      </w:pPr>
      <w:r>
        <w:rPr>
          <w:rFonts w:hint="eastAsia" w:ascii="Arial" w:hAnsi="Arial" w:eastAsia="黑体"/>
          <w:b/>
          <w:color w:val="auto"/>
          <w:sz w:val="32"/>
          <w:lang w:eastAsia="zh-CN"/>
        </w:rPr>
        <w:drawing>
          <wp:anchor distT="0" distB="0" distL="114300" distR="114300" simplePos="0" relativeHeight="251661312" behindDoc="0" locked="0" layoutInCell="1" allowOverlap="1">
            <wp:simplePos x="0" y="0"/>
            <wp:positionH relativeFrom="column">
              <wp:posOffset>3121025</wp:posOffset>
            </wp:positionH>
            <wp:positionV relativeFrom="paragraph">
              <wp:posOffset>203200</wp:posOffset>
            </wp:positionV>
            <wp:extent cx="2341245" cy="757555"/>
            <wp:effectExtent l="0" t="0" r="8255" b="4445"/>
            <wp:wrapNone/>
            <wp:docPr id="15" name="图片 15" descr="fdfd4dd4c07d1f05a107d7f16b93f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dfd4dd4c07d1f05a107d7f16b93f7dc"/>
                    <pic:cNvPicPr>
                      <a:picLocks noChangeAspect="1"/>
                    </pic:cNvPicPr>
                  </pic:nvPicPr>
                  <pic:blipFill>
                    <a:blip r:embed="rId4"/>
                    <a:stretch>
                      <a:fillRect/>
                    </a:stretch>
                  </pic:blipFill>
                  <pic:spPr>
                    <a:xfrm>
                      <a:off x="0" y="0"/>
                      <a:ext cx="2341245" cy="757555"/>
                    </a:xfrm>
                    <a:prstGeom prst="rect">
                      <a:avLst/>
                    </a:prstGeom>
                  </pic:spPr>
                </pic:pic>
              </a:graphicData>
            </a:graphic>
          </wp:anchor>
        </w:drawing>
      </w:r>
      <w:r>
        <w:rPr>
          <w:rFonts w:hint="eastAsia" w:ascii="Arial" w:hAnsi="Arial" w:eastAsia="黑体"/>
          <w:b/>
          <w:color w:val="auto"/>
          <w:sz w:val="32"/>
          <w:lang w:eastAsia="zh-CN"/>
        </w:rPr>
        <w:drawing>
          <wp:anchor distT="0" distB="0" distL="114300" distR="114300" simplePos="0" relativeHeight="251660288" behindDoc="0" locked="0" layoutInCell="1" allowOverlap="1">
            <wp:simplePos x="0" y="0"/>
            <wp:positionH relativeFrom="column">
              <wp:posOffset>1660525</wp:posOffset>
            </wp:positionH>
            <wp:positionV relativeFrom="paragraph">
              <wp:posOffset>131445</wp:posOffset>
            </wp:positionV>
            <wp:extent cx="1483360" cy="819150"/>
            <wp:effectExtent l="0" t="0" r="2540" b="6350"/>
            <wp:wrapNone/>
            <wp:docPr id="1" name="图片 1" descr="529c660cc1c7b44f4502f73bd1df1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29c660cc1c7b44f4502f73bd1df18ed"/>
                    <pic:cNvPicPr>
                      <a:picLocks noChangeAspect="1"/>
                    </pic:cNvPicPr>
                  </pic:nvPicPr>
                  <pic:blipFill>
                    <a:blip r:embed="rId5"/>
                    <a:stretch>
                      <a:fillRect/>
                    </a:stretch>
                  </pic:blipFill>
                  <pic:spPr>
                    <a:xfrm>
                      <a:off x="0" y="0"/>
                      <a:ext cx="1483360" cy="819150"/>
                    </a:xfrm>
                    <a:prstGeom prst="rect">
                      <a:avLst/>
                    </a:prstGeom>
                  </pic:spPr>
                </pic:pic>
              </a:graphicData>
            </a:graphic>
          </wp:anchor>
        </w:drawing>
      </w:r>
    </w:p>
    <w:p w14:paraId="47CBE239">
      <w:r>
        <w:br w:type="page"/>
      </w:r>
    </w:p>
    <w:p w14:paraId="4FA396BB">
      <w:pPr>
        <w:spacing w:after="160"/>
        <w:jc w:val="center"/>
        <w:rPr>
          <w:rFonts w:ascii="Times New Roman" w:hAnsi="Times New Roman" w:eastAsia="宋体"/>
          <w:b/>
          <w:sz w:val="32"/>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48"/>
          <w:szCs w:val="48"/>
          <w:lang w:val="en-US" w:eastAsia="zh-CN" w:bidi="ar-SA"/>
        </w:rPr>
        <w:id w:val="147465104"/>
        <w15:color w:val="DBDBDB"/>
        <w:docPartObj>
          <w:docPartGallery w:val="Table of Contents"/>
          <w:docPartUnique/>
        </w:docPartObj>
      </w:sdtPr>
      <w:sdtEndPr>
        <w:rPr>
          <w:rFonts w:ascii="Times New Roman" w:hAnsi="Times New Roman" w:eastAsia="宋体" w:cstheme="minorBidi"/>
          <w:kern w:val="2"/>
          <w:sz w:val="21"/>
          <w:szCs w:val="22"/>
          <w:lang w:val="en-US" w:eastAsia="zh-CN" w:bidi="ar-SA"/>
        </w:rPr>
      </w:sdtEndPr>
      <w:sdtContent>
        <w:p w14:paraId="1F3BEE19">
          <w:pPr>
            <w:spacing w:before="0" w:beforeLines="0" w:after="0" w:afterLines="0" w:line="240" w:lineRule="auto"/>
            <w:ind w:left="0" w:leftChars="0" w:right="0" w:rightChars="0" w:firstLine="0" w:firstLineChars="0"/>
            <w:jc w:val="center"/>
            <w:rPr>
              <w:sz w:val="48"/>
              <w:szCs w:val="48"/>
            </w:rPr>
          </w:pPr>
          <w:r>
            <w:rPr>
              <w:rFonts w:ascii="宋体" w:hAnsi="宋体" w:eastAsia="宋体"/>
              <w:sz w:val="48"/>
              <w:szCs w:val="48"/>
            </w:rPr>
            <w:t>目录</w:t>
          </w:r>
        </w:p>
        <w:p w14:paraId="0C813CEB">
          <w:pPr>
            <w:pStyle w:val="5"/>
            <w:tabs>
              <w:tab w:val="right" w:leader="dot" w:pos="8306"/>
            </w:tabs>
          </w:pPr>
          <w:r>
            <w:rPr>
              <w:rFonts w:ascii="Times New Roman" w:hAnsi="Times New Roman" w:eastAsia="宋体"/>
              <w:b/>
              <w:sz w:val="32"/>
            </w:rPr>
            <w:fldChar w:fldCharType="begin"/>
          </w:r>
          <w:r>
            <w:rPr>
              <w:rFonts w:ascii="Times New Roman" w:hAnsi="Times New Roman" w:eastAsia="宋体"/>
              <w:b/>
              <w:sz w:val="32"/>
            </w:rPr>
            <w:instrText xml:space="preserve">TOC \o "1-2" \h \u </w:instrText>
          </w:r>
          <w:r>
            <w:rPr>
              <w:rFonts w:ascii="Times New Roman" w:hAnsi="Times New Roman" w:eastAsia="宋体"/>
              <w:b/>
              <w:sz w:val="32"/>
            </w:rPr>
            <w:fldChar w:fldCharType="separate"/>
          </w:r>
          <w:r>
            <w:rPr>
              <w:rFonts w:ascii="Times New Roman" w:hAnsi="Times New Roman" w:eastAsia="宋体"/>
            </w:rPr>
            <w:fldChar w:fldCharType="begin"/>
          </w:r>
          <w:r>
            <w:rPr>
              <w:rFonts w:ascii="Times New Roman" w:hAnsi="Times New Roman" w:eastAsia="宋体"/>
            </w:rPr>
            <w:instrText xml:space="preserve"> HYPERLINK \l _Toc14983 </w:instrText>
          </w:r>
          <w:r>
            <w:rPr>
              <w:rFonts w:ascii="Times New Roman" w:hAnsi="Times New Roman" w:eastAsia="宋体"/>
            </w:rPr>
            <w:fldChar w:fldCharType="separate"/>
          </w:r>
          <w:r>
            <w:rPr>
              <w:rFonts w:hint="eastAsia" w:ascii="宋体" w:hAnsi="宋体" w:eastAsia="宋体" w:cs="宋体"/>
              <w:szCs w:val="28"/>
            </w:rPr>
            <w:t>一．设计目标</w:t>
          </w:r>
          <w:r>
            <w:tab/>
          </w:r>
          <w:r>
            <w:fldChar w:fldCharType="begin"/>
          </w:r>
          <w:r>
            <w:instrText xml:space="preserve"> PAGEREF _Toc14983 \h </w:instrText>
          </w:r>
          <w:r>
            <w:fldChar w:fldCharType="separate"/>
          </w:r>
          <w:r>
            <w:t>4</w:t>
          </w:r>
          <w:r>
            <w:fldChar w:fldCharType="end"/>
          </w:r>
          <w:r>
            <w:rPr>
              <w:rFonts w:ascii="Times New Roman" w:hAnsi="Times New Roman" w:eastAsia="宋体"/>
            </w:rPr>
            <w:fldChar w:fldCharType="end"/>
          </w:r>
        </w:p>
        <w:p w14:paraId="37F85FE7">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_Toc11913 </w:instrText>
          </w:r>
          <w:r>
            <w:rPr>
              <w:rFonts w:ascii="Times New Roman" w:hAnsi="Times New Roman" w:eastAsia="宋体"/>
            </w:rPr>
            <w:fldChar w:fldCharType="separate"/>
          </w:r>
          <w:r>
            <w:rPr>
              <w:rFonts w:hint="eastAsia" w:ascii="宋体" w:hAnsi="宋体" w:eastAsia="宋体" w:cs="宋体"/>
              <w:szCs w:val="24"/>
            </w:rPr>
            <w:t>（一）项目背景与选题意义</w:t>
          </w:r>
          <w:r>
            <w:tab/>
          </w:r>
          <w:r>
            <w:fldChar w:fldCharType="begin"/>
          </w:r>
          <w:r>
            <w:instrText xml:space="preserve"> PAGEREF _Toc11913 \h </w:instrText>
          </w:r>
          <w:r>
            <w:fldChar w:fldCharType="separate"/>
          </w:r>
          <w:r>
            <w:t>4</w:t>
          </w:r>
          <w:r>
            <w:fldChar w:fldCharType="end"/>
          </w:r>
          <w:r>
            <w:rPr>
              <w:rFonts w:ascii="Times New Roman" w:hAnsi="Times New Roman" w:eastAsia="宋体"/>
            </w:rPr>
            <w:fldChar w:fldCharType="end"/>
          </w:r>
        </w:p>
        <w:p w14:paraId="468C8B64">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_Toc24178 </w:instrText>
          </w:r>
          <w:r>
            <w:rPr>
              <w:rFonts w:ascii="Times New Roman" w:hAnsi="Times New Roman" w:eastAsia="宋体"/>
            </w:rPr>
            <w:fldChar w:fldCharType="separate"/>
          </w:r>
          <w:r>
            <w:rPr>
              <w:rFonts w:hint="eastAsia" w:ascii="宋体" w:hAnsi="宋体" w:eastAsia="宋体" w:cs="宋体"/>
              <w:szCs w:val="24"/>
            </w:rPr>
            <w:t>（二）使用场景与目标用户</w:t>
          </w:r>
          <w:r>
            <w:tab/>
          </w:r>
          <w:r>
            <w:fldChar w:fldCharType="begin"/>
          </w:r>
          <w:r>
            <w:instrText xml:space="preserve"> PAGEREF _Toc24178 \h </w:instrText>
          </w:r>
          <w:r>
            <w:fldChar w:fldCharType="separate"/>
          </w:r>
          <w:r>
            <w:t>5</w:t>
          </w:r>
          <w:r>
            <w:fldChar w:fldCharType="end"/>
          </w:r>
          <w:r>
            <w:rPr>
              <w:rFonts w:ascii="Times New Roman" w:hAnsi="Times New Roman" w:eastAsia="宋体"/>
            </w:rPr>
            <w:fldChar w:fldCharType="end"/>
          </w:r>
        </w:p>
        <w:p w14:paraId="183CF252">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_Toc32670 </w:instrText>
          </w:r>
          <w:r>
            <w:rPr>
              <w:rFonts w:ascii="Times New Roman" w:hAnsi="Times New Roman" w:eastAsia="宋体"/>
            </w:rPr>
            <w:fldChar w:fldCharType="separate"/>
          </w:r>
          <w:r>
            <w:rPr>
              <w:rFonts w:hint="eastAsia" w:ascii="宋体" w:hAnsi="宋体" w:eastAsia="宋体" w:cs="宋体"/>
              <w:szCs w:val="24"/>
            </w:rPr>
            <w:t>（三）预期效果与设计原则</w:t>
          </w:r>
          <w:r>
            <w:tab/>
          </w:r>
          <w:r>
            <w:fldChar w:fldCharType="begin"/>
          </w:r>
          <w:r>
            <w:instrText xml:space="preserve"> PAGEREF _Toc32670 \h </w:instrText>
          </w:r>
          <w:r>
            <w:fldChar w:fldCharType="separate"/>
          </w:r>
          <w:r>
            <w:t>6</w:t>
          </w:r>
          <w:r>
            <w:fldChar w:fldCharType="end"/>
          </w:r>
          <w:r>
            <w:rPr>
              <w:rFonts w:ascii="Times New Roman" w:hAnsi="Times New Roman" w:eastAsia="宋体"/>
            </w:rPr>
            <w:fldChar w:fldCharType="end"/>
          </w:r>
        </w:p>
        <w:p w14:paraId="5A578CC8">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_Toc19283 </w:instrText>
          </w:r>
          <w:r>
            <w:rPr>
              <w:rFonts w:ascii="Times New Roman" w:hAnsi="Times New Roman" w:eastAsia="宋体"/>
            </w:rPr>
            <w:fldChar w:fldCharType="separate"/>
          </w:r>
          <w:r>
            <w:rPr>
              <w:rFonts w:hint="eastAsia" w:ascii="宋体" w:hAnsi="宋体" w:eastAsia="宋体" w:cs="宋体"/>
              <w:szCs w:val="24"/>
            </w:rPr>
            <w:t>（四）主要困难与解决思路</w:t>
          </w:r>
          <w:r>
            <w:tab/>
          </w:r>
          <w:r>
            <w:fldChar w:fldCharType="begin"/>
          </w:r>
          <w:r>
            <w:instrText xml:space="preserve"> PAGEREF _Toc19283 \h </w:instrText>
          </w:r>
          <w:r>
            <w:fldChar w:fldCharType="separate"/>
          </w:r>
          <w:r>
            <w:t>8</w:t>
          </w:r>
          <w:r>
            <w:fldChar w:fldCharType="end"/>
          </w:r>
          <w:r>
            <w:rPr>
              <w:rFonts w:ascii="Times New Roman" w:hAnsi="Times New Roman" w:eastAsia="宋体"/>
            </w:rPr>
            <w:fldChar w:fldCharType="end"/>
          </w:r>
        </w:p>
        <w:p w14:paraId="5CEFAC3A">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_Toc21690 </w:instrText>
          </w:r>
          <w:r>
            <w:rPr>
              <w:rFonts w:ascii="Times New Roman" w:hAnsi="Times New Roman" w:eastAsia="宋体"/>
            </w:rPr>
            <w:fldChar w:fldCharType="separate"/>
          </w:r>
          <w:r>
            <w:rPr>
              <w:rFonts w:hint="eastAsia" w:ascii="宋体" w:hAnsi="宋体" w:eastAsia="宋体" w:cs="宋体"/>
              <w:szCs w:val="24"/>
            </w:rPr>
            <w:t>（五）团队分工与任务安排</w:t>
          </w:r>
          <w:r>
            <w:tab/>
          </w:r>
          <w:r>
            <w:fldChar w:fldCharType="begin"/>
          </w:r>
          <w:r>
            <w:instrText xml:space="preserve"> PAGEREF _Toc21690 \h </w:instrText>
          </w:r>
          <w:r>
            <w:fldChar w:fldCharType="separate"/>
          </w:r>
          <w:r>
            <w:t>8</w:t>
          </w:r>
          <w:r>
            <w:fldChar w:fldCharType="end"/>
          </w:r>
          <w:r>
            <w:rPr>
              <w:rFonts w:ascii="Times New Roman" w:hAnsi="Times New Roman" w:eastAsia="宋体"/>
            </w:rPr>
            <w:fldChar w:fldCharType="end"/>
          </w:r>
        </w:p>
        <w:p w14:paraId="7D34BD6D">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_Toc17507 </w:instrText>
          </w:r>
          <w:r>
            <w:rPr>
              <w:rFonts w:ascii="Times New Roman" w:hAnsi="Times New Roman" w:eastAsia="宋体"/>
            </w:rPr>
            <w:fldChar w:fldCharType="separate"/>
          </w:r>
          <w:r>
            <w:rPr>
              <w:rFonts w:hint="eastAsia" w:ascii="宋体" w:hAnsi="宋体" w:eastAsia="宋体" w:cs="宋体"/>
              <w:szCs w:val="24"/>
            </w:rPr>
            <w:t>（六）总体设计目标与使用方式</w:t>
          </w:r>
          <w:r>
            <w:tab/>
          </w:r>
          <w:r>
            <w:fldChar w:fldCharType="begin"/>
          </w:r>
          <w:r>
            <w:instrText xml:space="preserve"> PAGEREF _Toc17507 \h </w:instrText>
          </w:r>
          <w:r>
            <w:fldChar w:fldCharType="separate"/>
          </w:r>
          <w:r>
            <w:t>9</w:t>
          </w:r>
          <w:r>
            <w:fldChar w:fldCharType="end"/>
          </w:r>
          <w:r>
            <w:rPr>
              <w:rFonts w:ascii="Times New Roman" w:hAnsi="Times New Roman" w:eastAsia="宋体"/>
            </w:rPr>
            <w:fldChar w:fldCharType="end"/>
          </w:r>
        </w:p>
        <w:p w14:paraId="21782730">
          <w:pPr>
            <w:pStyle w:val="5"/>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_Toc7545 </w:instrText>
          </w:r>
          <w:r>
            <w:rPr>
              <w:rFonts w:ascii="Times New Roman" w:hAnsi="Times New Roman" w:eastAsia="宋体"/>
            </w:rPr>
            <w:fldChar w:fldCharType="separate"/>
          </w:r>
          <w:r>
            <w:rPr>
              <w:rFonts w:hint="eastAsia" w:ascii="宋体" w:hAnsi="宋体" w:eastAsia="宋体" w:cs="宋体"/>
              <w:szCs w:val="28"/>
            </w:rPr>
            <w:t>二．硬件系统设计</w:t>
          </w:r>
          <w:r>
            <w:tab/>
          </w:r>
          <w:r>
            <w:fldChar w:fldCharType="begin"/>
          </w:r>
          <w:r>
            <w:instrText xml:space="preserve"> PAGEREF _Toc7545 \h </w:instrText>
          </w:r>
          <w:r>
            <w:fldChar w:fldCharType="separate"/>
          </w:r>
          <w:r>
            <w:t>11</w:t>
          </w:r>
          <w:r>
            <w:fldChar w:fldCharType="end"/>
          </w:r>
          <w:r>
            <w:rPr>
              <w:rFonts w:ascii="Times New Roman" w:hAnsi="Times New Roman" w:eastAsia="宋体"/>
            </w:rPr>
            <w:fldChar w:fldCharType="end"/>
          </w:r>
        </w:p>
        <w:p w14:paraId="7FE8C8AF">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_Toc30448 </w:instrText>
          </w:r>
          <w:r>
            <w:rPr>
              <w:rFonts w:ascii="Times New Roman" w:hAnsi="Times New Roman" w:eastAsia="宋体"/>
            </w:rPr>
            <w:fldChar w:fldCharType="separate"/>
          </w:r>
          <w:r>
            <w:rPr>
              <w:rFonts w:hint="eastAsia" w:ascii="宋体" w:hAnsi="宋体" w:eastAsia="宋体" w:cs="宋体"/>
              <w:szCs w:val="24"/>
            </w:rPr>
            <w:t>（一）硬件系统总体架构</w:t>
          </w:r>
          <w:r>
            <w:tab/>
          </w:r>
          <w:r>
            <w:fldChar w:fldCharType="begin"/>
          </w:r>
          <w:r>
            <w:instrText xml:space="preserve"> PAGEREF _Toc30448 \h </w:instrText>
          </w:r>
          <w:r>
            <w:fldChar w:fldCharType="separate"/>
          </w:r>
          <w:r>
            <w:t>11</w:t>
          </w:r>
          <w:r>
            <w:fldChar w:fldCharType="end"/>
          </w:r>
          <w:r>
            <w:rPr>
              <w:rFonts w:ascii="Times New Roman" w:hAnsi="Times New Roman" w:eastAsia="宋体"/>
            </w:rPr>
            <w:fldChar w:fldCharType="end"/>
          </w:r>
        </w:p>
        <w:p w14:paraId="4DA1D60F">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_Toc26002 </w:instrText>
          </w:r>
          <w:r>
            <w:rPr>
              <w:rFonts w:ascii="Times New Roman" w:hAnsi="Times New Roman" w:eastAsia="宋体"/>
            </w:rPr>
            <w:fldChar w:fldCharType="separate"/>
          </w:r>
          <w:r>
            <w:rPr>
              <w:rFonts w:hint="eastAsia" w:ascii="宋体" w:hAnsi="宋体" w:eastAsia="宋体" w:cs="宋体"/>
              <w:szCs w:val="24"/>
            </w:rPr>
            <w:t>（二）计算设备与显示要求</w:t>
          </w:r>
          <w:r>
            <w:tab/>
          </w:r>
          <w:r>
            <w:fldChar w:fldCharType="begin"/>
          </w:r>
          <w:r>
            <w:instrText xml:space="preserve"> PAGEREF _Toc26002 \h </w:instrText>
          </w:r>
          <w:r>
            <w:fldChar w:fldCharType="separate"/>
          </w:r>
          <w:r>
            <w:t>12</w:t>
          </w:r>
          <w:r>
            <w:fldChar w:fldCharType="end"/>
          </w:r>
          <w:r>
            <w:rPr>
              <w:rFonts w:ascii="Times New Roman" w:hAnsi="Times New Roman" w:eastAsia="宋体"/>
            </w:rPr>
            <w:fldChar w:fldCharType="end"/>
          </w:r>
        </w:p>
        <w:p w14:paraId="03F5F85A">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_Toc27914 </w:instrText>
          </w:r>
          <w:r>
            <w:rPr>
              <w:rFonts w:ascii="Times New Roman" w:hAnsi="Times New Roman" w:eastAsia="宋体"/>
            </w:rPr>
            <w:fldChar w:fldCharType="separate"/>
          </w:r>
          <w:r>
            <w:rPr>
              <w:rFonts w:hint="eastAsia" w:ascii="宋体" w:hAnsi="宋体" w:eastAsia="宋体" w:cs="宋体"/>
              <w:szCs w:val="24"/>
            </w:rPr>
            <w:t>（三）实体机器狗机械结构设计</w:t>
          </w:r>
          <w:r>
            <w:tab/>
          </w:r>
          <w:r>
            <w:fldChar w:fldCharType="begin"/>
          </w:r>
          <w:r>
            <w:instrText xml:space="preserve"> PAGEREF _Toc27914 \h </w:instrText>
          </w:r>
          <w:r>
            <w:fldChar w:fldCharType="separate"/>
          </w:r>
          <w:r>
            <w:t>13</w:t>
          </w:r>
          <w:r>
            <w:fldChar w:fldCharType="end"/>
          </w:r>
          <w:r>
            <w:rPr>
              <w:rFonts w:ascii="Times New Roman" w:hAnsi="Times New Roman" w:eastAsia="宋体"/>
            </w:rPr>
            <w:fldChar w:fldCharType="end"/>
          </w:r>
        </w:p>
        <w:p w14:paraId="52D450C7">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_Toc20282 </w:instrText>
          </w:r>
          <w:r>
            <w:rPr>
              <w:rFonts w:ascii="Times New Roman" w:hAnsi="Times New Roman" w:eastAsia="宋体"/>
            </w:rPr>
            <w:fldChar w:fldCharType="separate"/>
          </w:r>
          <w:r>
            <w:rPr>
              <w:rFonts w:hint="eastAsia" w:ascii="宋体" w:hAnsi="宋体" w:eastAsia="宋体" w:cs="宋体"/>
              <w:szCs w:val="24"/>
            </w:rPr>
            <w:t>（四）ESP32-C3主控与舵机驱动</w:t>
          </w:r>
          <w:r>
            <w:tab/>
          </w:r>
          <w:r>
            <w:fldChar w:fldCharType="begin"/>
          </w:r>
          <w:r>
            <w:instrText xml:space="preserve"> PAGEREF _Toc20282 \h </w:instrText>
          </w:r>
          <w:r>
            <w:fldChar w:fldCharType="separate"/>
          </w:r>
          <w:r>
            <w:t>15</w:t>
          </w:r>
          <w:r>
            <w:fldChar w:fldCharType="end"/>
          </w:r>
          <w:r>
            <w:rPr>
              <w:rFonts w:ascii="Times New Roman" w:hAnsi="Times New Roman" w:eastAsia="宋体"/>
            </w:rPr>
            <w:fldChar w:fldCharType="end"/>
          </w:r>
        </w:p>
        <w:p w14:paraId="26E4412E">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_Toc9935 </w:instrText>
          </w:r>
          <w:r>
            <w:rPr>
              <w:rFonts w:ascii="Times New Roman" w:hAnsi="Times New Roman" w:eastAsia="宋体"/>
            </w:rPr>
            <w:fldChar w:fldCharType="separate"/>
          </w:r>
          <w:r>
            <w:rPr>
              <w:rFonts w:hint="eastAsia" w:ascii="宋体" w:hAnsi="宋体" w:eastAsia="宋体" w:cs="宋体"/>
              <w:szCs w:val="24"/>
            </w:rPr>
            <w:t>（五）网络通信、供电与连接关系</w:t>
          </w:r>
          <w:r>
            <w:tab/>
          </w:r>
          <w:r>
            <w:fldChar w:fldCharType="begin"/>
          </w:r>
          <w:r>
            <w:instrText xml:space="preserve"> PAGEREF _Toc9935 \h </w:instrText>
          </w:r>
          <w:r>
            <w:fldChar w:fldCharType="separate"/>
          </w:r>
          <w:r>
            <w:t>16</w:t>
          </w:r>
          <w:r>
            <w:fldChar w:fldCharType="end"/>
          </w:r>
          <w:r>
            <w:rPr>
              <w:rFonts w:ascii="Times New Roman" w:hAnsi="Times New Roman" w:eastAsia="宋体"/>
            </w:rPr>
            <w:fldChar w:fldCharType="end"/>
          </w:r>
        </w:p>
        <w:p w14:paraId="5E767D89">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_Toc11731 </w:instrText>
          </w:r>
          <w:r>
            <w:rPr>
              <w:rFonts w:ascii="Times New Roman" w:hAnsi="Times New Roman" w:eastAsia="宋体"/>
            </w:rPr>
            <w:fldChar w:fldCharType="separate"/>
          </w:r>
          <w:r>
            <w:rPr>
              <w:rFonts w:hint="eastAsia" w:ascii="宋体" w:hAnsi="宋体" w:eastAsia="宋体" w:cs="宋体"/>
              <w:szCs w:val="24"/>
            </w:rPr>
            <w:t>（六）硬件性能与安全设计</w:t>
          </w:r>
          <w:r>
            <w:tab/>
          </w:r>
          <w:r>
            <w:fldChar w:fldCharType="begin"/>
          </w:r>
          <w:r>
            <w:instrText xml:space="preserve"> PAGEREF _Toc11731 \h </w:instrText>
          </w:r>
          <w:r>
            <w:fldChar w:fldCharType="separate"/>
          </w:r>
          <w:r>
            <w:t>17</w:t>
          </w:r>
          <w:r>
            <w:fldChar w:fldCharType="end"/>
          </w:r>
          <w:r>
            <w:rPr>
              <w:rFonts w:ascii="Times New Roman" w:hAnsi="Times New Roman" w:eastAsia="宋体"/>
            </w:rPr>
            <w:fldChar w:fldCharType="end"/>
          </w:r>
        </w:p>
        <w:p w14:paraId="79336FAB">
          <w:pPr>
            <w:pStyle w:val="5"/>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_Toc5869 </w:instrText>
          </w:r>
          <w:r>
            <w:rPr>
              <w:rFonts w:ascii="Times New Roman" w:hAnsi="Times New Roman" w:eastAsia="宋体"/>
            </w:rPr>
            <w:fldChar w:fldCharType="separate"/>
          </w:r>
          <w:r>
            <w:rPr>
              <w:rFonts w:hint="eastAsia" w:ascii="宋体" w:hAnsi="宋体" w:eastAsia="宋体" w:cs="宋体"/>
              <w:szCs w:val="28"/>
            </w:rPr>
            <w:t>三．媒体素材/节目创作</w:t>
          </w:r>
          <w:r>
            <w:tab/>
          </w:r>
          <w:r>
            <w:fldChar w:fldCharType="begin"/>
          </w:r>
          <w:r>
            <w:instrText xml:space="preserve"> PAGEREF _Toc5869 \h </w:instrText>
          </w:r>
          <w:r>
            <w:fldChar w:fldCharType="separate"/>
          </w:r>
          <w:r>
            <w:t>18</w:t>
          </w:r>
          <w:r>
            <w:fldChar w:fldCharType="end"/>
          </w:r>
          <w:r>
            <w:rPr>
              <w:rFonts w:ascii="Times New Roman" w:hAnsi="Times New Roman" w:eastAsia="宋体"/>
            </w:rPr>
            <w:fldChar w:fldCharType="end"/>
          </w:r>
        </w:p>
        <w:p w14:paraId="374C84E4">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_Toc10971 </w:instrText>
          </w:r>
          <w:r>
            <w:rPr>
              <w:rFonts w:ascii="Times New Roman" w:hAnsi="Times New Roman" w:eastAsia="宋体"/>
            </w:rPr>
            <w:fldChar w:fldCharType="separate"/>
          </w:r>
          <w:r>
            <w:rPr>
              <w:rFonts w:hint="eastAsia" w:ascii="宋体" w:hAnsi="宋体" w:eastAsia="宋体" w:cs="宋体"/>
              <w:szCs w:val="24"/>
            </w:rPr>
            <w:t>（一）媒体内容总体规划</w:t>
          </w:r>
          <w:r>
            <w:tab/>
          </w:r>
          <w:r>
            <w:fldChar w:fldCharType="begin"/>
          </w:r>
          <w:r>
            <w:instrText xml:space="preserve"> PAGEREF _Toc10971 \h </w:instrText>
          </w:r>
          <w:r>
            <w:fldChar w:fldCharType="separate"/>
          </w:r>
          <w:r>
            <w:t>18</w:t>
          </w:r>
          <w:r>
            <w:fldChar w:fldCharType="end"/>
          </w:r>
          <w:r>
            <w:rPr>
              <w:rFonts w:ascii="Times New Roman" w:hAnsi="Times New Roman" w:eastAsia="宋体"/>
            </w:rPr>
            <w:fldChar w:fldCharType="end"/>
          </w:r>
        </w:p>
        <w:p w14:paraId="50B290BC">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_Toc25679 </w:instrText>
          </w:r>
          <w:r>
            <w:rPr>
              <w:rFonts w:ascii="Times New Roman" w:hAnsi="Times New Roman" w:eastAsia="宋体"/>
            </w:rPr>
            <w:fldChar w:fldCharType="separate"/>
          </w:r>
          <w:r>
            <w:rPr>
              <w:rFonts w:hint="eastAsia" w:ascii="宋体" w:hAnsi="宋体" w:eastAsia="宋体" w:cs="宋体"/>
              <w:szCs w:val="24"/>
            </w:rPr>
            <w:t>（二）剧本、角色与场景素材设计</w:t>
          </w:r>
          <w:r>
            <w:tab/>
          </w:r>
          <w:r>
            <w:fldChar w:fldCharType="begin"/>
          </w:r>
          <w:r>
            <w:instrText xml:space="preserve"> PAGEREF _Toc25679 \h </w:instrText>
          </w:r>
          <w:r>
            <w:fldChar w:fldCharType="separate"/>
          </w:r>
          <w:r>
            <w:t>19</w:t>
          </w:r>
          <w:r>
            <w:fldChar w:fldCharType="end"/>
          </w:r>
          <w:r>
            <w:rPr>
              <w:rFonts w:ascii="Times New Roman" w:hAnsi="Times New Roman" w:eastAsia="宋体"/>
            </w:rPr>
            <w:fldChar w:fldCharType="end"/>
          </w:r>
        </w:p>
        <w:p w14:paraId="055F67F9">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_Toc28525 </w:instrText>
          </w:r>
          <w:r>
            <w:rPr>
              <w:rFonts w:ascii="Times New Roman" w:hAnsi="Times New Roman" w:eastAsia="宋体"/>
            </w:rPr>
            <w:fldChar w:fldCharType="separate"/>
          </w:r>
          <w:r>
            <w:rPr>
              <w:rFonts w:hint="eastAsia" w:ascii="宋体" w:hAnsi="宋体" w:eastAsia="宋体" w:cs="宋体"/>
              <w:szCs w:val="24"/>
            </w:rPr>
            <w:t>（三）分镜与节目结构设计</w:t>
          </w:r>
          <w:r>
            <w:tab/>
          </w:r>
          <w:r>
            <w:fldChar w:fldCharType="begin"/>
          </w:r>
          <w:r>
            <w:instrText xml:space="preserve"> PAGEREF _Toc28525 \h </w:instrText>
          </w:r>
          <w:r>
            <w:fldChar w:fldCharType="separate"/>
          </w:r>
          <w:r>
            <w:t>20</w:t>
          </w:r>
          <w:r>
            <w:fldChar w:fldCharType="end"/>
          </w:r>
          <w:r>
            <w:rPr>
              <w:rFonts w:ascii="Times New Roman" w:hAnsi="Times New Roman" w:eastAsia="宋体"/>
            </w:rPr>
            <w:fldChar w:fldCharType="end"/>
          </w:r>
        </w:p>
        <w:p w14:paraId="2ED65D15">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_Toc8719 </w:instrText>
          </w:r>
          <w:r>
            <w:rPr>
              <w:rFonts w:ascii="Times New Roman" w:hAnsi="Times New Roman" w:eastAsia="宋体"/>
            </w:rPr>
            <w:fldChar w:fldCharType="separate"/>
          </w:r>
          <w:r>
            <w:rPr>
              <w:rFonts w:hint="eastAsia" w:ascii="宋体" w:hAnsi="宋体" w:eastAsia="宋体" w:cs="宋体"/>
              <w:szCs w:val="24"/>
            </w:rPr>
            <w:t>（四）三维模型、动画与数字舞台素材</w:t>
          </w:r>
          <w:r>
            <w:tab/>
          </w:r>
          <w:r>
            <w:fldChar w:fldCharType="begin"/>
          </w:r>
          <w:r>
            <w:instrText xml:space="preserve"> PAGEREF _Toc8719 \h </w:instrText>
          </w:r>
          <w:r>
            <w:fldChar w:fldCharType="separate"/>
          </w:r>
          <w:r>
            <w:t>21</w:t>
          </w:r>
          <w:r>
            <w:fldChar w:fldCharType="end"/>
          </w:r>
          <w:r>
            <w:rPr>
              <w:rFonts w:ascii="Times New Roman" w:hAnsi="Times New Roman" w:eastAsia="宋体"/>
            </w:rPr>
            <w:fldChar w:fldCharType="end"/>
          </w:r>
        </w:p>
        <w:p w14:paraId="7565E174">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_Toc24292 </w:instrText>
          </w:r>
          <w:r>
            <w:rPr>
              <w:rFonts w:ascii="Times New Roman" w:hAnsi="Times New Roman" w:eastAsia="宋体"/>
            </w:rPr>
            <w:fldChar w:fldCharType="separate"/>
          </w:r>
          <w:r>
            <w:rPr>
              <w:rFonts w:hint="eastAsia" w:ascii="宋体" w:hAnsi="宋体" w:eastAsia="宋体" w:cs="宋体"/>
              <w:szCs w:val="24"/>
            </w:rPr>
            <w:t>（五）图像、音频与多模态素材生成</w:t>
          </w:r>
          <w:r>
            <w:tab/>
          </w:r>
          <w:r>
            <w:fldChar w:fldCharType="begin"/>
          </w:r>
          <w:r>
            <w:instrText xml:space="preserve"> PAGEREF _Toc24292 \h </w:instrText>
          </w:r>
          <w:r>
            <w:fldChar w:fldCharType="separate"/>
          </w:r>
          <w:r>
            <w:t>23</w:t>
          </w:r>
          <w:r>
            <w:fldChar w:fldCharType="end"/>
          </w:r>
          <w:r>
            <w:rPr>
              <w:rFonts w:ascii="Times New Roman" w:hAnsi="Times New Roman" w:eastAsia="宋体"/>
            </w:rPr>
            <w:fldChar w:fldCharType="end"/>
          </w:r>
        </w:p>
        <w:p w14:paraId="13C574F9">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_Toc30758 </w:instrText>
          </w:r>
          <w:r>
            <w:rPr>
              <w:rFonts w:ascii="Times New Roman" w:hAnsi="Times New Roman" w:eastAsia="宋体"/>
            </w:rPr>
            <w:fldChar w:fldCharType="separate"/>
          </w:r>
          <w:r>
            <w:rPr>
              <w:rFonts w:hint="eastAsia" w:ascii="宋体" w:hAnsi="宋体" w:eastAsia="宋体" w:cs="宋体"/>
              <w:szCs w:val="24"/>
            </w:rPr>
            <w:t>（六）素材管理、质量控制与版权说明</w:t>
          </w:r>
          <w:r>
            <w:tab/>
          </w:r>
          <w:r>
            <w:fldChar w:fldCharType="begin"/>
          </w:r>
          <w:r>
            <w:instrText xml:space="preserve"> PAGEREF _Toc30758 \h </w:instrText>
          </w:r>
          <w:r>
            <w:fldChar w:fldCharType="separate"/>
          </w:r>
          <w:r>
            <w:t>23</w:t>
          </w:r>
          <w:r>
            <w:fldChar w:fldCharType="end"/>
          </w:r>
          <w:r>
            <w:rPr>
              <w:rFonts w:ascii="Times New Roman" w:hAnsi="Times New Roman" w:eastAsia="宋体"/>
            </w:rPr>
            <w:fldChar w:fldCharType="end"/>
          </w:r>
        </w:p>
        <w:p w14:paraId="0E92462C">
          <w:pPr>
            <w:pStyle w:val="5"/>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_Toc4944 </w:instrText>
          </w:r>
          <w:r>
            <w:rPr>
              <w:rFonts w:ascii="Times New Roman" w:hAnsi="Times New Roman" w:eastAsia="宋体"/>
            </w:rPr>
            <w:fldChar w:fldCharType="separate"/>
          </w:r>
          <w:r>
            <w:rPr>
              <w:rFonts w:hint="eastAsia" w:ascii="宋体" w:hAnsi="宋体" w:eastAsia="宋体" w:cs="宋体"/>
              <w:szCs w:val="28"/>
            </w:rPr>
            <w:t>四．软件系统设计</w:t>
          </w:r>
          <w:r>
            <w:tab/>
          </w:r>
          <w:r>
            <w:fldChar w:fldCharType="begin"/>
          </w:r>
          <w:r>
            <w:instrText xml:space="preserve"> PAGEREF _Toc4944 \h </w:instrText>
          </w:r>
          <w:r>
            <w:fldChar w:fldCharType="separate"/>
          </w:r>
          <w:r>
            <w:t>25</w:t>
          </w:r>
          <w:r>
            <w:fldChar w:fldCharType="end"/>
          </w:r>
          <w:r>
            <w:rPr>
              <w:rFonts w:ascii="Times New Roman" w:hAnsi="Times New Roman" w:eastAsia="宋体"/>
            </w:rPr>
            <w:fldChar w:fldCharType="end"/>
          </w:r>
        </w:p>
        <w:p w14:paraId="742DC0B7">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_Toc19058 </w:instrText>
          </w:r>
          <w:r>
            <w:rPr>
              <w:rFonts w:ascii="Times New Roman" w:hAnsi="Times New Roman" w:eastAsia="宋体"/>
            </w:rPr>
            <w:fldChar w:fldCharType="separate"/>
          </w:r>
          <w:r>
            <w:rPr>
              <w:rFonts w:hint="eastAsia" w:ascii="宋体" w:hAnsi="宋体" w:eastAsia="宋体" w:cs="宋体"/>
              <w:szCs w:val="24"/>
            </w:rPr>
            <w:t>（一）软件总体架构</w:t>
          </w:r>
          <w:r>
            <w:tab/>
          </w:r>
          <w:r>
            <w:fldChar w:fldCharType="begin"/>
          </w:r>
          <w:r>
            <w:instrText xml:space="preserve"> PAGEREF _Toc19058 \h </w:instrText>
          </w:r>
          <w:r>
            <w:fldChar w:fldCharType="separate"/>
          </w:r>
          <w:r>
            <w:t>25</w:t>
          </w:r>
          <w:r>
            <w:fldChar w:fldCharType="end"/>
          </w:r>
          <w:r>
            <w:rPr>
              <w:rFonts w:ascii="Times New Roman" w:hAnsi="Times New Roman" w:eastAsia="宋体"/>
            </w:rPr>
            <w:fldChar w:fldCharType="end"/>
          </w:r>
        </w:p>
        <w:p w14:paraId="2CEA6321">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_Toc4833 </w:instrText>
          </w:r>
          <w:r>
            <w:rPr>
              <w:rFonts w:ascii="Times New Roman" w:hAnsi="Times New Roman" w:eastAsia="宋体"/>
            </w:rPr>
            <w:fldChar w:fldCharType="separate"/>
          </w:r>
          <w:r>
            <w:rPr>
              <w:rFonts w:hint="eastAsia" w:ascii="宋体" w:hAnsi="宋体" w:eastAsia="宋体" w:cs="宋体"/>
              <w:szCs w:val="24"/>
            </w:rPr>
            <w:t>（二）前端创作工作台设计</w:t>
          </w:r>
          <w:r>
            <w:tab/>
          </w:r>
          <w:r>
            <w:fldChar w:fldCharType="begin"/>
          </w:r>
          <w:r>
            <w:instrText xml:space="preserve"> PAGEREF _Toc4833 \h </w:instrText>
          </w:r>
          <w:r>
            <w:fldChar w:fldCharType="separate"/>
          </w:r>
          <w:r>
            <w:t>26</w:t>
          </w:r>
          <w:r>
            <w:fldChar w:fldCharType="end"/>
          </w:r>
          <w:r>
            <w:rPr>
              <w:rFonts w:ascii="Times New Roman" w:hAnsi="Times New Roman" w:eastAsia="宋体"/>
            </w:rPr>
            <w:fldChar w:fldCharType="end"/>
          </w:r>
        </w:p>
        <w:p w14:paraId="54AD1EAC">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_Toc6403 </w:instrText>
          </w:r>
          <w:r>
            <w:rPr>
              <w:rFonts w:ascii="Times New Roman" w:hAnsi="Times New Roman" w:eastAsia="宋体"/>
            </w:rPr>
            <w:fldChar w:fldCharType="separate"/>
          </w:r>
          <w:r>
            <w:rPr>
              <w:rFonts w:hint="eastAsia" w:ascii="宋体" w:hAnsi="宋体" w:eastAsia="宋体" w:cs="宋体"/>
              <w:szCs w:val="24"/>
            </w:rPr>
            <w:t>（三）后端服务与数据持久化</w:t>
          </w:r>
          <w:r>
            <w:tab/>
          </w:r>
          <w:r>
            <w:fldChar w:fldCharType="begin"/>
          </w:r>
          <w:r>
            <w:instrText xml:space="preserve"> PAGEREF _Toc6403 \h </w:instrText>
          </w:r>
          <w:r>
            <w:fldChar w:fldCharType="separate"/>
          </w:r>
          <w:r>
            <w:t>27</w:t>
          </w:r>
          <w:r>
            <w:fldChar w:fldCharType="end"/>
          </w:r>
          <w:r>
            <w:rPr>
              <w:rFonts w:ascii="Times New Roman" w:hAnsi="Times New Roman" w:eastAsia="宋体"/>
            </w:rPr>
            <w:fldChar w:fldCharType="end"/>
          </w:r>
        </w:p>
        <w:p w14:paraId="0FC83F11">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_Toc11646 </w:instrText>
          </w:r>
          <w:r>
            <w:rPr>
              <w:rFonts w:ascii="Times New Roman" w:hAnsi="Times New Roman" w:eastAsia="宋体"/>
            </w:rPr>
            <w:fldChar w:fldCharType="separate"/>
          </w:r>
          <w:r>
            <w:rPr>
              <w:rFonts w:hint="eastAsia" w:ascii="宋体" w:hAnsi="宋体" w:eastAsia="宋体" w:cs="宋体"/>
              <w:szCs w:val="24"/>
            </w:rPr>
            <w:t>（四）文心大模型与多智能体内容生产</w:t>
          </w:r>
          <w:r>
            <w:tab/>
          </w:r>
          <w:r>
            <w:fldChar w:fldCharType="begin"/>
          </w:r>
          <w:r>
            <w:instrText xml:space="preserve"> PAGEREF _Toc11646 \h </w:instrText>
          </w:r>
          <w:r>
            <w:fldChar w:fldCharType="separate"/>
          </w:r>
          <w:r>
            <w:t>28</w:t>
          </w:r>
          <w:r>
            <w:fldChar w:fldCharType="end"/>
          </w:r>
          <w:r>
            <w:rPr>
              <w:rFonts w:ascii="Times New Roman" w:hAnsi="Times New Roman" w:eastAsia="宋体"/>
            </w:rPr>
            <w:fldChar w:fldCharType="end"/>
          </w:r>
        </w:p>
        <w:p w14:paraId="78A1D50A">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_Toc27609 </w:instrText>
          </w:r>
          <w:r>
            <w:rPr>
              <w:rFonts w:ascii="Times New Roman" w:hAnsi="Times New Roman" w:eastAsia="宋体"/>
            </w:rPr>
            <w:fldChar w:fldCharType="separate"/>
          </w:r>
          <w:r>
            <w:rPr>
              <w:rFonts w:hint="eastAsia" w:ascii="宋体" w:hAnsi="宋体" w:eastAsia="宋体" w:cs="宋体"/>
              <w:szCs w:val="24"/>
            </w:rPr>
            <w:t>（五）统一剧本协议与数据转换</w:t>
          </w:r>
          <w:r>
            <w:tab/>
          </w:r>
          <w:r>
            <w:fldChar w:fldCharType="begin"/>
          </w:r>
          <w:r>
            <w:instrText xml:space="preserve"> PAGEREF _Toc27609 \h </w:instrText>
          </w:r>
          <w:r>
            <w:fldChar w:fldCharType="separate"/>
          </w:r>
          <w:r>
            <w:t>29</w:t>
          </w:r>
          <w:r>
            <w:fldChar w:fldCharType="end"/>
          </w:r>
          <w:r>
            <w:rPr>
              <w:rFonts w:ascii="Times New Roman" w:hAnsi="Times New Roman" w:eastAsia="宋体"/>
            </w:rPr>
            <w:fldChar w:fldCharType="end"/>
          </w:r>
        </w:p>
        <w:p w14:paraId="710B4CA4">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_Toc11283 </w:instrText>
          </w:r>
          <w:r>
            <w:rPr>
              <w:rFonts w:ascii="Times New Roman" w:hAnsi="Times New Roman" w:eastAsia="宋体"/>
            </w:rPr>
            <w:fldChar w:fldCharType="separate"/>
          </w:r>
          <w:r>
            <w:rPr>
              <w:rFonts w:hint="eastAsia" w:ascii="宋体" w:hAnsi="宋体" w:eastAsia="宋体" w:cs="宋体"/>
              <w:szCs w:val="24"/>
            </w:rPr>
            <w:t>（六）Unity本地服务与运行时调度</w:t>
          </w:r>
          <w:r>
            <w:tab/>
          </w:r>
          <w:r>
            <w:fldChar w:fldCharType="begin"/>
          </w:r>
          <w:r>
            <w:instrText xml:space="preserve"> PAGEREF _Toc11283 \h </w:instrText>
          </w:r>
          <w:r>
            <w:fldChar w:fldCharType="separate"/>
          </w:r>
          <w:r>
            <w:t>31</w:t>
          </w:r>
          <w:r>
            <w:fldChar w:fldCharType="end"/>
          </w:r>
          <w:r>
            <w:rPr>
              <w:rFonts w:ascii="Times New Roman" w:hAnsi="Times New Roman" w:eastAsia="宋体"/>
            </w:rPr>
            <w:fldChar w:fldCharType="end"/>
          </w:r>
        </w:p>
        <w:p w14:paraId="37F90065">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_Toc28018 </w:instrText>
          </w:r>
          <w:r>
            <w:rPr>
              <w:rFonts w:ascii="Times New Roman" w:hAnsi="Times New Roman" w:eastAsia="宋体"/>
            </w:rPr>
            <w:fldChar w:fldCharType="separate"/>
          </w:r>
          <w:r>
            <w:rPr>
              <w:rFonts w:hint="eastAsia" w:ascii="宋体" w:hAnsi="宋体" w:eastAsia="宋体" w:cs="宋体"/>
              <w:szCs w:val="24"/>
            </w:rPr>
            <w:t>（七）数字孪生环境与强化学习设计</w:t>
          </w:r>
          <w:r>
            <w:tab/>
          </w:r>
          <w:r>
            <w:fldChar w:fldCharType="begin"/>
          </w:r>
          <w:r>
            <w:instrText xml:space="preserve"> PAGEREF _Toc28018 \h </w:instrText>
          </w:r>
          <w:r>
            <w:fldChar w:fldCharType="separate"/>
          </w:r>
          <w:r>
            <w:t>31</w:t>
          </w:r>
          <w:r>
            <w:fldChar w:fldCharType="end"/>
          </w:r>
          <w:r>
            <w:rPr>
              <w:rFonts w:ascii="Times New Roman" w:hAnsi="Times New Roman" w:eastAsia="宋体"/>
            </w:rPr>
            <w:fldChar w:fldCharType="end"/>
          </w:r>
        </w:p>
        <w:p w14:paraId="680EFFA4">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_Toc1892 </w:instrText>
          </w:r>
          <w:r>
            <w:rPr>
              <w:rFonts w:ascii="Times New Roman" w:hAnsi="Times New Roman" w:eastAsia="宋体"/>
            </w:rPr>
            <w:fldChar w:fldCharType="separate"/>
          </w:r>
          <w:r>
            <w:rPr>
              <w:rFonts w:hint="eastAsia" w:ascii="宋体" w:hAnsi="宋体" w:eastAsia="宋体" w:cs="宋体"/>
              <w:szCs w:val="24"/>
            </w:rPr>
            <w:t>（八）模型导出、Sentis推理与虚实迁移</w:t>
          </w:r>
          <w:r>
            <w:tab/>
          </w:r>
          <w:r>
            <w:fldChar w:fldCharType="begin"/>
          </w:r>
          <w:r>
            <w:instrText xml:space="preserve"> PAGEREF _Toc1892 \h </w:instrText>
          </w:r>
          <w:r>
            <w:fldChar w:fldCharType="separate"/>
          </w:r>
          <w:r>
            <w:t>33</w:t>
          </w:r>
          <w:r>
            <w:fldChar w:fldCharType="end"/>
          </w:r>
          <w:r>
            <w:rPr>
              <w:rFonts w:ascii="Times New Roman" w:hAnsi="Times New Roman" w:eastAsia="宋体"/>
            </w:rPr>
            <w:fldChar w:fldCharType="end"/>
          </w:r>
        </w:p>
        <w:p w14:paraId="351A641F">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_Toc13010 </w:instrText>
          </w:r>
          <w:r>
            <w:rPr>
              <w:rFonts w:ascii="Times New Roman" w:hAnsi="Times New Roman" w:eastAsia="宋体"/>
            </w:rPr>
            <w:fldChar w:fldCharType="separate"/>
          </w:r>
          <w:r>
            <w:rPr>
              <w:rFonts w:hint="eastAsia" w:ascii="宋体" w:hAnsi="宋体" w:eastAsia="宋体" w:cs="宋体"/>
              <w:szCs w:val="24"/>
            </w:rPr>
            <w:t>（九）嵌入式软件、持续数据通道与状态反馈</w:t>
          </w:r>
          <w:r>
            <w:tab/>
          </w:r>
          <w:r>
            <w:fldChar w:fldCharType="begin"/>
          </w:r>
          <w:r>
            <w:instrText xml:space="preserve"> PAGEREF _Toc13010 \h </w:instrText>
          </w:r>
          <w:r>
            <w:fldChar w:fldCharType="separate"/>
          </w:r>
          <w:r>
            <w:t>34</w:t>
          </w:r>
          <w:r>
            <w:fldChar w:fldCharType="end"/>
          </w:r>
          <w:r>
            <w:rPr>
              <w:rFonts w:ascii="Times New Roman" w:hAnsi="Times New Roman" w:eastAsia="宋体"/>
            </w:rPr>
            <w:fldChar w:fldCharType="end"/>
          </w:r>
        </w:p>
        <w:p w14:paraId="607407F7">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_Toc19046 </w:instrText>
          </w:r>
          <w:r>
            <w:rPr>
              <w:rFonts w:ascii="Times New Roman" w:hAnsi="Times New Roman" w:eastAsia="宋体"/>
            </w:rPr>
            <w:fldChar w:fldCharType="separate"/>
          </w:r>
          <w:r>
            <w:rPr>
              <w:rFonts w:hint="eastAsia" w:ascii="宋体" w:hAnsi="宋体" w:eastAsia="宋体" w:cs="宋体"/>
              <w:szCs w:val="24"/>
            </w:rPr>
            <w:t>（十）异常处理、日志与系统可维护性</w:t>
          </w:r>
          <w:r>
            <w:tab/>
          </w:r>
          <w:r>
            <w:fldChar w:fldCharType="begin"/>
          </w:r>
          <w:r>
            <w:instrText xml:space="preserve"> PAGEREF _Toc19046 \h </w:instrText>
          </w:r>
          <w:r>
            <w:fldChar w:fldCharType="separate"/>
          </w:r>
          <w:r>
            <w:t>35</w:t>
          </w:r>
          <w:r>
            <w:fldChar w:fldCharType="end"/>
          </w:r>
          <w:r>
            <w:rPr>
              <w:rFonts w:ascii="Times New Roman" w:hAnsi="Times New Roman" w:eastAsia="宋体"/>
            </w:rPr>
            <w:fldChar w:fldCharType="end"/>
          </w:r>
        </w:p>
        <w:p w14:paraId="36DC41E0">
          <w:pPr>
            <w:pStyle w:val="5"/>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_Toc25855 </w:instrText>
          </w:r>
          <w:r>
            <w:rPr>
              <w:rFonts w:ascii="Times New Roman" w:hAnsi="Times New Roman" w:eastAsia="宋体"/>
            </w:rPr>
            <w:fldChar w:fldCharType="separate"/>
          </w:r>
          <w:r>
            <w:rPr>
              <w:rFonts w:hint="eastAsia" w:ascii="宋体" w:hAnsi="宋体" w:eastAsia="宋体" w:cs="宋体"/>
              <w:szCs w:val="28"/>
            </w:rPr>
            <w:t>五．补充说明</w:t>
          </w:r>
          <w:r>
            <w:tab/>
          </w:r>
          <w:r>
            <w:fldChar w:fldCharType="begin"/>
          </w:r>
          <w:r>
            <w:instrText xml:space="preserve"> PAGEREF _Toc25855 \h </w:instrText>
          </w:r>
          <w:r>
            <w:fldChar w:fldCharType="separate"/>
          </w:r>
          <w:r>
            <w:t>37</w:t>
          </w:r>
          <w:r>
            <w:fldChar w:fldCharType="end"/>
          </w:r>
          <w:r>
            <w:rPr>
              <w:rFonts w:ascii="Times New Roman" w:hAnsi="Times New Roman" w:eastAsia="宋体"/>
            </w:rPr>
            <w:fldChar w:fldCharType="end"/>
          </w:r>
        </w:p>
        <w:p w14:paraId="674E0F0A">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_Toc9322 </w:instrText>
          </w:r>
          <w:r>
            <w:rPr>
              <w:rFonts w:ascii="Times New Roman" w:hAnsi="Times New Roman" w:eastAsia="宋体"/>
            </w:rPr>
            <w:fldChar w:fldCharType="separate"/>
          </w:r>
          <w:r>
            <w:rPr>
              <w:rFonts w:hint="eastAsia" w:ascii="宋体" w:hAnsi="宋体" w:eastAsia="宋体" w:cs="宋体"/>
              <w:szCs w:val="24"/>
            </w:rPr>
            <w:t>（一）项目实施过程与阶段工作量</w:t>
          </w:r>
          <w:r>
            <w:tab/>
          </w:r>
          <w:r>
            <w:fldChar w:fldCharType="begin"/>
          </w:r>
          <w:r>
            <w:instrText xml:space="preserve"> PAGEREF _Toc9322 \h </w:instrText>
          </w:r>
          <w:r>
            <w:fldChar w:fldCharType="separate"/>
          </w:r>
          <w:r>
            <w:t>37</w:t>
          </w:r>
          <w:r>
            <w:fldChar w:fldCharType="end"/>
          </w:r>
          <w:r>
            <w:rPr>
              <w:rFonts w:ascii="Times New Roman" w:hAnsi="Times New Roman" w:eastAsia="宋体"/>
            </w:rPr>
            <w:fldChar w:fldCharType="end"/>
          </w:r>
        </w:p>
        <w:p w14:paraId="0B258005">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_Toc24308 </w:instrText>
          </w:r>
          <w:r>
            <w:rPr>
              <w:rFonts w:ascii="Times New Roman" w:hAnsi="Times New Roman" w:eastAsia="宋体"/>
            </w:rPr>
            <w:fldChar w:fldCharType="separate"/>
          </w:r>
          <w:r>
            <w:rPr>
              <w:rFonts w:hint="eastAsia" w:ascii="宋体" w:hAnsi="宋体" w:eastAsia="宋体" w:cs="宋体"/>
              <w:szCs w:val="24"/>
            </w:rPr>
            <w:t>（二）系统测试与验证方法</w:t>
          </w:r>
          <w:r>
            <w:tab/>
          </w:r>
          <w:r>
            <w:fldChar w:fldCharType="begin"/>
          </w:r>
          <w:r>
            <w:instrText xml:space="preserve"> PAGEREF _Toc24308 \h </w:instrText>
          </w:r>
          <w:r>
            <w:fldChar w:fldCharType="separate"/>
          </w:r>
          <w:r>
            <w:t>38</w:t>
          </w:r>
          <w:r>
            <w:fldChar w:fldCharType="end"/>
          </w:r>
          <w:r>
            <w:rPr>
              <w:rFonts w:ascii="Times New Roman" w:hAnsi="Times New Roman" w:eastAsia="宋体"/>
            </w:rPr>
            <w:fldChar w:fldCharType="end"/>
          </w:r>
        </w:p>
        <w:p w14:paraId="6EDCCC2C">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_Toc4515 </w:instrText>
          </w:r>
          <w:r>
            <w:rPr>
              <w:rFonts w:ascii="Times New Roman" w:hAnsi="Times New Roman" w:eastAsia="宋体"/>
            </w:rPr>
            <w:fldChar w:fldCharType="separate"/>
          </w:r>
          <w:r>
            <w:rPr>
              <w:rFonts w:hint="eastAsia" w:ascii="宋体" w:hAnsi="宋体" w:eastAsia="宋体" w:cs="宋体"/>
              <w:szCs w:val="24"/>
            </w:rPr>
            <w:t>（三）虚拟与现实对比分析</w:t>
          </w:r>
          <w:r>
            <w:tab/>
          </w:r>
          <w:r>
            <w:fldChar w:fldCharType="begin"/>
          </w:r>
          <w:r>
            <w:instrText xml:space="preserve"> PAGEREF _Toc4515 \h </w:instrText>
          </w:r>
          <w:r>
            <w:fldChar w:fldCharType="separate"/>
          </w:r>
          <w:r>
            <w:t>39</w:t>
          </w:r>
          <w:r>
            <w:fldChar w:fldCharType="end"/>
          </w:r>
          <w:r>
            <w:rPr>
              <w:rFonts w:ascii="Times New Roman" w:hAnsi="Times New Roman" w:eastAsia="宋体"/>
            </w:rPr>
            <w:fldChar w:fldCharType="end"/>
          </w:r>
        </w:p>
        <w:p w14:paraId="5391C6DF">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_Toc11422 </w:instrText>
          </w:r>
          <w:r>
            <w:rPr>
              <w:rFonts w:ascii="Times New Roman" w:hAnsi="Times New Roman" w:eastAsia="宋体"/>
            </w:rPr>
            <w:fldChar w:fldCharType="separate"/>
          </w:r>
          <w:r>
            <w:rPr>
              <w:rFonts w:hint="eastAsia" w:ascii="宋体" w:hAnsi="宋体" w:eastAsia="宋体" w:cs="宋体"/>
              <w:szCs w:val="24"/>
            </w:rPr>
            <w:t>（四）项目创新点与数字媒体价值</w:t>
          </w:r>
          <w:r>
            <w:tab/>
          </w:r>
          <w:r>
            <w:fldChar w:fldCharType="begin"/>
          </w:r>
          <w:r>
            <w:instrText xml:space="preserve"> PAGEREF _Toc11422 \h </w:instrText>
          </w:r>
          <w:r>
            <w:fldChar w:fldCharType="separate"/>
          </w:r>
          <w:r>
            <w:t>40</w:t>
          </w:r>
          <w:r>
            <w:fldChar w:fldCharType="end"/>
          </w:r>
          <w:r>
            <w:rPr>
              <w:rFonts w:ascii="Times New Roman" w:hAnsi="Times New Roman" w:eastAsia="宋体"/>
            </w:rPr>
            <w:fldChar w:fldCharType="end"/>
          </w:r>
        </w:p>
        <w:p w14:paraId="4F23DC08">
          <w:pPr>
            <w:pStyle w:val="6"/>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_Toc29897 </w:instrText>
          </w:r>
          <w:r>
            <w:rPr>
              <w:rFonts w:ascii="Times New Roman" w:hAnsi="Times New Roman" w:eastAsia="宋体"/>
            </w:rPr>
            <w:fldChar w:fldCharType="separate"/>
          </w:r>
          <w:r>
            <w:rPr>
              <w:rFonts w:hint="eastAsia" w:ascii="宋体" w:hAnsi="宋体" w:eastAsia="宋体" w:cs="宋体"/>
              <w:szCs w:val="24"/>
            </w:rPr>
            <w:t>（五）现阶段不足与后续改进</w:t>
          </w:r>
          <w:r>
            <w:tab/>
          </w:r>
          <w:r>
            <w:fldChar w:fldCharType="begin"/>
          </w:r>
          <w:r>
            <w:instrText xml:space="preserve"> PAGEREF _Toc29897 \h </w:instrText>
          </w:r>
          <w:r>
            <w:fldChar w:fldCharType="separate"/>
          </w:r>
          <w:r>
            <w:t>41</w:t>
          </w:r>
          <w:r>
            <w:fldChar w:fldCharType="end"/>
          </w:r>
          <w:r>
            <w:rPr>
              <w:rFonts w:ascii="Times New Roman" w:hAnsi="Times New Roman" w:eastAsia="宋体"/>
            </w:rPr>
            <w:fldChar w:fldCharType="end"/>
          </w:r>
        </w:p>
        <w:p w14:paraId="5B5CC504">
          <w:pPr>
            <w:pStyle w:val="5"/>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_Toc31334 </w:instrText>
          </w:r>
          <w:r>
            <w:rPr>
              <w:rFonts w:ascii="Times New Roman" w:hAnsi="Times New Roman" w:eastAsia="宋体"/>
            </w:rPr>
            <w:fldChar w:fldCharType="separate"/>
          </w:r>
          <w:r>
            <w:rPr>
              <w:rFonts w:hint="eastAsia" w:ascii="宋体" w:hAnsi="宋体" w:eastAsia="宋体" w:cs="宋体"/>
              <w:szCs w:val="28"/>
            </w:rPr>
            <w:t>参考文献</w:t>
          </w:r>
          <w:r>
            <w:tab/>
          </w:r>
          <w:r>
            <w:fldChar w:fldCharType="begin"/>
          </w:r>
          <w:r>
            <w:instrText xml:space="preserve"> PAGEREF _Toc31334 \h </w:instrText>
          </w:r>
          <w:r>
            <w:fldChar w:fldCharType="separate"/>
          </w:r>
          <w:r>
            <w:t>43</w:t>
          </w:r>
          <w:r>
            <w:fldChar w:fldCharType="end"/>
          </w:r>
          <w:r>
            <w:rPr>
              <w:rFonts w:ascii="Times New Roman" w:hAnsi="Times New Roman" w:eastAsia="宋体"/>
            </w:rPr>
            <w:fldChar w:fldCharType="end"/>
          </w:r>
        </w:p>
        <w:p w14:paraId="1EC317EA">
          <w:pPr>
            <w:spacing w:after="160"/>
            <w:jc w:val="center"/>
            <w:rPr>
              <w:rFonts w:ascii="Times New Roman" w:hAnsi="Times New Roman" w:eastAsia="宋体" w:cstheme="minorBidi"/>
              <w:kern w:val="2"/>
              <w:sz w:val="21"/>
              <w:szCs w:val="22"/>
              <w:lang w:val="en-US" w:eastAsia="zh-CN" w:bidi="ar-SA"/>
            </w:rPr>
          </w:pPr>
          <w:r>
            <w:rPr>
              <w:rFonts w:ascii="Times New Roman" w:hAnsi="Times New Roman" w:eastAsia="宋体"/>
            </w:rPr>
            <w:fldChar w:fldCharType="end"/>
          </w:r>
        </w:p>
      </w:sdtContent>
    </w:sdt>
    <w:p w14:paraId="54586226">
      <w:pPr>
        <w:spacing w:after="160"/>
        <w:jc w:val="center"/>
        <w:rPr>
          <w:rFonts w:ascii="Times New Roman" w:hAnsi="Times New Roman" w:eastAsia="宋体" w:cstheme="minorBidi"/>
          <w:kern w:val="2"/>
          <w:sz w:val="21"/>
          <w:szCs w:val="22"/>
          <w:lang w:val="en-US" w:eastAsia="zh-CN" w:bidi="ar-SA"/>
        </w:rPr>
        <w:sectPr>
          <w:pgSz w:w="11906" w:h="16838"/>
          <w:pgMar w:top="1440" w:right="1800" w:bottom="1440" w:left="1800" w:header="851" w:footer="992" w:gutter="0"/>
          <w:cols w:space="425" w:num="1"/>
          <w:docGrid w:type="lines" w:linePitch="312" w:charSpace="0"/>
        </w:sectPr>
      </w:pPr>
    </w:p>
    <w:p w14:paraId="21A01CF9">
      <w:pPr>
        <w:spacing w:after="160"/>
        <w:jc w:val="center"/>
      </w:pPr>
      <w:r>
        <w:rPr>
          <w:rFonts w:ascii="Times New Roman" w:hAnsi="Times New Roman" w:eastAsia="宋体"/>
          <w:b/>
          <w:sz w:val="32"/>
        </w:rPr>
        <w:t>系统设计报告正文</w:t>
      </w:r>
    </w:p>
    <w:p w14:paraId="37DF85FC">
      <w:pPr>
        <w:spacing w:after="280"/>
        <w:jc w:val="center"/>
      </w:pPr>
      <w:r>
        <w:rPr>
          <w:rFonts w:ascii="Times New Roman" w:hAnsi="Times New Roman" w:eastAsia="宋体"/>
          <w:b/>
          <w:sz w:val="26"/>
        </w:rPr>
        <w:t>基于百度飞桨和文心大模型的桌面微缩剧场多智能体演绎系统</w:t>
      </w:r>
    </w:p>
    <w:p w14:paraId="06365DBE">
      <w:pPr>
        <w:pStyle w:val="2"/>
        <w:bidi w:val="0"/>
        <w:jc w:val="left"/>
      </w:pPr>
      <w:bookmarkStart w:id="39" w:name="_GoBack"/>
      <w:bookmarkEnd w:id="39"/>
      <w:bookmarkStart w:id="0" w:name="_Toc14983"/>
      <w:r>
        <w:rPr>
          <w:rFonts w:hint="eastAsia" w:ascii="宋体" w:hAnsi="宋体" w:eastAsia="宋体" w:cs="宋体"/>
          <w:sz w:val="28"/>
          <w:szCs w:val="28"/>
        </w:rPr>
        <w:t>一．设计目标</w:t>
      </w:r>
      <w:bookmarkEnd w:id="0"/>
    </w:p>
    <w:p w14:paraId="26FABC16">
      <w:pPr>
        <w:pStyle w:val="3"/>
        <w:bidi w:val="0"/>
      </w:pPr>
      <w:bookmarkStart w:id="1" w:name="_Toc11913"/>
      <w:r>
        <w:rPr>
          <w:rFonts w:hint="eastAsia" w:ascii="宋体" w:hAnsi="宋体" w:eastAsia="宋体" w:cs="宋体"/>
          <w:sz w:val="24"/>
          <w:szCs w:val="24"/>
        </w:rPr>
        <w:t>（一）项目背景与选题意义</w:t>
      </w:r>
      <w:bookmarkEnd w:id="1"/>
    </w:p>
    <w:p w14:paraId="67C650AC">
      <w:pPr>
        <w:widowControl/>
        <w:spacing w:before="0" w:after="0" w:line="440" w:lineRule="exact"/>
        <w:ind w:firstLine="480"/>
        <w:jc w:val="both"/>
      </w:pPr>
      <w:r>
        <w:rPr>
          <w:rFonts w:ascii="Times New Roman" w:hAnsi="Times New Roman" w:eastAsia="宋体"/>
          <w:sz w:val="24"/>
        </w:rPr>
        <w:t>数字媒体技术的核心并不只是把文字、图像、声音和视频放在同一个界面中，而是通过计算机系统完成媒体内容的组织、交互、生成、传播与实时呈现。随着大语言模型、多模态内容生成、三维引擎和低成本机器人平台逐渐成熟，数字媒体作品开始拥有从“播放预制内容”转向“根据观众意图现场生成并驱动实体表演”的条件。本项目选择桌面微缩剧场作为综合载体，是因为剧场天然需要剧本、角色、场景、镜头、声音、动作和节奏等多类媒体元素，同时又能把人工智能生成的内容通过数字孪生和机器人动作直观展示出来，能够较完整地体现数字媒体技术的跨模态融合特征。</w:t>
      </w:r>
    </w:p>
    <w:p w14:paraId="4B285156">
      <w:pPr>
        <w:widowControl/>
        <w:spacing w:before="0" w:after="0" w:line="440" w:lineRule="exact"/>
        <w:ind w:firstLine="480"/>
        <w:jc w:val="both"/>
      </w:pPr>
      <w:r>
        <w:rPr>
          <w:rFonts w:ascii="Times New Roman" w:hAnsi="Times New Roman" w:eastAsia="宋体"/>
          <w:sz w:val="24"/>
        </w:rPr>
        <w:t>传统机器人演示通常依赖按键或固定动作表，用户只能选择“前进、后退、转向、站立”等底层指令。这样的系统虽然容易实现，但内容表现力有限，机器人动作与剧情语义之间缺少稳定联系。另一方面，普通的人工智能写作工具能够生成文本，却往往停留在屏幕输出，无法继续转化为可执行的镜头和动作。本系统要解决的关键问题，是在自然语言创意和舵机控制量之间建立一条可解释、可编辑、可追踪的数字链路，使用户能够从主题、对白、角色关系或情绪冲突出发，由系统自动完成剧本整理、媒体生成、任务解释和实体演出。</w:t>
      </w:r>
    </w:p>
    <w:p w14:paraId="4511A1AF">
      <w:pPr>
        <w:widowControl/>
        <w:spacing w:before="0" w:after="0" w:line="440" w:lineRule="exact"/>
        <w:ind w:firstLine="480"/>
        <w:jc w:val="both"/>
      </w:pPr>
      <w:r>
        <w:rPr>
          <w:rFonts w:ascii="Times New Roman" w:hAnsi="Times New Roman" w:eastAsia="宋体"/>
          <w:sz w:val="24"/>
        </w:rPr>
        <w:t>本项目原型曾围绕竞赛展示需求进行开发，具备较完整的内容生产、Unity仿真和实体机器人控制基础。本次数字媒体技术课程设计不以竞赛规则为写作中心，而是把已有成果重新整理为一个面向媒体系统设计的完整案例，重点分析不同媒体资产如何形成、软件与硬件如何协同、节目如何被编排，以及观众如何获得连续、清晰且具有互动性的体验。通过这种转换，项目不再只是若干技术模块的堆叠，而被定义为一个具有明确输入、处理、输出和反馈机制的数字媒体系统。</w:t>
      </w:r>
    </w:p>
    <w:p w14:paraId="15ADCA84">
      <w:pPr>
        <w:spacing w:before="80" w:after="0" w:line="240" w:lineRule="auto"/>
        <w:jc w:val="center"/>
      </w:pPr>
      <w:r>
        <w:drawing>
          <wp:inline distT="0" distB="0" distL="114300" distR="114300">
            <wp:extent cx="5687695" cy="341249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688000" cy="3412800"/>
                    </a:xfrm>
                    <a:prstGeom prst="rect">
                      <a:avLst/>
                    </a:prstGeom>
                  </pic:spPr>
                </pic:pic>
              </a:graphicData>
            </a:graphic>
          </wp:inline>
        </w:drawing>
      </w:r>
    </w:p>
    <w:p w14:paraId="7EC3E811">
      <w:pPr>
        <w:keepNext w:val="0"/>
        <w:widowControl/>
        <w:spacing w:before="60" w:after="80" w:line="360" w:lineRule="exact"/>
        <w:ind w:firstLine="0"/>
        <w:jc w:val="center"/>
      </w:pPr>
      <w:r>
        <w:rPr>
          <w:rFonts w:ascii="Times New Roman" w:hAnsi="Times New Roman" w:eastAsia="宋体"/>
          <w:sz w:val="21"/>
        </w:rPr>
        <w:t>图1. 桌面微缩剧场多智能体演绎系统总体架构</w:t>
      </w:r>
    </w:p>
    <w:p w14:paraId="7A0AAFB2">
      <w:pPr>
        <w:widowControl/>
        <w:spacing w:before="0" w:after="0" w:line="440" w:lineRule="exact"/>
        <w:ind w:firstLine="480"/>
        <w:jc w:val="both"/>
      </w:pPr>
      <w:r>
        <w:rPr>
          <w:rFonts w:ascii="Times New Roman" w:hAnsi="Times New Roman" w:eastAsia="宋体"/>
          <w:sz w:val="24"/>
        </w:rPr>
        <w:t>从总体结构看，系统由用户输入层、内容生产层、Unity执行层、实体控制层和反馈优化层构成。用户输入层负责接收创意和导演要求；内容生产层借助文心大模型以及阶段化多智能体流程，形成剧本、角色、场景、分镜、图像与音频等资产；Unity执行层既承担数字孪生预演，也承担剧本解析、动作调度和模型推理；实体控制层负责把连续目标角度转换为真实舵机运动；反馈优化层则记录执行状态、异常和现实偏差，为下一轮修改提供依据。这种分层方式使每一类媒体与控制信息都有清晰归属，也使系统具备持续扩展的基础。</w:t>
      </w:r>
    </w:p>
    <w:p w14:paraId="54EF1116">
      <w:pPr>
        <w:pStyle w:val="3"/>
        <w:bidi w:val="0"/>
      </w:pPr>
      <w:bookmarkStart w:id="2" w:name="_Toc24178"/>
      <w:r>
        <w:rPr>
          <w:rFonts w:hint="eastAsia" w:ascii="宋体" w:hAnsi="宋体" w:eastAsia="宋体" w:cs="宋体"/>
          <w:sz w:val="24"/>
          <w:szCs w:val="24"/>
        </w:rPr>
        <w:t>（二）使用场景与目标用户</w:t>
      </w:r>
      <w:bookmarkEnd w:id="2"/>
    </w:p>
    <w:p w14:paraId="095AE246">
      <w:pPr>
        <w:widowControl/>
        <w:spacing w:before="0" w:after="0" w:line="440" w:lineRule="exact"/>
        <w:ind w:firstLine="480"/>
        <w:jc w:val="both"/>
      </w:pPr>
      <w:r>
        <w:rPr>
          <w:rFonts w:ascii="Times New Roman" w:hAnsi="Times New Roman" w:eastAsia="宋体"/>
          <w:sz w:val="24"/>
        </w:rPr>
        <w:t>本系统主要面向桌面尺度的室内演示环境。典型场地包括数字媒体课程实验室、普通教室、创新工作室、比赛答辩区和小型科普展台。系统运行时需要一张能够放置机器人、布景和计算设备的桌面，周围保留安全活动范围，并具备稳定的局域网和电源条件。由于四舵机机器狗体积较小，场地不需要大型机械防护设施，但仍需避免机器人从桌边跌落，并控制观众与运动机构之间的距离。</w:t>
      </w:r>
    </w:p>
    <w:p w14:paraId="1D7C83C6">
      <w:pPr>
        <w:widowControl/>
        <w:spacing w:before="0" w:after="0" w:line="440" w:lineRule="exact"/>
        <w:ind w:firstLine="480"/>
        <w:jc w:val="both"/>
      </w:pPr>
      <w:r>
        <w:rPr>
          <w:rFonts w:ascii="Times New Roman" w:hAnsi="Times New Roman" w:eastAsia="宋体"/>
          <w:sz w:val="24"/>
        </w:rPr>
        <w:t>从使用人数看，系统支持一名操作者独立完成创作、预演和演出，也适合两至三人协作。单人模式下，操作者依次完成主题输入、剧本审核、素材确认、Unity预演和实体启动；多人模式下，可由一人担任导演并管理内容，一人负责Unity和模型状态，一人负责实体设备安全观察。本次课程设计按两名成员的工作组织进行：一名成员侧重内容与媒体生产，另一名成员侧重仿真、控制与部署，但在正式演示时两人都能够完成基本操作，避免系统只能由单一开发者使用。</w:t>
      </w:r>
    </w:p>
    <w:p w14:paraId="6BC17422">
      <w:pPr>
        <w:widowControl/>
        <w:spacing w:before="0" w:after="0" w:line="440" w:lineRule="exact"/>
        <w:ind w:firstLine="480"/>
        <w:jc w:val="both"/>
      </w:pPr>
      <w:r>
        <w:rPr>
          <w:rFonts w:ascii="Times New Roman" w:hAnsi="Times New Roman" w:eastAsia="宋体"/>
          <w:sz w:val="24"/>
        </w:rPr>
        <w:t>目标观众不限定性别，年龄建议为十二岁以上。对低龄观众，系统可以以科普表演和故事互动为主，隐藏复杂参数；对大学生和专业教师，则可以开放结构化剧本、训练状态、通信日志和舵机角度等技术信息。系统交互入口采用自然语言和可视化界面，不要求普通观众掌握编程知识。对于需要修改动作或排查故障的开发者，系统又保留了参数面板和调试接口，形成“观众易理解、操作者易控制、开发者可深入”的分层使用体验。</w:t>
      </w:r>
    </w:p>
    <w:p w14:paraId="407DCDDC">
      <w:pPr>
        <w:keepNext/>
        <w:widowControl/>
        <w:spacing w:before="60" w:after="80" w:line="360" w:lineRule="exact"/>
        <w:ind w:firstLine="0"/>
        <w:jc w:val="center"/>
      </w:pPr>
      <w:r>
        <w:rPr>
          <w:rFonts w:ascii="Times New Roman" w:hAnsi="Times New Roman" w:eastAsia="宋体"/>
          <w:sz w:val="21"/>
        </w:rPr>
        <w:t>表1. 系统主要使用对象与需求</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5B90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auto"/>
            <w:tcMar>
              <w:top w:w="80" w:type="dxa"/>
              <w:left w:w="100" w:type="dxa"/>
              <w:bottom w:w="80" w:type="dxa"/>
              <w:right w:w="100" w:type="dxa"/>
            </w:tcMar>
            <w:vAlign w:val="center"/>
          </w:tcPr>
          <w:p w14:paraId="3021B1F5">
            <w:pPr>
              <w:spacing w:after="0" w:line="340" w:lineRule="exact"/>
              <w:jc w:val="center"/>
            </w:pPr>
            <w:r>
              <w:rPr>
                <w:rFonts w:ascii="Times New Roman" w:hAnsi="Times New Roman" w:eastAsia="宋体"/>
                <w:b/>
                <w:sz w:val="21"/>
              </w:rPr>
              <w:t>对象</w:t>
            </w:r>
          </w:p>
        </w:tc>
        <w:tc>
          <w:tcPr>
            <w:tcW w:w="2041" w:type="dxa"/>
            <w:shd w:val="clear" w:color="auto" w:fill="auto"/>
            <w:tcMar>
              <w:top w:w="80" w:type="dxa"/>
              <w:left w:w="100" w:type="dxa"/>
              <w:bottom w:w="80" w:type="dxa"/>
              <w:right w:w="100" w:type="dxa"/>
            </w:tcMar>
            <w:vAlign w:val="center"/>
          </w:tcPr>
          <w:p w14:paraId="4DF7C199">
            <w:pPr>
              <w:spacing w:after="0" w:line="340" w:lineRule="exact"/>
              <w:jc w:val="center"/>
            </w:pPr>
            <w:r>
              <w:rPr>
                <w:rFonts w:ascii="Times New Roman" w:hAnsi="Times New Roman" w:eastAsia="宋体"/>
                <w:b/>
                <w:sz w:val="21"/>
              </w:rPr>
              <w:t>主要需求</w:t>
            </w:r>
          </w:p>
        </w:tc>
        <w:tc>
          <w:tcPr>
            <w:tcW w:w="3458" w:type="dxa"/>
            <w:shd w:val="clear" w:color="auto" w:fill="auto"/>
            <w:tcMar>
              <w:top w:w="80" w:type="dxa"/>
              <w:left w:w="100" w:type="dxa"/>
              <w:bottom w:w="80" w:type="dxa"/>
              <w:right w:w="100" w:type="dxa"/>
            </w:tcMar>
            <w:vAlign w:val="center"/>
          </w:tcPr>
          <w:p w14:paraId="7DE919B8">
            <w:pPr>
              <w:spacing w:after="0" w:line="340" w:lineRule="exact"/>
              <w:jc w:val="center"/>
            </w:pPr>
            <w:r>
              <w:rPr>
                <w:rFonts w:ascii="Times New Roman" w:hAnsi="Times New Roman" w:eastAsia="宋体"/>
                <w:b/>
                <w:sz w:val="21"/>
              </w:rPr>
              <w:t>系统提供的支持</w:t>
            </w:r>
          </w:p>
        </w:tc>
        <w:tc>
          <w:tcPr>
            <w:tcW w:w="1701" w:type="dxa"/>
            <w:shd w:val="clear" w:color="auto" w:fill="auto"/>
            <w:tcMar>
              <w:top w:w="80" w:type="dxa"/>
              <w:left w:w="100" w:type="dxa"/>
              <w:bottom w:w="80" w:type="dxa"/>
              <w:right w:w="100" w:type="dxa"/>
            </w:tcMar>
            <w:vAlign w:val="center"/>
          </w:tcPr>
          <w:p w14:paraId="5B743BE9">
            <w:pPr>
              <w:spacing w:after="0" w:line="340" w:lineRule="exact"/>
              <w:jc w:val="center"/>
            </w:pPr>
            <w:r>
              <w:rPr>
                <w:rFonts w:ascii="Times New Roman" w:hAnsi="Times New Roman" w:eastAsia="宋体"/>
                <w:b/>
                <w:sz w:val="21"/>
              </w:rPr>
              <w:t>使用限制</w:t>
            </w:r>
          </w:p>
        </w:tc>
      </w:tr>
      <w:tr w14:paraId="26C8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603E033A">
            <w:pPr>
              <w:spacing w:after="0" w:line="340" w:lineRule="exact"/>
              <w:jc w:val="center"/>
            </w:pPr>
            <w:r>
              <w:rPr>
                <w:rFonts w:ascii="Times New Roman" w:hAnsi="Times New Roman" w:eastAsia="宋体"/>
                <w:sz w:val="21"/>
              </w:rPr>
              <w:t>普通观众</w:t>
            </w:r>
          </w:p>
        </w:tc>
        <w:tc>
          <w:tcPr>
            <w:tcW w:w="2041" w:type="dxa"/>
            <w:tcMar>
              <w:top w:w="80" w:type="dxa"/>
              <w:left w:w="100" w:type="dxa"/>
              <w:bottom w:w="80" w:type="dxa"/>
              <w:right w:w="100" w:type="dxa"/>
            </w:tcMar>
            <w:vAlign w:val="center"/>
          </w:tcPr>
          <w:p w14:paraId="5012B961">
            <w:pPr>
              <w:spacing w:after="0" w:line="340" w:lineRule="exact"/>
              <w:jc w:val="center"/>
            </w:pPr>
            <w:r>
              <w:rPr>
                <w:rFonts w:ascii="Times New Roman" w:hAnsi="Times New Roman" w:eastAsia="宋体"/>
                <w:sz w:val="21"/>
              </w:rPr>
              <w:t>观看有剧情、有声音、有动作的演出</w:t>
            </w:r>
          </w:p>
        </w:tc>
        <w:tc>
          <w:tcPr>
            <w:tcW w:w="3458" w:type="dxa"/>
            <w:tcMar>
              <w:top w:w="80" w:type="dxa"/>
              <w:left w:w="100" w:type="dxa"/>
              <w:bottom w:w="80" w:type="dxa"/>
              <w:right w:w="100" w:type="dxa"/>
            </w:tcMar>
            <w:vAlign w:val="center"/>
          </w:tcPr>
          <w:p w14:paraId="0AA36323">
            <w:pPr>
              <w:spacing w:after="0" w:line="340" w:lineRule="exact"/>
              <w:jc w:val="left"/>
            </w:pPr>
            <w:r>
              <w:rPr>
                <w:rFonts w:ascii="Times New Roman" w:hAnsi="Times New Roman" w:eastAsia="宋体"/>
                <w:sz w:val="21"/>
              </w:rPr>
              <w:t>成品节目模式、角色画面、配音与实体动作</w:t>
            </w:r>
          </w:p>
        </w:tc>
        <w:tc>
          <w:tcPr>
            <w:tcW w:w="1701" w:type="dxa"/>
            <w:tcMar>
              <w:top w:w="80" w:type="dxa"/>
              <w:left w:w="100" w:type="dxa"/>
              <w:bottom w:w="80" w:type="dxa"/>
              <w:right w:w="100" w:type="dxa"/>
            </w:tcMar>
            <w:vAlign w:val="center"/>
          </w:tcPr>
          <w:p w14:paraId="19E48BAF">
            <w:pPr>
              <w:spacing w:after="0" w:line="340" w:lineRule="exact"/>
              <w:jc w:val="center"/>
            </w:pPr>
            <w:r>
              <w:rPr>
                <w:rFonts w:ascii="Times New Roman" w:hAnsi="Times New Roman" w:eastAsia="宋体"/>
                <w:sz w:val="21"/>
              </w:rPr>
              <w:t>不进入设备运动区域</w:t>
            </w:r>
          </w:p>
        </w:tc>
      </w:tr>
      <w:tr w14:paraId="3079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3E270298">
            <w:pPr>
              <w:spacing w:after="0" w:line="340" w:lineRule="exact"/>
              <w:jc w:val="center"/>
            </w:pPr>
            <w:r>
              <w:rPr>
                <w:rFonts w:ascii="Times New Roman" w:hAnsi="Times New Roman" w:eastAsia="宋体"/>
                <w:sz w:val="21"/>
              </w:rPr>
              <w:t>课程教师与评审</w:t>
            </w:r>
          </w:p>
        </w:tc>
        <w:tc>
          <w:tcPr>
            <w:tcW w:w="2041" w:type="dxa"/>
            <w:tcMar>
              <w:top w:w="80" w:type="dxa"/>
              <w:left w:w="100" w:type="dxa"/>
              <w:bottom w:w="80" w:type="dxa"/>
              <w:right w:w="100" w:type="dxa"/>
            </w:tcMar>
            <w:vAlign w:val="center"/>
          </w:tcPr>
          <w:p w14:paraId="422B4227">
            <w:pPr>
              <w:spacing w:after="0" w:line="340" w:lineRule="exact"/>
              <w:jc w:val="left"/>
            </w:pPr>
            <w:r>
              <w:rPr>
                <w:rFonts w:ascii="Times New Roman" w:hAnsi="Times New Roman" w:eastAsia="宋体"/>
                <w:sz w:val="21"/>
              </w:rPr>
              <w:t>了解系统完整性、创新性和媒体融合过程</w:t>
            </w:r>
          </w:p>
        </w:tc>
        <w:tc>
          <w:tcPr>
            <w:tcW w:w="3458" w:type="dxa"/>
            <w:tcMar>
              <w:top w:w="80" w:type="dxa"/>
              <w:left w:w="100" w:type="dxa"/>
              <w:bottom w:w="80" w:type="dxa"/>
              <w:right w:w="100" w:type="dxa"/>
            </w:tcMar>
            <w:vAlign w:val="center"/>
          </w:tcPr>
          <w:p w14:paraId="34D86449">
            <w:pPr>
              <w:spacing w:after="0" w:line="340" w:lineRule="exact"/>
              <w:jc w:val="center"/>
            </w:pPr>
            <w:r>
              <w:rPr>
                <w:rFonts w:ascii="Times New Roman" w:hAnsi="Times New Roman" w:eastAsia="宋体"/>
                <w:sz w:val="21"/>
              </w:rPr>
              <w:t>架构图、实时状态、分镜与虚实对比</w:t>
            </w:r>
          </w:p>
        </w:tc>
        <w:tc>
          <w:tcPr>
            <w:tcW w:w="1701" w:type="dxa"/>
            <w:tcMar>
              <w:top w:w="80" w:type="dxa"/>
              <w:left w:w="100" w:type="dxa"/>
              <w:bottom w:w="80" w:type="dxa"/>
              <w:right w:w="100" w:type="dxa"/>
            </w:tcMar>
            <w:vAlign w:val="center"/>
          </w:tcPr>
          <w:p w14:paraId="784A556D">
            <w:pPr>
              <w:spacing w:after="0" w:line="340" w:lineRule="exact"/>
              <w:jc w:val="center"/>
            </w:pPr>
            <w:r>
              <w:rPr>
                <w:rFonts w:ascii="Times New Roman" w:hAnsi="Times New Roman" w:eastAsia="宋体"/>
                <w:sz w:val="21"/>
              </w:rPr>
              <w:t>演示前完成网络与供电检查</w:t>
            </w:r>
          </w:p>
        </w:tc>
      </w:tr>
      <w:tr w14:paraId="0C97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6A68C649">
            <w:pPr>
              <w:spacing w:after="0" w:line="340" w:lineRule="exact"/>
              <w:jc w:val="center"/>
            </w:pPr>
            <w:r>
              <w:rPr>
                <w:rFonts w:ascii="Times New Roman" w:hAnsi="Times New Roman" w:eastAsia="宋体"/>
                <w:sz w:val="21"/>
              </w:rPr>
              <w:t>内容创作者</w:t>
            </w:r>
          </w:p>
        </w:tc>
        <w:tc>
          <w:tcPr>
            <w:tcW w:w="2041" w:type="dxa"/>
            <w:tcMar>
              <w:top w:w="80" w:type="dxa"/>
              <w:left w:w="100" w:type="dxa"/>
              <w:bottom w:w="80" w:type="dxa"/>
              <w:right w:w="100" w:type="dxa"/>
            </w:tcMar>
            <w:vAlign w:val="center"/>
          </w:tcPr>
          <w:p w14:paraId="0FD2CF22">
            <w:pPr>
              <w:spacing w:after="0" w:line="340" w:lineRule="exact"/>
              <w:jc w:val="center"/>
            </w:pPr>
            <w:r>
              <w:rPr>
                <w:rFonts w:ascii="Times New Roman" w:hAnsi="Times New Roman" w:eastAsia="宋体"/>
                <w:sz w:val="21"/>
              </w:rPr>
              <w:t>快速把主题和对白加工为可执行节目</w:t>
            </w:r>
          </w:p>
        </w:tc>
        <w:tc>
          <w:tcPr>
            <w:tcW w:w="3458" w:type="dxa"/>
            <w:tcMar>
              <w:top w:w="80" w:type="dxa"/>
              <w:left w:w="100" w:type="dxa"/>
              <w:bottom w:w="80" w:type="dxa"/>
              <w:right w:w="100" w:type="dxa"/>
            </w:tcMar>
            <w:vAlign w:val="center"/>
          </w:tcPr>
          <w:p w14:paraId="25219828">
            <w:pPr>
              <w:spacing w:after="0" w:line="340" w:lineRule="exact"/>
              <w:jc w:val="left"/>
            </w:pPr>
            <w:r>
              <w:rPr>
                <w:rFonts w:ascii="Times New Roman" w:hAnsi="Times New Roman" w:eastAsia="宋体"/>
                <w:sz w:val="21"/>
              </w:rPr>
              <w:t>自然语言输入、智能体改写、素材管理与人工修订</w:t>
            </w:r>
          </w:p>
        </w:tc>
        <w:tc>
          <w:tcPr>
            <w:tcW w:w="1701" w:type="dxa"/>
            <w:tcMar>
              <w:top w:w="80" w:type="dxa"/>
              <w:left w:w="100" w:type="dxa"/>
              <w:bottom w:w="80" w:type="dxa"/>
              <w:right w:w="100" w:type="dxa"/>
            </w:tcMar>
            <w:vAlign w:val="center"/>
          </w:tcPr>
          <w:p w14:paraId="03C2B451">
            <w:pPr>
              <w:spacing w:after="0" w:line="340" w:lineRule="exact"/>
              <w:jc w:val="center"/>
            </w:pPr>
            <w:r>
              <w:rPr>
                <w:rFonts w:ascii="Times New Roman" w:hAnsi="Times New Roman" w:eastAsia="宋体"/>
                <w:sz w:val="21"/>
              </w:rPr>
              <w:t>需要审核生成内容</w:t>
            </w:r>
          </w:p>
        </w:tc>
      </w:tr>
      <w:tr w14:paraId="59B6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6BCD75F7">
            <w:pPr>
              <w:spacing w:after="0" w:line="340" w:lineRule="exact"/>
              <w:jc w:val="center"/>
            </w:pPr>
            <w:r>
              <w:rPr>
                <w:rFonts w:ascii="Times New Roman" w:hAnsi="Times New Roman" w:eastAsia="宋体"/>
                <w:sz w:val="21"/>
              </w:rPr>
              <w:t>系统操作者</w:t>
            </w:r>
          </w:p>
        </w:tc>
        <w:tc>
          <w:tcPr>
            <w:tcW w:w="2041" w:type="dxa"/>
            <w:tcMar>
              <w:top w:w="80" w:type="dxa"/>
              <w:left w:w="100" w:type="dxa"/>
              <w:bottom w:w="80" w:type="dxa"/>
              <w:right w:w="100" w:type="dxa"/>
            </w:tcMar>
            <w:vAlign w:val="center"/>
          </w:tcPr>
          <w:p w14:paraId="0321B81C">
            <w:pPr>
              <w:spacing w:after="0" w:line="340" w:lineRule="exact"/>
              <w:jc w:val="center"/>
            </w:pPr>
            <w:r>
              <w:rPr>
                <w:rFonts w:ascii="Times New Roman" w:hAnsi="Times New Roman" w:eastAsia="宋体"/>
                <w:sz w:val="21"/>
              </w:rPr>
              <w:t>稳定启动、预演、执行并处理异常</w:t>
            </w:r>
          </w:p>
        </w:tc>
        <w:tc>
          <w:tcPr>
            <w:tcW w:w="3458" w:type="dxa"/>
            <w:tcMar>
              <w:top w:w="80" w:type="dxa"/>
              <w:left w:w="100" w:type="dxa"/>
              <w:bottom w:w="80" w:type="dxa"/>
              <w:right w:w="100" w:type="dxa"/>
            </w:tcMar>
            <w:vAlign w:val="center"/>
          </w:tcPr>
          <w:p w14:paraId="22B9BC3D">
            <w:pPr>
              <w:spacing w:after="0" w:line="340" w:lineRule="exact"/>
              <w:jc w:val="left"/>
            </w:pPr>
            <w:r>
              <w:rPr>
                <w:rFonts w:ascii="Times New Roman" w:hAnsi="Times New Roman" w:eastAsia="宋体"/>
                <w:sz w:val="21"/>
              </w:rPr>
              <w:t>导演控制台、Unity状态、急停与日志</w:t>
            </w:r>
          </w:p>
        </w:tc>
        <w:tc>
          <w:tcPr>
            <w:tcW w:w="1701" w:type="dxa"/>
            <w:tcMar>
              <w:top w:w="80" w:type="dxa"/>
              <w:left w:w="100" w:type="dxa"/>
              <w:bottom w:w="80" w:type="dxa"/>
              <w:right w:w="100" w:type="dxa"/>
            </w:tcMar>
            <w:vAlign w:val="center"/>
          </w:tcPr>
          <w:p w14:paraId="5A19EC42">
            <w:pPr>
              <w:spacing w:after="0" w:line="340" w:lineRule="exact"/>
              <w:jc w:val="center"/>
            </w:pPr>
            <w:r>
              <w:rPr>
                <w:rFonts w:ascii="Times New Roman" w:hAnsi="Times New Roman" w:eastAsia="宋体"/>
                <w:sz w:val="21"/>
              </w:rPr>
              <w:t>需熟悉标准操作流程</w:t>
            </w:r>
          </w:p>
        </w:tc>
      </w:tr>
      <w:tr w14:paraId="4E33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100" w:type="dxa"/>
              <w:bottom w:w="80" w:type="dxa"/>
              <w:right w:w="100" w:type="dxa"/>
            </w:tcMar>
            <w:vAlign w:val="center"/>
          </w:tcPr>
          <w:p w14:paraId="3B3386A5">
            <w:pPr>
              <w:spacing w:after="0" w:line="340" w:lineRule="exact"/>
              <w:jc w:val="center"/>
            </w:pPr>
            <w:r>
              <w:rPr>
                <w:rFonts w:ascii="Times New Roman" w:hAnsi="Times New Roman" w:eastAsia="宋体"/>
                <w:sz w:val="21"/>
              </w:rPr>
              <w:t>开发与研究人员</w:t>
            </w:r>
          </w:p>
        </w:tc>
        <w:tc>
          <w:tcPr>
            <w:tcW w:w="2041" w:type="dxa"/>
            <w:tcMar>
              <w:top w:w="80" w:type="dxa"/>
              <w:left w:w="100" w:type="dxa"/>
              <w:bottom w:w="80" w:type="dxa"/>
              <w:right w:w="100" w:type="dxa"/>
            </w:tcMar>
            <w:vAlign w:val="center"/>
          </w:tcPr>
          <w:p w14:paraId="57D87A0A">
            <w:pPr>
              <w:spacing w:after="0" w:line="340" w:lineRule="exact"/>
              <w:jc w:val="center"/>
            </w:pPr>
            <w:r>
              <w:rPr>
                <w:rFonts w:ascii="Times New Roman" w:hAnsi="Times New Roman" w:eastAsia="宋体"/>
                <w:sz w:val="21"/>
              </w:rPr>
              <w:t>修改模型、协议、动作和硬件参数</w:t>
            </w:r>
          </w:p>
        </w:tc>
        <w:tc>
          <w:tcPr>
            <w:tcW w:w="3458" w:type="dxa"/>
            <w:tcMar>
              <w:top w:w="80" w:type="dxa"/>
              <w:left w:w="100" w:type="dxa"/>
              <w:bottom w:w="80" w:type="dxa"/>
              <w:right w:w="100" w:type="dxa"/>
            </w:tcMar>
            <w:vAlign w:val="center"/>
          </w:tcPr>
          <w:p w14:paraId="100C55CA">
            <w:pPr>
              <w:spacing w:after="0" w:line="340" w:lineRule="exact"/>
              <w:jc w:val="left"/>
            </w:pPr>
            <w:r>
              <w:rPr>
                <w:rFonts w:ascii="Times New Roman" w:hAnsi="Times New Roman" w:eastAsia="宋体"/>
                <w:sz w:val="21"/>
              </w:rPr>
              <w:t>结构化数据、训练接口、角度直控和状态回流</w:t>
            </w:r>
          </w:p>
        </w:tc>
        <w:tc>
          <w:tcPr>
            <w:tcW w:w="1701" w:type="dxa"/>
            <w:tcMar>
              <w:top w:w="80" w:type="dxa"/>
              <w:left w:w="100" w:type="dxa"/>
              <w:bottom w:w="80" w:type="dxa"/>
              <w:right w:w="100" w:type="dxa"/>
            </w:tcMar>
            <w:vAlign w:val="center"/>
          </w:tcPr>
          <w:p w14:paraId="62096108">
            <w:pPr>
              <w:spacing w:after="0" w:line="340" w:lineRule="exact"/>
              <w:jc w:val="center"/>
            </w:pPr>
            <w:r>
              <w:rPr>
                <w:rFonts w:ascii="Times New Roman" w:hAnsi="Times New Roman" w:eastAsia="宋体"/>
                <w:sz w:val="21"/>
              </w:rPr>
              <w:t>需在安全约束下调试</w:t>
            </w:r>
          </w:p>
        </w:tc>
      </w:tr>
    </w:tbl>
    <w:p w14:paraId="5BB49B25">
      <w:pPr>
        <w:spacing w:after="0"/>
      </w:pPr>
    </w:p>
    <w:p w14:paraId="7179FD8B">
      <w:pPr>
        <w:pStyle w:val="3"/>
        <w:bidi w:val="0"/>
      </w:pPr>
      <w:bookmarkStart w:id="3" w:name="_Toc32670"/>
      <w:r>
        <w:rPr>
          <w:rFonts w:hint="eastAsia" w:ascii="宋体" w:hAnsi="宋体" w:eastAsia="宋体" w:cs="宋体"/>
          <w:sz w:val="24"/>
          <w:szCs w:val="24"/>
        </w:rPr>
        <w:t>（三）预期效果与设计原则</w:t>
      </w:r>
      <w:bookmarkEnd w:id="3"/>
    </w:p>
    <w:p w14:paraId="467B4FBA">
      <w:pPr>
        <w:widowControl/>
        <w:spacing w:before="0" w:after="0" w:line="440" w:lineRule="exact"/>
        <w:ind w:firstLine="480"/>
        <w:jc w:val="both"/>
      </w:pPr>
      <w:r>
        <w:rPr>
          <w:rFonts w:ascii="Times New Roman" w:hAnsi="Times New Roman" w:eastAsia="宋体"/>
          <w:sz w:val="24"/>
        </w:rPr>
        <w:t>系统完成后应产生三个层面的效果。第一是内容效果：用户只需提供简短主题或对白，系统即可形成角色关系明确、场景连续、动作标签可执行的标准剧本，并生成与剧情对应的图片、音频和分镜。第二是视听效果：Unity场景能够按照剧本顺序展示虚拟角色、镜头和动作阶段，配音与画面在时间线上基本同步。第三是实体效果：真实机器狗能够根据运行时持续输出的四路舵机角度完成行走、停顿、转向、重心变化和表演性姿态，使观众感受到虚拟内容已经落到现实空间。</w:t>
      </w:r>
    </w:p>
    <w:p w14:paraId="33EEC7AF">
      <w:pPr>
        <w:widowControl/>
        <w:spacing w:before="0" w:after="0" w:line="440" w:lineRule="exact"/>
        <w:ind w:firstLine="480"/>
        <w:jc w:val="both"/>
      </w:pPr>
      <w:r>
        <w:rPr>
          <w:rFonts w:ascii="Times New Roman" w:hAnsi="Times New Roman" w:eastAsia="宋体"/>
          <w:sz w:val="24"/>
        </w:rPr>
        <w:t>为了保证课程设计既有表现力又能落地，系统遵循六项原则。其一是统一表示原则，即所有模块围绕结构化剧本和明确字段协作，避免只传递难以解析的长文本。其二是可编辑原则，人工智能生成的内容必须允许用户修改，系统不能把模型输出视为不可更改的最终结果。其三是虚实一致原则，Unity模型自由度、舵机编号、角度范围和真实机构尽量保持对应。其四是安全优先原则，任何学习策略都必须经过角度限幅、速度限制、超时保护和风险裁决后才能作用于实体。其五是可观察原则，关键任务、模型输出、链路状态和机器人反馈均需要记录。其六是渐进扩展原则，当前以单只低自由度机器人完成闭环，后续可增加多机器人、传感器和更复杂节目，而不推翻现有架构。</w:t>
      </w:r>
    </w:p>
    <w:p w14:paraId="0BF9F9E4">
      <w:pPr>
        <w:widowControl/>
        <w:spacing w:before="0" w:after="0" w:line="440" w:lineRule="exact"/>
        <w:ind w:firstLine="480"/>
        <w:jc w:val="both"/>
      </w:pPr>
      <w:r>
        <w:rPr>
          <w:rFonts w:ascii="Times New Roman" w:hAnsi="Times New Roman" w:eastAsia="宋体"/>
          <w:sz w:val="24"/>
        </w:rPr>
        <w:t>数字媒体系统的效果不能只用“机器人是否移动”判断。本项目还关注内容一致性、节目节奏、角色可辨识度、音画同步、动作平滑度、交互等待时间、异常恢复能力和现场可解释性。比如，同样是完成一次转向，若动作发生在错误台词之后，或配音已经结束而机器人仍在运动，就会破坏剧情体验。因此，系统在设计阶段便把媒体时间线和控制时间线统一考虑，使每个动作节点都能对应具体的台词、镜头和场景状态。</w:t>
      </w:r>
    </w:p>
    <w:p w14:paraId="30CBE29F">
      <w:pPr>
        <w:keepNext/>
        <w:widowControl/>
        <w:spacing w:before="60" w:after="80" w:line="360" w:lineRule="exact"/>
        <w:ind w:firstLine="0"/>
        <w:jc w:val="center"/>
      </w:pPr>
      <w:r>
        <w:rPr>
          <w:rFonts w:ascii="Times New Roman" w:hAnsi="Times New Roman" w:eastAsia="宋体"/>
          <w:sz w:val="21"/>
        </w:rPr>
        <w:t>表2. 课程设计总体效果指标</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6"/>
        <w:gridCol w:w="2986"/>
        <w:gridCol w:w="2986"/>
      </w:tblGrid>
      <w:tr w14:paraId="3D0D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auto"/>
            <w:tcMar>
              <w:top w:w="80" w:type="dxa"/>
              <w:left w:w="100" w:type="dxa"/>
              <w:bottom w:w="80" w:type="dxa"/>
              <w:right w:w="100" w:type="dxa"/>
            </w:tcMar>
            <w:vAlign w:val="center"/>
          </w:tcPr>
          <w:p w14:paraId="6768C023">
            <w:pPr>
              <w:spacing w:after="0" w:line="340" w:lineRule="exact"/>
              <w:jc w:val="center"/>
            </w:pPr>
            <w:r>
              <w:rPr>
                <w:rFonts w:ascii="Times New Roman" w:hAnsi="Times New Roman" w:eastAsia="宋体"/>
                <w:b/>
                <w:sz w:val="21"/>
              </w:rPr>
              <w:t>指标类别</w:t>
            </w:r>
          </w:p>
        </w:tc>
        <w:tc>
          <w:tcPr>
            <w:tcW w:w="4535" w:type="dxa"/>
            <w:shd w:val="clear" w:color="auto" w:fill="auto"/>
            <w:tcMar>
              <w:top w:w="80" w:type="dxa"/>
              <w:left w:w="100" w:type="dxa"/>
              <w:bottom w:w="80" w:type="dxa"/>
              <w:right w:w="100" w:type="dxa"/>
            </w:tcMar>
            <w:vAlign w:val="center"/>
          </w:tcPr>
          <w:p w14:paraId="4E653053">
            <w:pPr>
              <w:spacing w:after="0" w:line="340" w:lineRule="exact"/>
              <w:jc w:val="center"/>
            </w:pPr>
            <w:r>
              <w:rPr>
                <w:rFonts w:ascii="Times New Roman" w:hAnsi="Times New Roman" w:eastAsia="宋体"/>
                <w:b/>
                <w:sz w:val="21"/>
              </w:rPr>
              <w:t>目标描述</w:t>
            </w:r>
          </w:p>
        </w:tc>
        <w:tc>
          <w:tcPr>
            <w:tcW w:w="2551" w:type="dxa"/>
            <w:shd w:val="clear" w:color="auto" w:fill="auto"/>
            <w:tcMar>
              <w:top w:w="80" w:type="dxa"/>
              <w:left w:w="100" w:type="dxa"/>
              <w:bottom w:w="80" w:type="dxa"/>
              <w:right w:w="100" w:type="dxa"/>
            </w:tcMar>
            <w:vAlign w:val="center"/>
          </w:tcPr>
          <w:p w14:paraId="55D2FA54">
            <w:pPr>
              <w:spacing w:after="0" w:line="340" w:lineRule="exact"/>
              <w:jc w:val="center"/>
            </w:pPr>
            <w:r>
              <w:rPr>
                <w:rFonts w:ascii="Times New Roman" w:hAnsi="Times New Roman" w:eastAsia="宋体"/>
                <w:b/>
                <w:sz w:val="21"/>
              </w:rPr>
              <w:t>观察方法</w:t>
            </w:r>
          </w:p>
        </w:tc>
      </w:tr>
      <w:tr w14:paraId="18EF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2E4B0035">
            <w:pPr>
              <w:spacing w:after="0" w:line="340" w:lineRule="exact"/>
              <w:jc w:val="center"/>
            </w:pPr>
            <w:r>
              <w:rPr>
                <w:rFonts w:ascii="Times New Roman" w:hAnsi="Times New Roman" w:eastAsia="宋体"/>
                <w:sz w:val="21"/>
              </w:rPr>
              <w:t>内容完整性</w:t>
            </w:r>
          </w:p>
        </w:tc>
        <w:tc>
          <w:tcPr>
            <w:tcW w:w="4535" w:type="dxa"/>
            <w:tcMar>
              <w:top w:w="80" w:type="dxa"/>
              <w:left w:w="100" w:type="dxa"/>
              <w:bottom w:w="80" w:type="dxa"/>
              <w:right w:w="100" w:type="dxa"/>
            </w:tcMar>
            <w:vAlign w:val="center"/>
          </w:tcPr>
          <w:p w14:paraId="1F3FD30D">
            <w:pPr>
              <w:spacing w:after="0" w:line="340" w:lineRule="exact"/>
              <w:jc w:val="left"/>
            </w:pPr>
            <w:r>
              <w:rPr>
                <w:rFonts w:ascii="Times New Roman" w:hAnsi="Times New Roman" w:eastAsia="宋体"/>
                <w:sz w:val="21"/>
              </w:rPr>
              <w:t>主题能够形成剧本、角色、场景、分镜和执行标签</w:t>
            </w:r>
          </w:p>
        </w:tc>
        <w:tc>
          <w:tcPr>
            <w:tcW w:w="2551" w:type="dxa"/>
            <w:tcMar>
              <w:top w:w="80" w:type="dxa"/>
              <w:left w:w="100" w:type="dxa"/>
              <w:bottom w:w="80" w:type="dxa"/>
              <w:right w:w="100" w:type="dxa"/>
            </w:tcMar>
            <w:vAlign w:val="center"/>
          </w:tcPr>
          <w:p w14:paraId="0982F075">
            <w:pPr>
              <w:spacing w:after="0" w:line="340" w:lineRule="exact"/>
              <w:jc w:val="center"/>
            </w:pPr>
            <w:r>
              <w:rPr>
                <w:rFonts w:ascii="Times New Roman" w:hAnsi="Times New Roman" w:eastAsia="宋体"/>
                <w:sz w:val="21"/>
              </w:rPr>
              <w:t>检查资产是否齐全及字段是否可解析</w:t>
            </w:r>
          </w:p>
        </w:tc>
      </w:tr>
      <w:tr w14:paraId="3907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768F3E8A">
            <w:pPr>
              <w:spacing w:after="0" w:line="340" w:lineRule="exact"/>
              <w:jc w:val="center"/>
            </w:pPr>
            <w:r>
              <w:rPr>
                <w:rFonts w:ascii="Times New Roman" w:hAnsi="Times New Roman" w:eastAsia="宋体"/>
                <w:sz w:val="21"/>
              </w:rPr>
              <w:t>视听一致性</w:t>
            </w:r>
          </w:p>
        </w:tc>
        <w:tc>
          <w:tcPr>
            <w:tcW w:w="4535" w:type="dxa"/>
            <w:tcMar>
              <w:top w:w="80" w:type="dxa"/>
              <w:left w:w="100" w:type="dxa"/>
              <w:bottom w:w="80" w:type="dxa"/>
              <w:right w:w="100" w:type="dxa"/>
            </w:tcMar>
            <w:vAlign w:val="center"/>
          </w:tcPr>
          <w:p w14:paraId="26FFD8B5">
            <w:pPr>
              <w:spacing w:after="0" w:line="340" w:lineRule="exact"/>
              <w:jc w:val="center"/>
            </w:pPr>
            <w:r>
              <w:rPr>
                <w:rFonts w:ascii="Times New Roman" w:hAnsi="Times New Roman" w:eastAsia="宋体"/>
                <w:sz w:val="21"/>
              </w:rPr>
              <w:t>画面、台词、配音和镜头顺序保持统一</w:t>
            </w:r>
          </w:p>
        </w:tc>
        <w:tc>
          <w:tcPr>
            <w:tcW w:w="2551" w:type="dxa"/>
            <w:tcMar>
              <w:top w:w="80" w:type="dxa"/>
              <w:left w:w="100" w:type="dxa"/>
              <w:bottom w:w="80" w:type="dxa"/>
              <w:right w:w="100" w:type="dxa"/>
            </w:tcMar>
            <w:vAlign w:val="center"/>
          </w:tcPr>
          <w:p w14:paraId="6368DA47">
            <w:pPr>
              <w:spacing w:after="0" w:line="340" w:lineRule="exact"/>
              <w:jc w:val="center"/>
            </w:pPr>
            <w:r>
              <w:rPr>
                <w:rFonts w:ascii="Times New Roman" w:hAnsi="Times New Roman" w:eastAsia="宋体"/>
                <w:sz w:val="21"/>
              </w:rPr>
              <w:t>预演时逐镜头核对时间线</w:t>
            </w:r>
          </w:p>
        </w:tc>
      </w:tr>
      <w:tr w14:paraId="521F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ED532F5">
            <w:pPr>
              <w:spacing w:after="0" w:line="340" w:lineRule="exact"/>
              <w:jc w:val="center"/>
            </w:pPr>
            <w:r>
              <w:rPr>
                <w:rFonts w:ascii="Times New Roman" w:hAnsi="Times New Roman" w:eastAsia="宋体"/>
                <w:sz w:val="21"/>
              </w:rPr>
              <w:t>动作表现</w:t>
            </w:r>
          </w:p>
        </w:tc>
        <w:tc>
          <w:tcPr>
            <w:tcW w:w="4535" w:type="dxa"/>
            <w:tcMar>
              <w:top w:w="80" w:type="dxa"/>
              <w:left w:w="100" w:type="dxa"/>
              <w:bottom w:w="80" w:type="dxa"/>
              <w:right w:w="100" w:type="dxa"/>
            </w:tcMar>
            <w:vAlign w:val="center"/>
          </w:tcPr>
          <w:p w14:paraId="04B13E77">
            <w:pPr>
              <w:spacing w:after="0" w:line="340" w:lineRule="exact"/>
              <w:jc w:val="center"/>
            </w:pPr>
            <w:r>
              <w:rPr>
                <w:rFonts w:ascii="Times New Roman" w:hAnsi="Times New Roman" w:eastAsia="宋体"/>
                <w:sz w:val="21"/>
              </w:rPr>
              <w:t>实体动作连续、无明显撞击或失控</w:t>
            </w:r>
          </w:p>
        </w:tc>
        <w:tc>
          <w:tcPr>
            <w:tcW w:w="2551" w:type="dxa"/>
            <w:tcMar>
              <w:top w:w="80" w:type="dxa"/>
              <w:left w:w="100" w:type="dxa"/>
              <w:bottom w:w="80" w:type="dxa"/>
              <w:right w:w="100" w:type="dxa"/>
            </w:tcMar>
            <w:vAlign w:val="center"/>
          </w:tcPr>
          <w:p w14:paraId="3576DD56">
            <w:pPr>
              <w:spacing w:after="0" w:line="340" w:lineRule="exact"/>
              <w:jc w:val="center"/>
            </w:pPr>
            <w:r>
              <w:rPr>
                <w:rFonts w:ascii="Times New Roman" w:hAnsi="Times New Roman" w:eastAsia="宋体"/>
                <w:sz w:val="21"/>
              </w:rPr>
              <w:t>观察关节变化并查看角度日志</w:t>
            </w:r>
          </w:p>
        </w:tc>
      </w:tr>
      <w:tr w14:paraId="7D58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7132E6A">
            <w:pPr>
              <w:spacing w:after="0" w:line="340" w:lineRule="exact"/>
              <w:jc w:val="center"/>
            </w:pPr>
            <w:r>
              <w:rPr>
                <w:rFonts w:ascii="Times New Roman" w:hAnsi="Times New Roman" w:eastAsia="宋体"/>
                <w:sz w:val="21"/>
              </w:rPr>
              <w:t>交互效率</w:t>
            </w:r>
          </w:p>
        </w:tc>
        <w:tc>
          <w:tcPr>
            <w:tcW w:w="4535" w:type="dxa"/>
            <w:tcMar>
              <w:top w:w="80" w:type="dxa"/>
              <w:left w:w="100" w:type="dxa"/>
              <w:bottom w:w="80" w:type="dxa"/>
              <w:right w:w="100" w:type="dxa"/>
            </w:tcMar>
            <w:vAlign w:val="center"/>
          </w:tcPr>
          <w:p w14:paraId="16B1FAAE">
            <w:pPr>
              <w:spacing w:after="0" w:line="340" w:lineRule="exact"/>
              <w:jc w:val="left"/>
            </w:pPr>
            <w:r>
              <w:rPr>
                <w:rFonts w:ascii="Times New Roman" w:hAnsi="Times New Roman" w:eastAsia="宋体"/>
                <w:sz w:val="21"/>
              </w:rPr>
              <w:t>从输入到可预演剧本的流程清晰，修改可回退</w:t>
            </w:r>
          </w:p>
        </w:tc>
        <w:tc>
          <w:tcPr>
            <w:tcW w:w="2551" w:type="dxa"/>
            <w:tcMar>
              <w:top w:w="80" w:type="dxa"/>
              <w:left w:w="100" w:type="dxa"/>
              <w:bottom w:w="80" w:type="dxa"/>
              <w:right w:w="100" w:type="dxa"/>
            </w:tcMar>
            <w:vAlign w:val="center"/>
          </w:tcPr>
          <w:p w14:paraId="19440271">
            <w:pPr>
              <w:spacing w:after="0" w:line="340" w:lineRule="exact"/>
              <w:jc w:val="center"/>
            </w:pPr>
            <w:r>
              <w:rPr>
                <w:rFonts w:ascii="Times New Roman" w:hAnsi="Times New Roman" w:eastAsia="宋体"/>
                <w:sz w:val="21"/>
              </w:rPr>
              <w:t>记录各阶段等待与人工修订次数</w:t>
            </w:r>
          </w:p>
        </w:tc>
      </w:tr>
      <w:tr w14:paraId="5905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703B0A4C">
            <w:pPr>
              <w:spacing w:after="0" w:line="340" w:lineRule="exact"/>
              <w:jc w:val="center"/>
            </w:pPr>
            <w:r>
              <w:rPr>
                <w:rFonts w:ascii="Times New Roman" w:hAnsi="Times New Roman" w:eastAsia="宋体"/>
                <w:sz w:val="21"/>
              </w:rPr>
              <w:t>系统稳定性</w:t>
            </w:r>
          </w:p>
        </w:tc>
        <w:tc>
          <w:tcPr>
            <w:tcW w:w="4535" w:type="dxa"/>
            <w:tcMar>
              <w:top w:w="80" w:type="dxa"/>
              <w:left w:w="100" w:type="dxa"/>
              <w:bottom w:w="80" w:type="dxa"/>
              <w:right w:w="100" w:type="dxa"/>
            </w:tcMar>
            <w:vAlign w:val="center"/>
          </w:tcPr>
          <w:p w14:paraId="0239B4E0">
            <w:pPr>
              <w:spacing w:after="0" w:line="340" w:lineRule="exact"/>
              <w:jc w:val="left"/>
            </w:pPr>
            <w:r>
              <w:rPr>
                <w:rFonts w:ascii="Times New Roman" w:hAnsi="Times New Roman" w:eastAsia="宋体"/>
                <w:sz w:val="21"/>
              </w:rPr>
              <w:t>断网、超时或异常数据不会导致危险动作</w:t>
            </w:r>
          </w:p>
        </w:tc>
        <w:tc>
          <w:tcPr>
            <w:tcW w:w="2551" w:type="dxa"/>
            <w:tcMar>
              <w:top w:w="80" w:type="dxa"/>
              <w:left w:w="100" w:type="dxa"/>
              <w:bottom w:w="80" w:type="dxa"/>
              <w:right w:w="100" w:type="dxa"/>
            </w:tcMar>
            <w:vAlign w:val="center"/>
          </w:tcPr>
          <w:p w14:paraId="7472B103">
            <w:pPr>
              <w:spacing w:after="0" w:line="340" w:lineRule="exact"/>
              <w:jc w:val="center"/>
            </w:pPr>
            <w:r>
              <w:rPr>
                <w:rFonts w:ascii="Times New Roman" w:hAnsi="Times New Roman" w:eastAsia="宋体"/>
                <w:sz w:val="21"/>
              </w:rPr>
              <w:t>执行断链、越界和重复指令测试</w:t>
            </w:r>
          </w:p>
        </w:tc>
      </w:tr>
      <w:tr w14:paraId="0740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FE31FD8">
            <w:pPr>
              <w:spacing w:after="0" w:line="340" w:lineRule="exact"/>
              <w:jc w:val="center"/>
            </w:pPr>
            <w:r>
              <w:rPr>
                <w:rFonts w:ascii="Times New Roman" w:hAnsi="Times New Roman" w:eastAsia="宋体"/>
                <w:sz w:val="21"/>
              </w:rPr>
              <w:t>可扩展性</w:t>
            </w:r>
          </w:p>
        </w:tc>
        <w:tc>
          <w:tcPr>
            <w:tcW w:w="4535" w:type="dxa"/>
            <w:tcMar>
              <w:top w:w="80" w:type="dxa"/>
              <w:left w:w="100" w:type="dxa"/>
              <w:bottom w:w="80" w:type="dxa"/>
              <w:right w:w="100" w:type="dxa"/>
            </w:tcMar>
            <w:vAlign w:val="center"/>
          </w:tcPr>
          <w:p w14:paraId="225207B1">
            <w:pPr>
              <w:spacing w:after="0" w:line="340" w:lineRule="exact"/>
              <w:jc w:val="left"/>
            </w:pPr>
            <w:r>
              <w:rPr>
                <w:rFonts w:ascii="Times New Roman" w:hAnsi="Times New Roman" w:eastAsia="宋体"/>
                <w:sz w:val="21"/>
              </w:rPr>
              <w:t>可替换模型、增加素材类型或接入更多机器人</w:t>
            </w:r>
          </w:p>
        </w:tc>
        <w:tc>
          <w:tcPr>
            <w:tcW w:w="2551" w:type="dxa"/>
            <w:tcMar>
              <w:top w:w="80" w:type="dxa"/>
              <w:left w:w="100" w:type="dxa"/>
              <w:bottom w:w="80" w:type="dxa"/>
              <w:right w:w="100" w:type="dxa"/>
            </w:tcMar>
            <w:vAlign w:val="center"/>
          </w:tcPr>
          <w:p w14:paraId="7E16E682">
            <w:pPr>
              <w:spacing w:after="0" w:line="340" w:lineRule="exact"/>
              <w:jc w:val="center"/>
            </w:pPr>
            <w:r>
              <w:rPr>
                <w:rFonts w:ascii="Times New Roman" w:hAnsi="Times New Roman" w:eastAsia="宋体"/>
                <w:sz w:val="21"/>
              </w:rPr>
              <w:t>检查模块接口和数据协议的独立性</w:t>
            </w:r>
          </w:p>
        </w:tc>
      </w:tr>
    </w:tbl>
    <w:p w14:paraId="6E5E7FF3">
      <w:pPr>
        <w:spacing w:after="0"/>
      </w:pPr>
    </w:p>
    <w:p w14:paraId="2B0B9933">
      <w:pPr>
        <w:pStyle w:val="3"/>
        <w:bidi w:val="0"/>
      </w:pPr>
      <w:bookmarkStart w:id="4" w:name="_Toc19283"/>
      <w:r>
        <w:rPr>
          <w:rFonts w:hint="eastAsia" w:ascii="宋体" w:hAnsi="宋体" w:eastAsia="宋体" w:cs="宋体"/>
          <w:sz w:val="24"/>
          <w:szCs w:val="24"/>
        </w:rPr>
        <w:t>（四）主要困难与解决思路</w:t>
      </w:r>
      <w:bookmarkEnd w:id="4"/>
    </w:p>
    <w:p w14:paraId="60681FE6">
      <w:pPr>
        <w:widowControl/>
        <w:spacing w:before="0" w:after="0" w:line="440" w:lineRule="exact"/>
        <w:ind w:firstLine="480"/>
        <w:jc w:val="both"/>
      </w:pPr>
      <w:r>
        <w:rPr>
          <w:rFonts w:ascii="Times New Roman" w:hAnsi="Times New Roman" w:eastAsia="宋体"/>
          <w:sz w:val="24"/>
        </w:rPr>
        <w:t>第一项困难是高层叙事语义与低层动作控制之间跨度过大。自然语言中的“犹豫地靠近”“兴奋地转身”并不直接等于某个舵机角度。系统采用分层翻译思路：先由内容智能体把剧情拆成动作标签、阶段、持续时间和角色状态，再由Unity将这些条件组织为策略输入，最后由策略模型生成连续角度。这样既保留了剧情语义，又避免嵌入式设备直接理解复杂文本。</w:t>
      </w:r>
    </w:p>
    <w:p w14:paraId="070B817F">
      <w:pPr>
        <w:widowControl/>
        <w:spacing w:before="0" w:after="0" w:line="440" w:lineRule="exact"/>
        <w:ind w:firstLine="480"/>
        <w:jc w:val="both"/>
      </w:pPr>
      <w:r>
        <w:rPr>
          <w:rFonts w:ascii="Times New Roman" w:hAnsi="Times New Roman" w:eastAsia="宋体"/>
          <w:sz w:val="24"/>
        </w:rPr>
        <w:t>第二项困难是多类媒体资产容易失去一致性。剧本可能修改角色名，分镜仍引用旧角色；场景图可能与台词时间不匹配；配音文件可能在重新生成后失去原编号。为此，系统以项目、剧集、场景、角色和分镜为基本实体，为每项资产分配稳定标识，并通过数据库关系维护引用。统一导出时不直接按文件名猜测关系，而是依据标识和版本信息组装JSON，使Unity能够获得确定的资源路径和执行顺序。</w:t>
      </w:r>
    </w:p>
    <w:p w14:paraId="28E5C1D8">
      <w:pPr>
        <w:widowControl/>
        <w:spacing w:before="0" w:after="0" w:line="440" w:lineRule="exact"/>
        <w:ind w:firstLine="480"/>
        <w:jc w:val="both"/>
      </w:pPr>
      <w:r>
        <w:rPr>
          <w:rFonts w:ascii="Times New Roman" w:hAnsi="Times New Roman" w:eastAsia="宋体"/>
          <w:sz w:val="24"/>
        </w:rPr>
        <w:t>第三项困难是数字孪生和真实机器人的差异。仿真环境中的关节没有装配误差，地面摩擦和供电也较稳定，而真实舵机存在死区、迟滞、速度差异和机械间隙。解决方法不是追求一次性完全一致，而是建立持续闭环：先在Unity中利用示教与强化学习获得基本策略，再用真实动作采样修正角度映射、平滑参数和奖励设计，并通过域随机化提高策略对误差的适应能力。</w:t>
      </w:r>
    </w:p>
    <w:p w14:paraId="674800DA">
      <w:pPr>
        <w:widowControl/>
        <w:spacing w:before="0" w:after="0" w:line="440" w:lineRule="exact"/>
        <w:ind w:firstLine="480"/>
        <w:jc w:val="both"/>
      </w:pPr>
      <w:r>
        <w:rPr>
          <w:rFonts w:ascii="Times New Roman" w:hAnsi="Times New Roman" w:eastAsia="宋体"/>
          <w:sz w:val="24"/>
        </w:rPr>
        <w:t>第四项困难是实时通信与现场安全。表演需要连续控制帧，若沿用低频单次请求，容易出现停顿和时序错乱；若完全信任上层输出，又可能因异常角度造成机构冲击。系统因此采用持续数据通道维持连接，在控制帧中加入序号、时间戳和状态确认，并在ESP32-C3端实施最终限幅、变化率限制、中立姿态回归和看门狗保护。Unity侧还保留急停和任务取消能力，确保异常时能够优先停止演出。</w:t>
      </w:r>
    </w:p>
    <w:p w14:paraId="039F4989">
      <w:pPr>
        <w:pStyle w:val="3"/>
        <w:bidi w:val="0"/>
      </w:pPr>
      <w:bookmarkStart w:id="5" w:name="_Toc21690"/>
      <w:r>
        <w:rPr>
          <w:rFonts w:hint="eastAsia" w:ascii="宋体" w:hAnsi="宋体" w:eastAsia="宋体" w:cs="宋体"/>
          <w:sz w:val="24"/>
          <w:szCs w:val="24"/>
        </w:rPr>
        <w:t>（五）团队分工与任务安排</w:t>
      </w:r>
      <w:bookmarkEnd w:id="5"/>
    </w:p>
    <w:p w14:paraId="21009BD8">
      <w:pPr>
        <w:widowControl/>
        <w:spacing w:before="0" w:after="0" w:line="440" w:lineRule="exact"/>
        <w:ind w:firstLine="480"/>
        <w:jc w:val="both"/>
      </w:pPr>
      <w:r>
        <w:rPr>
          <w:rFonts w:ascii="Times New Roman" w:hAnsi="Times New Roman" w:eastAsia="宋体"/>
          <w:sz w:val="24"/>
        </w:rPr>
        <w:t>本课程设计由朱清扬与李奕霖共同完成，采用“内容媒体主线”和“仿真控制主线”并行推进、接口共同确认的组织方式。朱清扬负责前端创作工作台、后端接口、数据库与多智能体编排，完成剧本、角色、场景、分镜、图像和音频资产的生产管理；同时承担实体机器狗机械结构资料整理、3D打印件装配、线材规划和展示布景工作。李奕霖负责Unity本地服务、剧本解析、数字孪生环境、示教采集、Behavior Cloning预热、PPO训练、模型导出和运行时推理；同时承担ESP32-C3通信程序、FreeRTOS任务、LEDC PWM舵机控制、角度校准和虚实联调工作。</w:t>
      </w:r>
    </w:p>
    <w:p w14:paraId="6514A086">
      <w:pPr>
        <w:widowControl/>
        <w:spacing w:before="0" w:after="0" w:line="440" w:lineRule="exact"/>
        <w:ind w:firstLine="480"/>
        <w:jc w:val="both"/>
      </w:pPr>
      <w:r>
        <w:rPr>
          <w:rFonts w:ascii="Times New Roman" w:hAnsi="Times New Roman" w:eastAsia="宋体"/>
          <w:sz w:val="24"/>
        </w:rPr>
        <w:t>两名成员的职责并非简单按文件数量划分，而是围绕系统接口持续协作。内容侧需要与Unity侧共同确定剧本字段、动作标签、资源命名和时间线；Unity侧需要与嵌入式侧共同确定舵机编号、控制频率、角度范围和反馈字段；机械装配结果又会影响仿真模型和控制参数。因此，每一阶段都安排接口评审和联合测试，重要改动通过版本记录同步，避免上游修改后下游仍使用旧格式。</w:t>
      </w:r>
    </w:p>
    <w:p w14:paraId="62C1DEAC">
      <w:pPr>
        <w:keepNext/>
        <w:widowControl/>
        <w:spacing w:before="60" w:after="80" w:line="360" w:lineRule="exact"/>
        <w:ind w:firstLine="0"/>
        <w:jc w:val="center"/>
      </w:pPr>
      <w:r>
        <w:rPr>
          <w:rFonts w:ascii="Times New Roman" w:hAnsi="Times New Roman" w:eastAsia="宋体"/>
          <w:sz w:val="21"/>
        </w:rPr>
        <w:t>表3. 团队成员分工与课程报告撰写安排</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1C55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4" w:type="dxa"/>
            <w:shd w:val="clear" w:color="auto" w:fill="auto"/>
            <w:tcMar>
              <w:top w:w="80" w:type="dxa"/>
              <w:left w:w="100" w:type="dxa"/>
              <w:bottom w:w="80" w:type="dxa"/>
              <w:right w:w="100" w:type="dxa"/>
            </w:tcMar>
            <w:vAlign w:val="center"/>
          </w:tcPr>
          <w:p w14:paraId="5ADFF653">
            <w:pPr>
              <w:spacing w:after="0" w:line="340" w:lineRule="exact"/>
              <w:jc w:val="center"/>
            </w:pPr>
            <w:r>
              <w:rPr>
                <w:rFonts w:ascii="Times New Roman" w:hAnsi="Times New Roman" w:eastAsia="宋体"/>
                <w:b/>
                <w:sz w:val="21"/>
              </w:rPr>
              <w:t>成员</w:t>
            </w:r>
          </w:p>
        </w:tc>
        <w:tc>
          <w:tcPr>
            <w:tcW w:w="3061" w:type="dxa"/>
            <w:shd w:val="clear" w:color="auto" w:fill="auto"/>
            <w:tcMar>
              <w:top w:w="80" w:type="dxa"/>
              <w:left w:w="100" w:type="dxa"/>
              <w:bottom w:w="80" w:type="dxa"/>
              <w:right w:w="100" w:type="dxa"/>
            </w:tcMar>
            <w:vAlign w:val="center"/>
          </w:tcPr>
          <w:p w14:paraId="1BE96D0A">
            <w:pPr>
              <w:spacing w:after="0" w:line="340" w:lineRule="exact"/>
              <w:jc w:val="center"/>
            </w:pPr>
            <w:r>
              <w:rPr>
                <w:rFonts w:ascii="Times New Roman" w:hAnsi="Times New Roman" w:eastAsia="宋体"/>
                <w:b/>
                <w:sz w:val="21"/>
              </w:rPr>
              <w:t>主要负责内容</w:t>
            </w:r>
          </w:p>
        </w:tc>
        <w:tc>
          <w:tcPr>
            <w:tcW w:w="2721" w:type="dxa"/>
            <w:shd w:val="clear" w:color="auto" w:fill="auto"/>
            <w:tcMar>
              <w:top w:w="80" w:type="dxa"/>
              <w:left w:w="100" w:type="dxa"/>
              <w:bottom w:w="80" w:type="dxa"/>
              <w:right w:w="100" w:type="dxa"/>
            </w:tcMar>
            <w:vAlign w:val="center"/>
          </w:tcPr>
          <w:p w14:paraId="31987CE6">
            <w:pPr>
              <w:spacing w:after="0" w:line="340" w:lineRule="exact"/>
              <w:jc w:val="center"/>
            </w:pPr>
            <w:r>
              <w:rPr>
                <w:rFonts w:ascii="Times New Roman" w:hAnsi="Times New Roman" w:eastAsia="宋体"/>
                <w:b/>
                <w:sz w:val="21"/>
              </w:rPr>
              <w:t>主要成果</w:t>
            </w:r>
          </w:p>
        </w:tc>
        <w:tc>
          <w:tcPr>
            <w:tcW w:w="2268" w:type="dxa"/>
            <w:shd w:val="clear" w:color="auto" w:fill="auto"/>
            <w:tcMar>
              <w:top w:w="80" w:type="dxa"/>
              <w:left w:w="100" w:type="dxa"/>
              <w:bottom w:w="80" w:type="dxa"/>
              <w:right w:w="100" w:type="dxa"/>
            </w:tcMar>
            <w:vAlign w:val="center"/>
          </w:tcPr>
          <w:p w14:paraId="146C6AA3">
            <w:pPr>
              <w:spacing w:after="0" w:line="340" w:lineRule="exact"/>
              <w:jc w:val="center"/>
            </w:pPr>
            <w:r>
              <w:rPr>
                <w:rFonts w:ascii="Times New Roman" w:hAnsi="Times New Roman" w:eastAsia="宋体"/>
                <w:b/>
                <w:sz w:val="21"/>
              </w:rPr>
              <w:t>报告撰写内容</w:t>
            </w:r>
          </w:p>
        </w:tc>
      </w:tr>
      <w:tr w14:paraId="0B0B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80" w:type="dxa"/>
              <w:left w:w="100" w:type="dxa"/>
              <w:bottom w:w="80" w:type="dxa"/>
              <w:right w:w="100" w:type="dxa"/>
            </w:tcMar>
            <w:vAlign w:val="center"/>
          </w:tcPr>
          <w:p w14:paraId="350FCA2C">
            <w:pPr>
              <w:spacing w:after="0" w:line="340" w:lineRule="exact"/>
              <w:jc w:val="center"/>
            </w:pPr>
            <w:r>
              <w:rPr>
                <w:rFonts w:ascii="Times New Roman" w:hAnsi="Times New Roman" w:eastAsia="宋体"/>
                <w:sz w:val="21"/>
              </w:rPr>
              <w:t>朱清扬</w:t>
            </w:r>
          </w:p>
        </w:tc>
        <w:tc>
          <w:tcPr>
            <w:tcW w:w="3061" w:type="dxa"/>
            <w:tcMar>
              <w:top w:w="80" w:type="dxa"/>
              <w:left w:w="100" w:type="dxa"/>
              <w:bottom w:w="80" w:type="dxa"/>
              <w:right w:w="100" w:type="dxa"/>
            </w:tcMar>
            <w:vAlign w:val="center"/>
          </w:tcPr>
          <w:p w14:paraId="0D9F0F4A">
            <w:pPr>
              <w:spacing w:after="0" w:line="340" w:lineRule="exact"/>
              <w:jc w:val="left"/>
            </w:pPr>
            <w:r>
              <w:rPr>
                <w:rFonts w:ascii="Times New Roman" w:hAnsi="Times New Roman" w:eastAsia="宋体"/>
                <w:sz w:val="21"/>
              </w:rPr>
              <w:t>前后端工作台、多智能体编排、结构化资产、媒体生成、机械装配与展示布景</w:t>
            </w:r>
          </w:p>
        </w:tc>
        <w:tc>
          <w:tcPr>
            <w:tcW w:w="2721" w:type="dxa"/>
            <w:tcMar>
              <w:top w:w="80" w:type="dxa"/>
              <w:left w:w="100" w:type="dxa"/>
              <w:bottom w:w="80" w:type="dxa"/>
              <w:right w:w="100" w:type="dxa"/>
            </w:tcMar>
            <w:vAlign w:val="center"/>
          </w:tcPr>
          <w:p w14:paraId="4E3AB926">
            <w:pPr>
              <w:spacing w:after="0" w:line="340" w:lineRule="exact"/>
              <w:jc w:val="left"/>
            </w:pPr>
            <w:r>
              <w:rPr>
                <w:rFonts w:ascii="Times New Roman" w:hAnsi="Times New Roman" w:eastAsia="宋体"/>
                <w:sz w:val="21"/>
              </w:rPr>
              <w:t>可交互创作系统、统一导出、角色场景分镜库、实体结构装配</w:t>
            </w:r>
          </w:p>
        </w:tc>
        <w:tc>
          <w:tcPr>
            <w:tcW w:w="2268" w:type="dxa"/>
            <w:tcMar>
              <w:top w:w="80" w:type="dxa"/>
              <w:left w:w="100" w:type="dxa"/>
              <w:bottom w:w="80" w:type="dxa"/>
              <w:right w:w="100" w:type="dxa"/>
            </w:tcMar>
            <w:vAlign w:val="center"/>
          </w:tcPr>
          <w:p w14:paraId="3B83227B">
            <w:pPr>
              <w:spacing w:after="0" w:line="340" w:lineRule="exact"/>
              <w:jc w:val="left"/>
            </w:pPr>
            <w:r>
              <w:rPr>
                <w:rFonts w:ascii="Times New Roman" w:hAnsi="Times New Roman" w:eastAsia="宋体"/>
                <w:sz w:val="21"/>
              </w:rPr>
              <w:t>设计目标、媒体素材/节目创作、硬件结构与分工说明</w:t>
            </w:r>
          </w:p>
        </w:tc>
      </w:tr>
      <w:tr w14:paraId="7F33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80" w:type="dxa"/>
              <w:left w:w="100" w:type="dxa"/>
              <w:bottom w:w="80" w:type="dxa"/>
              <w:right w:w="100" w:type="dxa"/>
            </w:tcMar>
            <w:vAlign w:val="center"/>
          </w:tcPr>
          <w:p w14:paraId="7BDCAE65">
            <w:pPr>
              <w:spacing w:after="0" w:line="340" w:lineRule="exact"/>
              <w:jc w:val="center"/>
            </w:pPr>
            <w:r>
              <w:rPr>
                <w:rFonts w:ascii="Times New Roman" w:hAnsi="Times New Roman" w:eastAsia="宋体"/>
                <w:sz w:val="21"/>
              </w:rPr>
              <w:t>李奕霖</w:t>
            </w:r>
          </w:p>
        </w:tc>
        <w:tc>
          <w:tcPr>
            <w:tcW w:w="3061" w:type="dxa"/>
            <w:tcMar>
              <w:top w:w="80" w:type="dxa"/>
              <w:left w:w="100" w:type="dxa"/>
              <w:bottom w:w="80" w:type="dxa"/>
              <w:right w:w="100" w:type="dxa"/>
            </w:tcMar>
            <w:vAlign w:val="center"/>
          </w:tcPr>
          <w:p w14:paraId="45296D7C">
            <w:pPr>
              <w:spacing w:after="0" w:line="340" w:lineRule="exact"/>
              <w:jc w:val="left"/>
            </w:pPr>
            <w:r>
              <w:rPr>
                <w:rFonts w:ascii="Times New Roman" w:hAnsi="Times New Roman" w:eastAsia="宋体"/>
                <w:sz w:val="21"/>
              </w:rPr>
              <w:t>Unity数字孪生、强化学习、运行时调度、通信协议、嵌入式控制与真机校准</w:t>
            </w:r>
          </w:p>
        </w:tc>
        <w:tc>
          <w:tcPr>
            <w:tcW w:w="2721" w:type="dxa"/>
            <w:tcMar>
              <w:top w:w="80" w:type="dxa"/>
              <w:left w:w="100" w:type="dxa"/>
              <w:bottom w:w="80" w:type="dxa"/>
              <w:right w:w="100" w:type="dxa"/>
            </w:tcMar>
            <w:vAlign w:val="center"/>
          </w:tcPr>
          <w:p w14:paraId="0BBD82C4">
            <w:pPr>
              <w:spacing w:after="0" w:line="340" w:lineRule="exact"/>
              <w:jc w:val="left"/>
            </w:pPr>
            <w:r>
              <w:rPr>
                <w:rFonts w:ascii="Times New Roman" w:hAnsi="Times New Roman" w:eastAsia="宋体"/>
                <w:sz w:val="21"/>
              </w:rPr>
              <w:t>训练环境、策略模型、持续数据通道、舵机执行与日志系统</w:t>
            </w:r>
          </w:p>
        </w:tc>
        <w:tc>
          <w:tcPr>
            <w:tcW w:w="2268" w:type="dxa"/>
            <w:tcMar>
              <w:top w:w="80" w:type="dxa"/>
              <w:left w:w="100" w:type="dxa"/>
              <w:bottom w:w="80" w:type="dxa"/>
              <w:right w:w="100" w:type="dxa"/>
            </w:tcMar>
            <w:vAlign w:val="center"/>
          </w:tcPr>
          <w:p w14:paraId="67A43F38">
            <w:pPr>
              <w:spacing w:after="0" w:line="340" w:lineRule="exact"/>
              <w:jc w:val="left"/>
            </w:pPr>
            <w:r>
              <w:rPr>
                <w:rFonts w:ascii="Times New Roman" w:hAnsi="Times New Roman" w:eastAsia="宋体"/>
                <w:sz w:val="21"/>
              </w:rPr>
              <w:t>软件系统设计、硬件控制、虚实部署、测试与补充说明</w:t>
            </w:r>
          </w:p>
        </w:tc>
      </w:tr>
      <w:tr w14:paraId="139C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80" w:type="dxa"/>
              <w:left w:w="100" w:type="dxa"/>
              <w:bottom w:w="80" w:type="dxa"/>
              <w:right w:w="100" w:type="dxa"/>
            </w:tcMar>
            <w:vAlign w:val="center"/>
          </w:tcPr>
          <w:p w14:paraId="16DCC60D">
            <w:pPr>
              <w:spacing w:after="0" w:line="340" w:lineRule="exact"/>
              <w:jc w:val="center"/>
            </w:pPr>
            <w:r>
              <w:rPr>
                <w:rFonts w:ascii="Times New Roman" w:hAnsi="Times New Roman" w:eastAsia="宋体"/>
                <w:sz w:val="21"/>
              </w:rPr>
              <w:t>共同完成</w:t>
            </w:r>
          </w:p>
        </w:tc>
        <w:tc>
          <w:tcPr>
            <w:tcW w:w="3061" w:type="dxa"/>
            <w:tcMar>
              <w:top w:w="80" w:type="dxa"/>
              <w:left w:w="100" w:type="dxa"/>
              <w:bottom w:w="80" w:type="dxa"/>
              <w:right w:w="100" w:type="dxa"/>
            </w:tcMar>
            <w:vAlign w:val="center"/>
          </w:tcPr>
          <w:p w14:paraId="7B7016DF">
            <w:pPr>
              <w:spacing w:after="0" w:line="340" w:lineRule="exact"/>
              <w:jc w:val="left"/>
            </w:pPr>
            <w:r>
              <w:rPr>
                <w:rFonts w:ascii="Times New Roman" w:hAnsi="Times New Roman" w:eastAsia="宋体"/>
                <w:sz w:val="21"/>
              </w:rPr>
              <w:t>需求分析、协议收敛、系统联调、演示设计、风险检查、报告整合</w:t>
            </w:r>
          </w:p>
        </w:tc>
        <w:tc>
          <w:tcPr>
            <w:tcW w:w="2721" w:type="dxa"/>
            <w:tcMar>
              <w:top w:w="80" w:type="dxa"/>
              <w:left w:w="100" w:type="dxa"/>
              <w:bottom w:w="80" w:type="dxa"/>
              <w:right w:w="100" w:type="dxa"/>
            </w:tcMar>
            <w:vAlign w:val="center"/>
          </w:tcPr>
          <w:p w14:paraId="3A0E34C3">
            <w:pPr>
              <w:spacing w:after="0" w:line="340" w:lineRule="exact"/>
              <w:jc w:val="center"/>
            </w:pPr>
            <w:r>
              <w:rPr>
                <w:rFonts w:ascii="Times New Roman" w:hAnsi="Times New Roman" w:eastAsia="宋体"/>
                <w:sz w:val="21"/>
              </w:rPr>
              <w:t>端到端演示链路与课程设计报告</w:t>
            </w:r>
          </w:p>
        </w:tc>
        <w:tc>
          <w:tcPr>
            <w:tcW w:w="2268" w:type="dxa"/>
            <w:tcMar>
              <w:top w:w="80" w:type="dxa"/>
              <w:left w:w="100" w:type="dxa"/>
              <w:bottom w:w="80" w:type="dxa"/>
              <w:right w:w="100" w:type="dxa"/>
            </w:tcMar>
            <w:vAlign w:val="center"/>
          </w:tcPr>
          <w:p w14:paraId="41584623">
            <w:pPr>
              <w:spacing w:after="0" w:line="340" w:lineRule="exact"/>
              <w:jc w:val="center"/>
            </w:pPr>
            <w:r>
              <w:rPr>
                <w:rFonts w:ascii="Times New Roman" w:hAnsi="Times New Roman" w:eastAsia="宋体"/>
                <w:sz w:val="21"/>
              </w:rPr>
              <w:t>摘要、系统总图、测试结论与参考文献</w:t>
            </w:r>
          </w:p>
        </w:tc>
      </w:tr>
    </w:tbl>
    <w:p w14:paraId="64912083">
      <w:pPr>
        <w:spacing w:after="0"/>
      </w:pPr>
    </w:p>
    <w:p w14:paraId="3C9EEAAF">
      <w:pPr>
        <w:pStyle w:val="3"/>
        <w:bidi w:val="0"/>
      </w:pPr>
      <w:bookmarkStart w:id="6" w:name="_Toc17507"/>
      <w:r>
        <w:rPr>
          <w:rFonts w:hint="eastAsia" w:ascii="宋体" w:hAnsi="宋体" w:eastAsia="宋体" w:cs="宋体"/>
          <w:sz w:val="24"/>
          <w:szCs w:val="24"/>
        </w:rPr>
        <w:t>（六）总体设计目标与使用方式</w:t>
      </w:r>
      <w:bookmarkEnd w:id="6"/>
    </w:p>
    <w:p w14:paraId="11315F34">
      <w:pPr>
        <w:widowControl/>
        <w:spacing w:before="0" w:after="0" w:line="440" w:lineRule="exact"/>
        <w:ind w:firstLine="480"/>
        <w:jc w:val="both"/>
      </w:pPr>
      <w:r>
        <w:rPr>
          <w:rFonts w:ascii="Times New Roman" w:hAnsi="Times New Roman" w:eastAsia="宋体"/>
          <w:sz w:val="24"/>
        </w:rPr>
        <w:t>总体设计目标可以概括为：构建一套从自然语言创意输入到桌面机器人实体演出的完整数字媒体系统。用户首先在浏览器工作台中建立项目并输入主题、角色关系或对白片段；系统通过创作访谈补充关键信息，再生成标准剧本、角色与场景资产，随后拆分分镜并生成图像和音频。用户审核后，系统把节目导出为统一结构化数据并发送给Unity。Unity完成资源加载、虚拟预演和动作调度，策略模型按固定周期输出下一时刻四个舵机的目标角度，通过局域网传送至ESP32-C3。机器人完成动作后，将接收状态、当前目标和异常信息回传，上层记录并用于后续修正。</w:t>
      </w:r>
    </w:p>
    <w:p w14:paraId="522D8116">
      <w:pPr>
        <w:widowControl/>
        <w:spacing w:before="0" w:after="0" w:line="440" w:lineRule="exact"/>
        <w:ind w:firstLine="480"/>
        <w:jc w:val="both"/>
      </w:pPr>
      <w:r>
        <w:rPr>
          <w:rFonts w:ascii="Times New Roman" w:hAnsi="Times New Roman" w:eastAsia="宋体"/>
          <w:sz w:val="24"/>
        </w:rPr>
        <w:t>实际演示时，操作者应先启动局域网和机器人供电，确认四个舵机处于中立姿态，再依次启动后端服务、前端工作台和Unity运行端。剧本加载后先执行虚拟预演，检查角色、台词、媒体文件和动作节点是否对应；确认无误后切换至实体模式，保持桌面安全区域无遮挡，启动演出。若出现异常，可在Unity控制台取消任务或触发急停，嵌入式端在超时后也会自动停止动态控制并缓慢回到安全姿态。演出结束后保存日志和版本，必要时根据真实表现调整舵机映射、节目节奏或媒体时长。</w:t>
      </w:r>
    </w:p>
    <w:p w14:paraId="20D6B289">
      <w:pPr>
        <w:spacing w:before="80" w:after="0" w:line="240" w:lineRule="auto"/>
        <w:jc w:val="center"/>
      </w:pPr>
      <w:r>
        <w:drawing>
          <wp:inline distT="0" distB="0" distL="114300" distR="114300">
            <wp:extent cx="5759450" cy="2364105"/>
            <wp:effectExtent l="0" t="0" r="635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60000" cy="2364632"/>
                    </a:xfrm>
                    <a:prstGeom prst="rect">
                      <a:avLst/>
                    </a:prstGeom>
                  </pic:spPr>
                </pic:pic>
              </a:graphicData>
            </a:graphic>
          </wp:inline>
        </w:drawing>
      </w:r>
    </w:p>
    <w:p w14:paraId="63E59AB6">
      <w:pPr>
        <w:keepNext w:val="0"/>
        <w:widowControl/>
        <w:spacing w:before="60" w:after="80" w:line="360" w:lineRule="exact"/>
        <w:ind w:firstLine="0"/>
        <w:jc w:val="center"/>
      </w:pPr>
      <w:r>
        <w:rPr>
          <w:rFonts w:ascii="Times New Roman" w:hAnsi="Times New Roman" w:eastAsia="宋体"/>
          <w:sz w:val="21"/>
        </w:rPr>
        <w:t>图2. 系统从创意输入到反馈修正的标准使用流程</w:t>
      </w:r>
    </w:p>
    <w:p w14:paraId="5EFBE1D4">
      <w:r>
        <w:br w:type="page"/>
      </w:r>
    </w:p>
    <w:p w14:paraId="2A86AE7B">
      <w:pPr>
        <w:pStyle w:val="2"/>
        <w:bidi w:val="0"/>
        <w:jc w:val="left"/>
      </w:pPr>
      <w:bookmarkStart w:id="7" w:name="_Toc7545"/>
      <w:r>
        <w:rPr>
          <w:rFonts w:hint="eastAsia" w:ascii="宋体" w:hAnsi="宋体" w:eastAsia="宋体" w:cs="宋体"/>
          <w:sz w:val="28"/>
          <w:szCs w:val="28"/>
        </w:rPr>
        <w:t>二．硬件系统设计</w:t>
      </w:r>
      <w:bookmarkEnd w:id="7"/>
    </w:p>
    <w:p w14:paraId="35DAEC44">
      <w:pPr>
        <w:pStyle w:val="3"/>
        <w:bidi w:val="0"/>
      </w:pPr>
      <w:bookmarkStart w:id="8" w:name="_Toc30448"/>
      <w:r>
        <w:rPr>
          <w:rFonts w:hint="eastAsia" w:ascii="宋体" w:hAnsi="宋体" w:eastAsia="宋体" w:cs="宋体"/>
          <w:sz w:val="24"/>
          <w:szCs w:val="24"/>
        </w:rPr>
        <w:t>（一）硬件系统总体架构</w:t>
      </w:r>
      <w:bookmarkEnd w:id="8"/>
    </w:p>
    <w:p w14:paraId="4E2957E0">
      <w:pPr>
        <w:widowControl/>
        <w:spacing w:before="0" w:after="0" w:line="440" w:lineRule="exact"/>
        <w:ind w:firstLine="480"/>
        <w:jc w:val="both"/>
      </w:pPr>
      <w:r>
        <w:rPr>
          <w:rFonts w:ascii="Times New Roman" w:hAnsi="Times New Roman" w:eastAsia="宋体"/>
          <w:sz w:val="24"/>
        </w:rPr>
        <w:t>硬件系统由创作与导演工作站、Unity运行工作站、局域网设备、ESP32-C3主控、四路舵机与机器狗结构、独立供电模块以及可选的状态采集设备组成。课程演示可以在一台性能较好的计算机上同时运行前端、后端和Unity，也可以把内容服务与Unity分配到两台计算机。无论采用哪种方式，各节点都通过同一局域网交换数据，实体机器人只需访问Unity或控制服务所在地址，不依赖公网即可完成现场演出。</w:t>
      </w:r>
    </w:p>
    <w:p w14:paraId="601A0FA6">
      <w:pPr>
        <w:widowControl/>
        <w:spacing w:before="0" w:after="0" w:line="440" w:lineRule="exact"/>
        <w:ind w:firstLine="480"/>
        <w:jc w:val="both"/>
      </w:pPr>
      <w:r>
        <w:rPr>
          <w:rFonts w:ascii="Times New Roman" w:hAnsi="Times New Roman" w:eastAsia="宋体"/>
          <w:sz w:val="24"/>
        </w:rPr>
        <w:t>工作站负责高负载计算和媒体呈现，包括浏览器界面、大模型服务调用、图片与音频管理、Unity三维渲染和本地策略推理。ESP32-C3不承担复杂剧本解析，而是作为可靠的实时执行终端，接收结构化控制帧，完成四路角度约束、平滑与PWM输出。这种分工充分利用计算机在内容和图形处理方面的能力，也发挥微控制器启动快、时序稳定和接近执行机构的优势。</w:t>
      </w:r>
    </w:p>
    <w:p w14:paraId="1BE1A9D7">
      <w:pPr>
        <w:spacing w:before="80" w:after="0" w:line="240" w:lineRule="auto"/>
        <w:jc w:val="center"/>
      </w:pPr>
      <w:r>
        <w:drawing>
          <wp:inline distT="0" distB="0" distL="114300" distR="114300">
            <wp:extent cx="5687695" cy="309626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688000" cy="3096800"/>
                    </a:xfrm>
                    <a:prstGeom prst="rect">
                      <a:avLst/>
                    </a:prstGeom>
                  </pic:spPr>
                </pic:pic>
              </a:graphicData>
            </a:graphic>
          </wp:inline>
        </w:drawing>
      </w:r>
    </w:p>
    <w:p w14:paraId="31491C8F">
      <w:pPr>
        <w:keepNext w:val="0"/>
        <w:widowControl/>
        <w:spacing w:before="60" w:after="80" w:line="360" w:lineRule="exact"/>
        <w:ind w:firstLine="0"/>
        <w:jc w:val="center"/>
      </w:pPr>
      <w:r>
        <w:rPr>
          <w:rFonts w:ascii="Times New Roman" w:hAnsi="Times New Roman" w:eastAsia="宋体"/>
          <w:sz w:val="21"/>
        </w:rPr>
        <w:t>图3. 硬件系统连接拓扑</w:t>
      </w:r>
    </w:p>
    <w:p w14:paraId="1E8DBFEB">
      <w:pPr>
        <w:keepNext/>
        <w:widowControl/>
        <w:spacing w:before="60" w:after="80" w:line="360" w:lineRule="exact"/>
        <w:ind w:firstLine="0"/>
        <w:jc w:val="center"/>
      </w:pPr>
      <w:r>
        <w:rPr>
          <w:rFonts w:ascii="Times New Roman" w:hAnsi="Times New Roman" w:eastAsia="宋体"/>
          <w:sz w:val="21"/>
        </w:rPr>
        <w:t>表4. 硬件组成与主要功能</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734F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auto"/>
            <w:tcMar>
              <w:top w:w="80" w:type="dxa"/>
              <w:left w:w="100" w:type="dxa"/>
              <w:bottom w:w="80" w:type="dxa"/>
              <w:right w:w="100" w:type="dxa"/>
            </w:tcMar>
            <w:vAlign w:val="center"/>
          </w:tcPr>
          <w:p w14:paraId="116DB512">
            <w:pPr>
              <w:spacing w:after="0" w:line="340" w:lineRule="exact"/>
              <w:jc w:val="center"/>
            </w:pPr>
            <w:r>
              <w:rPr>
                <w:rFonts w:ascii="Times New Roman" w:hAnsi="Times New Roman" w:eastAsia="宋体"/>
                <w:b/>
                <w:sz w:val="21"/>
              </w:rPr>
              <w:t>硬件模块</w:t>
            </w:r>
          </w:p>
        </w:tc>
        <w:tc>
          <w:tcPr>
            <w:tcW w:w="1871" w:type="dxa"/>
            <w:shd w:val="clear" w:color="auto" w:fill="auto"/>
            <w:tcMar>
              <w:top w:w="80" w:type="dxa"/>
              <w:left w:w="100" w:type="dxa"/>
              <w:bottom w:w="80" w:type="dxa"/>
              <w:right w:w="100" w:type="dxa"/>
            </w:tcMar>
            <w:vAlign w:val="center"/>
          </w:tcPr>
          <w:p w14:paraId="77619DAD">
            <w:pPr>
              <w:spacing w:after="0" w:line="340" w:lineRule="exact"/>
              <w:jc w:val="center"/>
            </w:pPr>
            <w:r>
              <w:rPr>
                <w:rFonts w:ascii="Times New Roman" w:hAnsi="Times New Roman" w:eastAsia="宋体"/>
                <w:b/>
                <w:sz w:val="21"/>
              </w:rPr>
              <w:t>建议配置或器件</w:t>
            </w:r>
          </w:p>
        </w:tc>
        <w:tc>
          <w:tcPr>
            <w:tcW w:w="2948" w:type="dxa"/>
            <w:shd w:val="clear" w:color="auto" w:fill="auto"/>
            <w:tcMar>
              <w:top w:w="80" w:type="dxa"/>
              <w:left w:w="100" w:type="dxa"/>
              <w:bottom w:w="80" w:type="dxa"/>
              <w:right w:w="100" w:type="dxa"/>
            </w:tcMar>
            <w:vAlign w:val="center"/>
          </w:tcPr>
          <w:p w14:paraId="0F6C93CA">
            <w:pPr>
              <w:spacing w:after="0" w:line="340" w:lineRule="exact"/>
              <w:jc w:val="center"/>
            </w:pPr>
            <w:r>
              <w:rPr>
                <w:rFonts w:ascii="Times New Roman" w:hAnsi="Times New Roman" w:eastAsia="宋体"/>
                <w:b/>
                <w:sz w:val="21"/>
              </w:rPr>
              <w:t>在系统中的作用</w:t>
            </w:r>
          </w:p>
        </w:tc>
        <w:tc>
          <w:tcPr>
            <w:tcW w:w="2324" w:type="dxa"/>
            <w:shd w:val="clear" w:color="auto" w:fill="auto"/>
            <w:tcMar>
              <w:top w:w="80" w:type="dxa"/>
              <w:left w:w="100" w:type="dxa"/>
              <w:bottom w:w="80" w:type="dxa"/>
              <w:right w:w="100" w:type="dxa"/>
            </w:tcMar>
            <w:vAlign w:val="center"/>
          </w:tcPr>
          <w:p w14:paraId="48ADBDD5">
            <w:pPr>
              <w:spacing w:after="0" w:line="340" w:lineRule="exact"/>
              <w:jc w:val="center"/>
            </w:pPr>
            <w:r>
              <w:rPr>
                <w:rFonts w:ascii="Times New Roman" w:hAnsi="Times New Roman" w:eastAsia="宋体"/>
                <w:b/>
                <w:sz w:val="21"/>
              </w:rPr>
              <w:t>关键关注参数</w:t>
            </w:r>
          </w:p>
        </w:tc>
      </w:tr>
      <w:tr w14:paraId="347B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49CC129E">
            <w:pPr>
              <w:spacing w:after="0" w:line="340" w:lineRule="exact"/>
              <w:jc w:val="center"/>
            </w:pPr>
            <w:r>
              <w:rPr>
                <w:rFonts w:ascii="Times New Roman" w:hAnsi="Times New Roman" w:eastAsia="宋体"/>
                <w:sz w:val="21"/>
              </w:rPr>
              <w:t>创作与导演工作站</w:t>
            </w:r>
          </w:p>
        </w:tc>
        <w:tc>
          <w:tcPr>
            <w:tcW w:w="1871" w:type="dxa"/>
            <w:tcMar>
              <w:top w:w="80" w:type="dxa"/>
              <w:left w:w="100" w:type="dxa"/>
              <w:bottom w:w="80" w:type="dxa"/>
              <w:right w:w="100" w:type="dxa"/>
            </w:tcMar>
            <w:vAlign w:val="center"/>
          </w:tcPr>
          <w:p w14:paraId="4A1251D7">
            <w:pPr>
              <w:spacing w:after="0" w:line="340" w:lineRule="exact"/>
              <w:jc w:val="left"/>
            </w:pPr>
            <w:r>
              <w:rPr>
                <w:rFonts w:ascii="Times New Roman" w:hAnsi="Times New Roman" w:eastAsia="宋体"/>
                <w:sz w:val="21"/>
              </w:rPr>
              <w:t>普通多核计算机、8 GB以上内存、浏览器</w:t>
            </w:r>
          </w:p>
        </w:tc>
        <w:tc>
          <w:tcPr>
            <w:tcW w:w="2948" w:type="dxa"/>
            <w:tcMar>
              <w:top w:w="80" w:type="dxa"/>
              <w:left w:w="100" w:type="dxa"/>
              <w:bottom w:w="80" w:type="dxa"/>
              <w:right w:w="100" w:type="dxa"/>
            </w:tcMar>
            <w:vAlign w:val="center"/>
          </w:tcPr>
          <w:p w14:paraId="3A81351E">
            <w:pPr>
              <w:spacing w:after="0" w:line="340" w:lineRule="exact"/>
              <w:jc w:val="left"/>
            </w:pPr>
            <w:r>
              <w:rPr>
                <w:rFonts w:ascii="Times New Roman" w:hAnsi="Times New Roman" w:eastAsia="宋体"/>
                <w:sz w:val="21"/>
              </w:rPr>
              <w:t>运行前后端、调用内容模型、管理素材与节目</w:t>
            </w:r>
          </w:p>
        </w:tc>
        <w:tc>
          <w:tcPr>
            <w:tcW w:w="2324" w:type="dxa"/>
            <w:tcMar>
              <w:top w:w="80" w:type="dxa"/>
              <w:left w:w="100" w:type="dxa"/>
              <w:bottom w:w="80" w:type="dxa"/>
              <w:right w:w="100" w:type="dxa"/>
            </w:tcMar>
            <w:vAlign w:val="center"/>
          </w:tcPr>
          <w:p w14:paraId="2D0680D5">
            <w:pPr>
              <w:spacing w:after="0" w:line="340" w:lineRule="exact"/>
              <w:jc w:val="center"/>
            </w:pPr>
            <w:r>
              <w:rPr>
                <w:rFonts w:ascii="Times New Roman" w:hAnsi="Times New Roman" w:eastAsia="宋体"/>
                <w:sz w:val="21"/>
              </w:rPr>
              <w:t>内存、存储空间、网络稳定性</w:t>
            </w:r>
          </w:p>
        </w:tc>
      </w:tr>
      <w:tr w14:paraId="5EB4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3B0EFA22">
            <w:pPr>
              <w:spacing w:after="0" w:line="340" w:lineRule="exact"/>
              <w:jc w:val="center"/>
            </w:pPr>
            <w:r>
              <w:rPr>
                <w:rFonts w:ascii="Times New Roman" w:hAnsi="Times New Roman" w:eastAsia="宋体"/>
                <w:sz w:val="21"/>
              </w:rPr>
              <w:t>Unity运行工作站</w:t>
            </w:r>
          </w:p>
        </w:tc>
        <w:tc>
          <w:tcPr>
            <w:tcW w:w="1871" w:type="dxa"/>
            <w:tcMar>
              <w:top w:w="80" w:type="dxa"/>
              <w:left w:w="100" w:type="dxa"/>
              <w:bottom w:w="80" w:type="dxa"/>
              <w:right w:w="100" w:type="dxa"/>
            </w:tcMar>
            <w:vAlign w:val="center"/>
          </w:tcPr>
          <w:p w14:paraId="2646F011">
            <w:pPr>
              <w:spacing w:after="0" w:line="340" w:lineRule="exact"/>
              <w:jc w:val="center"/>
            </w:pPr>
            <w:r>
              <w:rPr>
                <w:rFonts w:ascii="Times New Roman" w:hAnsi="Times New Roman" w:eastAsia="宋体"/>
                <w:sz w:val="21"/>
              </w:rPr>
              <w:t>具备独立或较强集成显卡的计算机</w:t>
            </w:r>
          </w:p>
        </w:tc>
        <w:tc>
          <w:tcPr>
            <w:tcW w:w="2948" w:type="dxa"/>
            <w:tcMar>
              <w:top w:w="80" w:type="dxa"/>
              <w:left w:w="100" w:type="dxa"/>
              <w:bottom w:w="80" w:type="dxa"/>
              <w:right w:w="100" w:type="dxa"/>
            </w:tcMar>
            <w:vAlign w:val="center"/>
          </w:tcPr>
          <w:p w14:paraId="393300CC">
            <w:pPr>
              <w:spacing w:after="0" w:line="340" w:lineRule="exact"/>
              <w:jc w:val="left"/>
            </w:pPr>
            <w:r>
              <w:rPr>
                <w:rFonts w:ascii="Times New Roman" w:hAnsi="Times New Roman" w:eastAsia="宋体"/>
                <w:sz w:val="21"/>
              </w:rPr>
              <w:t>三维预演、数字孪生、策略推理与设备调度</w:t>
            </w:r>
          </w:p>
        </w:tc>
        <w:tc>
          <w:tcPr>
            <w:tcW w:w="2324" w:type="dxa"/>
            <w:tcMar>
              <w:top w:w="80" w:type="dxa"/>
              <w:left w:w="100" w:type="dxa"/>
              <w:bottom w:w="80" w:type="dxa"/>
              <w:right w:w="100" w:type="dxa"/>
            </w:tcMar>
            <w:vAlign w:val="center"/>
          </w:tcPr>
          <w:p w14:paraId="690088A3">
            <w:pPr>
              <w:spacing w:after="0" w:line="340" w:lineRule="exact"/>
              <w:jc w:val="left"/>
            </w:pPr>
            <w:r>
              <w:rPr>
                <w:rFonts w:ascii="Times New Roman" w:hAnsi="Times New Roman" w:eastAsia="宋体"/>
                <w:sz w:val="21"/>
              </w:rPr>
              <w:t>图形性能、推理帧率、USB与网络接口</w:t>
            </w:r>
          </w:p>
        </w:tc>
      </w:tr>
      <w:tr w14:paraId="1576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72C92A1A">
            <w:pPr>
              <w:spacing w:after="0" w:line="340" w:lineRule="exact"/>
              <w:jc w:val="center"/>
            </w:pPr>
            <w:r>
              <w:rPr>
                <w:rFonts w:ascii="Times New Roman" w:hAnsi="Times New Roman" w:eastAsia="宋体"/>
                <w:sz w:val="21"/>
              </w:rPr>
              <w:t>局域网设备</w:t>
            </w:r>
          </w:p>
        </w:tc>
        <w:tc>
          <w:tcPr>
            <w:tcW w:w="1871" w:type="dxa"/>
            <w:tcMar>
              <w:top w:w="80" w:type="dxa"/>
              <w:left w:w="100" w:type="dxa"/>
              <w:bottom w:w="80" w:type="dxa"/>
              <w:right w:w="100" w:type="dxa"/>
            </w:tcMar>
            <w:vAlign w:val="center"/>
          </w:tcPr>
          <w:p w14:paraId="0CAE66A9">
            <w:pPr>
              <w:spacing w:after="0" w:line="340" w:lineRule="exact"/>
              <w:jc w:val="center"/>
            </w:pPr>
            <w:r>
              <w:rPr>
                <w:rFonts w:ascii="Times New Roman" w:hAnsi="Times New Roman" w:eastAsia="宋体"/>
                <w:sz w:val="21"/>
              </w:rPr>
              <w:t>双频无线路由器或稳定热点</w:t>
            </w:r>
          </w:p>
        </w:tc>
        <w:tc>
          <w:tcPr>
            <w:tcW w:w="2948" w:type="dxa"/>
            <w:tcMar>
              <w:top w:w="80" w:type="dxa"/>
              <w:left w:w="100" w:type="dxa"/>
              <w:bottom w:w="80" w:type="dxa"/>
              <w:right w:w="100" w:type="dxa"/>
            </w:tcMar>
            <w:vAlign w:val="center"/>
          </w:tcPr>
          <w:p w14:paraId="7DDC5C92">
            <w:pPr>
              <w:spacing w:after="0" w:line="340" w:lineRule="exact"/>
              <w:jc w:val="center"/>
            </w:pPr>
            <w:r>
              <w:rPr>
                <w:rFonts w:ascii="Times New Roman" w:hAnsi="Times New Roman" w:eastAsia="宋体"/>
                <w:sz w:val="21"/>
              </w:rPr>
              <w:t>连接工作站与实体机器人</w:t>
            </w:r>
          </w:p>
        </w:tc>
        <w:tc>
          <w:tcPr>
            <w:tcW w:w="2324" w:type="dxa"/>
            <w:tcMar>
              <w:top w:w="80" w:type="dxa"/>
              <w:left w:w="100" w:type="dxa"/>
              <w:bottom w:w="80" w:type="dxa"/>
              <w:right w:w="100" w:type="dxa"/>
            </w:tcMar>
            <w:vAlign w:val="center"/>
          </w:tcPr>
          <w:p w14:paraId="33CEAE57">
            <w:pPr>
              <w:spacing w:after="0" w:line="340" w:lineRule="exact"/>
              <w:jc w:val="center"/>
            </w:pPr>
            <w:r>
              <w:rPr>
                <w:rFonts w:ascii="Times New Roman" w:hAnsi="Times New Roman" w:eastAsia="宋体"/>
                <w:sz w:val="21"/>
              </w:rPr>
              <w:t>覆盖范围、延迟、地址稳定性</w:t>
            </w:r>
          </w:p>
        </w:tc>
      </w:tr>
      <w:tr w14:paraId="4F61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4B8255FB">
            <w:pPr>
              <w:spacing w:after="0" w:line="340" w:lineRule="exact"/>
              <w:jc w:val="center"/>
            </w:pPr>
            <w:r>
              <w:rPr>
                <w:rFonts w:ascii="Times New Roman" w:hAnsi="Times New Roman" w:eastAsia="宋体"/>
                <w:sz w:val="21"/>
              </w:rPr>
              <w:t>主控模块</w:t>
            </w:r>
          </w:p>
        </w:tc>
        <w:tc>
          <w:tcPr>
            <w:tcW w:w="1871" w:type="dxa"/>
            <w:tcMar>
              <w:top w:w="80" w:type="dxa"/>
              <w:left w:w="100" w:type="dxa"/>
              <w:bottom w:w="80" w:type="dxa"/>
              <w:right w:w="100" w:type="dxa"/>
            </w:tcMar>
            <w:vAlign w:val="center"/>
          </w:tcPr>
          <w:p w14:paraId="66A9057A">
            <w:pPr>
              <w:spacing w:after="0" w:line="340" w:lineRule="exact"/>
              <w:jc w:val="center"/>
            </w:pPr>
            <w:r>
              <w:rPr>
                <w:rFonts w:ascii="Times New Roman" w:hAnsi="Times New Roman" w:eastAsia="宋体"/>
                <w:sz w:val="21"/>
              </w:rPr>
              <w:t>ESP32-C3开发板</w:t>
            </w:r>
          </w:p>
        </w:tc>
        <w:tc>
          <w:tcPr>
            <w:tcW w:w="2948" w:type="dxa"/>
            <w:tcMar>
              <w:top w:w="80" w:type="dxa"/>
              <w:left w:w="100" w:type="dxa"/>
              <w:bottom w:w="80" w:type="dxa"/>
              <w:right w:w="100" w:type="dxa"/>
            </w:tcMar>
            <w:vAlign w:val="center"/>
          </w:tcPr>
          <w:p w14:paraId="00FB9252">
            <w:pPr>
              <w:spacing w:after="0" w:line="340" w:lineRule="exact"/>
              <w:jc w:val="left"/>
            </w:pPr>
            <w:r>
              <w:rPr>
                <w:rFonts w:ascii="Times New Roman" w:hAnsi="Times New Roman" w:eastAsia="宋体"/>
                <w:sz w:val="21"/>
              </w:rPr>
              <w:t>接收控制帧、运行任务、输出PWM与回传状态</w:t>
            </w:r>
          </w:p>
        </w:tc>
        <w:tc>
          <w:tcPr>
            <w:tcW w:w="2324" w:type="dxa"/>
            <w:tcMar>
              <w:top w:w="80" w:type="dxa"/>
              <w:left w:w="100" w:type="dxa"/>
              <w:bottom w:w="80" w:type="dxa"/>
              <w:right w:w="100" w:type="dxa"/>
            </w:tcMar>
            <w:vAlign w:val="center"/>
          </w:tcPr>
          <w:p w14:paraId="39D3E529">
            <w:pPr>
              <w:spacing w:after="0" w:line="340" w:lineRule="exact"/>
              <w:jc w:val="left"/>
            </w:pPr>
            <w:r>
              <w:rPr>
                <w:rFonts w:ascii="Times New Roman" w:hAnsi="Times New Roman" w:eastAsia="宋体"/>
                <w:sz w:val="21"/>
              </w:rPr>
              <w:t>WiFi可靠性、GPIO数量、定时资源</w:t>
            </w:r>
          </w:p>
        </w:tc>
      </w:tr>
      <w:tr w14:paraId="6039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00A91268">
            <w:pPr>
              <w:spacing w:after="0" w:line="340" w:lineRule="exact"/>
              <w:jc w:val="center"/>
            </w:pPr>
            <w:r>
              <w:rPr>
                <w:rFonts w:ascii="Times New Roman" w:hAnsi="Times New Roman" w:eastAsia="宋体"/>
                <w:sz w:val="21"/>
              </w:rPr>
              <w:t>执行机构</w:t>
            </w:r>
          </w:p>
        </w:tc>
        <w:tc>
          <w:tcPr>
            <w:tcW w:w="1871" w:type="dxa"/>
            <w:tcMar>
              <w:top w:w="80" w:type="dxa"/>
              <w:left w:w="100" w:type="dxa"/>
              <w:bottom w:w="80" w:type="dxa"/>
              <w:right w:w="100" w:type="dxa"/>
            </w:tcMar>
            <w:vAlign w:val="center"/>
          </w:tcPr>
          <w:p w14:paraId="2D424092">
            <w:pPr>
              <w:spacing w:after="0" w:line="340" w:lineRule="exact"/>
              <w:jc w:val="center"/>
            </w:pPr>
            <w:r>
              <w:rPr>
                <w:rFonts w:ascii="Times New Roman" w:hAnsi="Times New Roman" w:eastAsia="宋体"/>
                <w:sz w:val="21"/>
              </w:rPr>
              <w:t>四个小型舵机及腿部连杆</w:t>
            </w:r>
          </w:p>
        </w:tc>
        <w:tc>
          <w:tcPr>
            <w:tcW w:w="2948" w:type="dxa"/>
            <w:tcMar>
              <w:top w:w="80" w:type="dxa"/>
              <w:left w:w="100" w:type="dxa"/>
              <w:bottom w:w="80" w:type="dxa"/>
              <w:right w:w="100" w:type="dxa"/>
            </w:tcMar>
            <w:vAlign w:val="center"/>
          </w:tcPr>
          <w:p w14:paraId="1EE6AF52">
            <w:pPr>
              <w:spacing w:after="0" w:line="340" w:lineRule="exact"/>
              <w:jc w:val="center"/>
            </w:pPr>
            <w:r>
              <w:rPr>
                <w:rFonts w:ascii="Times New Roman" w:hAnsi="Times New Roman" w:eastAsia="宋体"/>
                <w:sz w:val="21"/>
              </w:rPr>
              <w:t>把目标角度转化为真实运动</w:t>
            </w:r>
          </w:p>
        </w:tc>
        <w:tc>
          <w:tcPr>
            <w:tcW w:w="2324" w:type="dxa"/>
            <w:tcMar>
              <w:top w:w="80" w:type="dxa"/>
              <w:left w:w="100" w:type="dxa"/>
              <w:bottom w:w="80" w:type="dxa"/>
              <w:right w:w="100" w:type="dxa"/>
            </w:tcMar>
            <w:vAlign w:val="center"/>
          </w:tcPr>
          <w:p w14:paraId="6BC97D0A">
            <w:pPr>
              <w:spacing w:after="0" w:line="340" w:lineRule="exact"/>
              <w:jc w:val="center"/>
            </w:pPr>
            <w:r>
              <w:rPr>
                <w:rFonts w:ascii="Times New Roman" w:hAnsi="Times New Roman" w:eastAsia="宋体"/>
                <w:sz w:val="21"/>
              </w:rPr>
              <w:t>扭矩、速度、角度范围、死区</w:t>
            </w:r>
          </w:p>
        </w:tc>
      </w:tr>
      <w:tr w14:paraId="53E14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45EED74E">
            <w:pPr>
              <w:spacing w:after="0" w:line="340" w:lineRule="exact"/>
              <w:jc w:val="center"/>
            </w:pPr>
            <w:r>
              <w:rPr>
                <w:rFonts w:ascii="Times New Roman" w:hAnsi="Times New Roman" w:eastAsia="宋体"/>
                <w:sz w:val="21"/>
              </w:rPr>
              <w:t>供电模块</w:t>
            </w:r>
          </w:p>
        </w:tc>
        <w:tc>
          <w:tcPr>
            <w:tcW w:w="1871" w:type="dxa"/>
            <w:tcMar>
              <w:top w:w="80" w:type="dxa"/>
              <w:left w:w="100" w:type="dxa"/>
              <w:bottom w:w="80" w:type="dxa"/>
              <w:right w:w="100" w:type="dxa"/>
            </w:tcMar>
            <w:vAlign w:val="center"/>
          </w:tcPr>
          <w:p w14:paraId="62C90655">
            <w:pPr>
              <w:spacing w:after="0" w:line="340" w:lineRule="exact"/>
              <w:jc w:val="center"/>
            </w:pPr>
            <w:r>
              <w:rPr>
                <w:rFonts w:ascii="Times New Roman" w:hAnsi="Times New Roman" w:eastAsia="宋体"/>
                <w:sz w:val="21"/>
              </w:rPr>
              <w:t>独立稳压电源或高放电电池</w:t>
            </w:r>
          </w:p>
        </w:tc>
        <w:tc>
          <w:tcPr>
            <w:tcW w:w="2948" w:type="dxa"/>
            <w:tcMar>
              <w:top w:w="80" w:type="dxa"/>
              <w:left w:w="100" w:type="dxa"/>
              <w:bottom w:w="80" w:type="dxa"/>
              <w:right w:w="100" w:type="dxa"/>
            </w:tcMar>
            <w:vAlign w:val="center"/>
          </w:tcPr>
          <w:p w14:paraId="3EE5E7EC">
            <w:pPr>
              <w:spacing w:after="0" w:line="340" w:lineRule="exact"/>
              <w:jc w:val="center"/>
            </w:pPr>
            <w:r>
              <w:rPr>
                <w:rFonts w:ascii="Times New Roman" w:hAnsi="Times New Roman" w:eastAsia="宋体"/>
                <w:sz w:val="21"/>
              </w:rPr>
              <w:t>为主控与舵机提供稳定电能</w:t>
            </w:r>
          </w:p>
        </w:tc>
        <w:tc>
          <w:tcPr>
            <w:tcW w:w="2324" w:type="dxa"/>
            <w:tcMar>
              <w:top w:w="80" w:type="dxa"/>
              <w:left w:w="100" w:type="dxa"/>
              <w:bottom w:w="80" w:type="dxa"/>
              <w:right w:w="100" w:type="dxa"/>
            </w:tcMar>
            <w:vAlign w:val="center"/>
          </w:tcPr>
          <w:p w14:paraId="5D7DBDC7">
            <w:pPr>
              <w:spacing w:after="0" w:line="340" w:lineRule="exact"/>
              <w:jc w:val="center"/>
            </w:pPr>
            <w:r>
              <w:rPr>
                <w:rFonts w:ascii="Times New Roman" w:hAnsi="Times New Roman" w:eastAsia="宋体"/>
                <w:sz w:val="21"/>
              </w:rPr>
              <w:t>电压、电流余量、纹波与共地</w:t>
            </w:r>
          </w:p>
        </w:tc>
      </w:tr>
      <w:tr w14:paraId="1E48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622474DA">
            <w:pPr>
              <w:spacing w:after="0" w:line="340" w:lineRule="exact"/>
              <w:jc w:val="center"/>
            </w:pPr>
            <w:r>
              <w:rPr>
                <w:rFonts w:ascii="Times New Roman" w:hAnsi="Times New Roman" w:eastAsia="宋体"/>
                <w:sz w:val="21"/>
              </w:rPr>
              <w:t>结构件</w:t>
            </w:r>
          </w:p>
        </w:tc>
        <w:tc>
          <w:tcPr>
            <w:tcW w:w="1871" w:type="dxa"/>
            <w:tcMar>
              <w:top w:w="80" w:type="dxa"/>
              <w:left w:w="100" w:type="dxa"/>
              <w:bottom w:w="80" w:type="dxa"/>
              <w:right w:w="100" w:type="dxa"/>
            </w:tcMar>
            <w:vAlign w:val="center"/>
          </w:tcPr>
          <w:p w14:paraId="46044D74">
            <w:pPr>
              <w:spacing w:after="0" w:line="340" w:lineRule="exact"/>
              <w:jc w:val="left"/>
            </w:pPr>
            <w:r>
              <w:rPr>
                <w:rFonts w:ascii="Times New Roman" w:hAnsi="Times New Roman" w:eastAsia="宋体"/>
                <w:sz w:val="21"/>
              </w:rPr>
              <w:t>3D打印机身、腿部、紧固件和防滑脚垫</w:t>
            </w:r>
          </w:p>
        </w:tc>
        <w:tc>
          <w:tcPr>
            <w:tcW w:w="2948" w:type="dxa"/>
            <w:tcMar>
              <w:top w:w="80" w:type="dxa"/>
              <w:left w:w="100" w:type="dxa"/>
              <w:bottom w:w="80" w:type="dxa"/>
              <w:right w:w="100" w:type="dxa"/>
            </w:tcMar>
            <w:vAlign w:val="center"/>
          </w:tcPr>
          <w:p w14:paraId="34B4BAFC">
            <w:pPr>
              <w:spacing w:after="0" w:line="340" w:lineRule="exact"/>
              <w:jc w:val="center"/>
            </w:pPr>
            <w:r>
              <w:rPr>
                <w:rFonts w:ascii="Times New Roman" w:hAnsi="Times New Roman" w:eastAsia="宋体"/>
                <w:sz w:val="21"/>
              </w:rPr>
              <w:t>固定主控与舵机并形成桌面机器人</w:t>
            </w:r>
          </w:p>
        </w:tc>
        <w:tc>
          <w:tcPr>
            <w:tcW w:w="2324" w:type="dxa"/>
            <w:tcMar>
              <w:top w:w="80" w:type="dxa"/>
              <w:left w:w="100" w:type="dxa"/>
              <w:bottom w:w="80" w:type="dxa"/>
              <w:right w:w="100" w:type="dxa"/>
            </w:tcMar>
            <w:vAlign w:val="center"/>
          </w:tcPr>
          <w:p w14:paraId="56BB37A1">
            <w:pPr>
              <w:spacing w:after="0" w:line="340" w:lineRule="exact"/>
              <w:jc w:val="center"/>
            </w:pPr>
            <w:r>
              <w:rPr>
                <w:rFonts w:ascii="Times New Roman" w:hAnsi="Times New Roman" w:eastAsia="宋体"/>
                <w:sz w:val="21"/>
              </w:rPr>
              <w:t>重量、孔位精度、强度、重心</w:t>
            </w:r>
          </w:p>
        </w:tc>
      </w:tr>
    </w:tbl>
    <w:p w14:paraId="72BE475A">
      <w:pPr>
        <w:spacing w:after="0"/>
      </w:pPr>
    </w:p>
    <w:p w14:paraId="7886EB1C">
      <w:pPr>
        <w:pStyle w:val="3"/>
        <w:bidi w:val="0"/>
      </w:pPr>
      <w:bookmarkStart w:id="9" w:name="_Toc26002"/>
      <w:r>
        <w:rPr>
          <w:rFonts w:hint="eastAsia" w:ascii="宋体" w:hAnsi="宋体" w:eastAsia="宋体" w:cs="宋体"/>
          <w:sz w:val="24"/>
          <w:szCs w:val="24"/>
        </w:rPr>
        <w:t>（二）计算设备与显示要求</w:t>
      </w:r>
      <w:bookmarkEnd w:id="9"/>
    </w:p>
    <w:p w14:paraId="14D81F3F">
      <w:pPr>
        <w:widowControl/>
        <w:spacing w:before="0" w:after="0" w:line="440" w:lineRule="exact"/>
        <w:ind w:firstLine="480"/>
        <w:jc w:val="both"/>
      </w:pPr>
      <w:r>
        <w:rPr>
          <w:rFonts w:ascii="Times New Roman" w:hAnsi="Times New Roman" w:eastAsia="宋体"/>
          <w:sz w:val="24"/>
        </w:rPr>
        <w:t>系统前端以网页形式运行，对计算设备要求较低，但图像生成、音频处理、数据库读写和多个服务并行时会占用一定内存。为了保证演示流畅，建议使用四核及以上处理器、8 GB以上内存和不少于10 GB的可用存储空间。项目资产包含角色图、场景图、音频、Unity工程和模型文件，实际长期使用时应预留更大的固态硬盘空间，并按项目建立独立目录，避免临时文件散落。</w:t>
      </w:r>
    </w:p>
    <w:p w14:paraId="6510A4E5">
      <w:pPr>
        <w:widowControl/>
        <w:spacing w:before="0" w:after="0" w:line="440" w:lineRule="exact"/>
        <w:ind w:firstLine="480"/>
        <w:jc w:val="both"/>
      </w:pPr>
      <w:r>
        <w:rPr>
          <w:rFonts w:ascii="Times New Roman" w:hAnsi="Times New Roman" w:eastAsia="宋体"/>
          <w:sz w:val="24"/>
        </w:rPr>
        <w:t>Unity运行端对图形性能和稳定帧率要求更高。数字孪生场景本身规模不大，但训练阶段可能同时复制多个环境以提高采样效率，运行阶段还需要进行三维渲染、脚本解析、日志记录和模型推理。建议显示分辨率不低于1920×1080，以便同时观察场景视图、导演控制面板和运行日志；正式展示时可使用扩展屏幕，一块显示观众可见的剧场画面，另一块供操作者查看技术状态，从而避免调试信息干扰节目观感。</w:t>
      </w:r>
    </w:p>
    <w:p w14:paraId="01904042">
      <w:pPr>
        <w:widowControl/>
        <w:spacing w:before="0" w:after="0" w:line="440" w:lineRule="exact"/>
        <w:ind w:firstLine="480"/>
        <w:jc w:val="both"/>
      </w:pPr>
      <w:r>
        <w:rPr>
          <w:rFonts w:ascii="Times New Roman" w:hAnsi="Times New Roman" w:eastAsia="宋体"/>
          <w:sz w:val="24"/>
        </w:rPr>
        <w:t>对于媒体播放，音频输出可直接使用计算机扬声器或外接小型音箱。若场地较大，应选择能够覆盖观众区域的有源音箱，并提前统一系统音量、角色配音音量和音效音量。显示设备和音频设备不参与机器人控制，但其延迟会影响节目同步，因此在预演时需要测量从台词触发到实际听见声音的时间，并在时间线上进行适当补偿。</w:t>
      </w:r>
    </w:p>
    <w:p w14:paraId="43262D55">
      <w:pPr>
        <w:pStyle w:val="3"/>
        <w:bidi w:val="0"/>
      </w:pPr>
      <w:bookmarkStart w:id="10" w:name="_Toc27914"/>
      <w:r>
        <w:rPr>
          <w:rFonts w:hint="eastAsia" w:ascii="宋体" w:hAnsi="宋体" w:eastAsia="宋体" w:cs="宋体"/>
          <w:sz w:val="24"/>
          <w:szCs w:val="24"/>
        </w:rPr>
        <w:t>（三）实体机器狗机械结构设计</w:t>
      </w:r>
      <w:bookmarkEnd w:id="10"/>
    </w:p>
    <w:p w14:paraId="09541642">
      <w:pPr>
        <w:widowControl/>
        <w:spacing w:before="0" w:after="0" w:line="440" w:lineRule="exact"/>
        <w:ind w:firstLine="480"/>
        <w:jc w:val="both"/>
      </w:pPr>
      <w:r>
        <w:rPr>
          <w:rFonts w:ascii="Times New Roman" w:hAnsi="Times New Roman" w:eastAsia="宋体"/>
          <w:sz w:val="24"/>
        </w:rPr>
        <w:t>实体执行平台采用四舵机低自由度机器狗。每条腿由一个主要舵机控制，前左、前右、后左和后右四个关节构成最小可用动作空间。低自由度设计无法复现真实四足机器人的复杂步态，但具有成本低、结构直观、调试周期短和控制变量少等优点，非常适合作为数字媒体课程中的具身演示终端。系统的重点不是追求高速奔跑，而是使动作能够与剧情节奏、角色状态和舞台位置对应。</w:t>
      </w:r>
    </w:p>
    <w:p w14:paraId="73F3F146">
      <w:pPr>
        <w:widowControl/>
        <w:spacing w:before="0" w:after="0" w:line="440" w:lineRule="exact"/>
        <w:ind w:firstLine="480"/>
        <w:jc w:val="both"/>
      </w:pPr>
      <w:r>
        <w:rPr>
          <w:rFonts w:ascii="Times New Roman" w:hAnsi="Times New Roman" w:eastAsia="宋体"/>
          <w:sz w:val="24"/>
        </w:rPr>
        <w:t>机械结构通过三维建模和3D打印制作。机身需要为四个舵机、主控板、供电线和必要的固定件预留空间，腿部连接件应保证孔位同轴，避免舵机输出轴受侧向力。为了减少打印误差对控制的影响，装配时先检查每个舵机的机械中位，再安装舵盘和腿部，确保相同目标角度下左右结构尽量对称。脚端增加防滑材料可以减少空转，并降低桌面材质变化对步态的影响。</w:t>
      </w:r>
    </w:p>
    <w:p w14:paraId="4ADDF299">
      <w:pPr>
        <w:widowControl/>
        <w:spacing w:before="0" w:after="0" w:line="440" w:lineRule="exact"/>
        <w:ind w:firstLine="480"/>
        <w:jc w:val="both"/>
      </w:pPr>
      <w:r>
        <w:rPr>
          <w:rFonts w:ascii="Times New Roman" w:hAnsi="Times New Roman" w:eastAsia="宋体"/>
          <w:sz w:val="24"/>
        </w:rPr>
        <w:t>结构设计还应兼顾重心与维护性。主控板和电源尽量靠近机身中心，避免一侧过重导致站立偏斜；舵机线缆沿机身内部或侧面固定，防止运动时卷入连杆；外壳采用可拆卸方式，便于更换舵机或重新插接线路。由于课程演示需要多次运输和装配，紧固件应设置防松措施，打印件的薄弱连接处保留足够厚度，并准备备用腿部和舵盘。</w:t>
      </w:r>
    </w:p>
    <w:p w14:paraId="22F5043F">
      <w:pPr>
        <w:spacing w:before="80" w:after="0" w:line="240" w:lineRule="auto"/>
        <w:jc w:val="center"/>
      </w:pPr>
      <w:r>
        <w:drawing>
          <wp:inline distT="0" distB="0" distL="114300" distR="114300">
            <wp:extent cx="3671570" cy="3358515"/>
            <wp:effectExtent l="0" t="0" r="1143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671999" cy="3358949"/>
                    </a:xfrm>
                    <a:prstGeom prst="rect">
                      <a:avLst/>
                    </a:prstGeom>
                  </pic:spPr>
                </pic:pic>
              </a:graphicData>
            </a:graphic>
          </wp:inline>
        </w:drawing>
      </w:r>
    </w:p>
    <w:p w14:paraId="36625285">
      <w:pPr>
        <w:keepNext w:val="0"/>
        <w:widowControl/>
        <w:spacing w:before="60" w:after="80" w:line="360" w:lineRule="exact"/>
        <w:ind w:firstLine="0"/>
        <w:jc w:val="center"/>
      </w:pPr>
      <w:r>
        <w:rPr>
          <w:rFonts w:ascii="Times New Roman" w:hAnsi="Times New Roman" w:eastAsia="宋体"/>
          <w:sz w:val="21"/>
        </w:rPr>
        <w:t>图4. 原项目实体机器狗结构与主控板装配示意</w:t>
      </w:r>
    </w:p>
    <w:p w14:paraId="10B86D81">
      <w:pPr>
        <w:keepNext/>
        <w:widowControl/>
        <w:spacing w:before="60" w:after="80" w:line="360" w:lineRule="exact"/>
        <w:ind w:firstLine="0"/>
        <w:jc w:val="center"/>
      </w:pPr>
      <w:r>
        <w:rPr>
          <w:rFonts w:ascii="Times New Roman" w:hAnsi="Times New Roman" w:eastAsia="宋体"/>
          <w:sz w:val="21"/>
        </w:rPr>
        <w:t>表5. 四舵机机器狗机械设计要点</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0C2E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auto"/>
            <w:tcMar>
              <w:top w:w="80" w:type="dxa"/>
              <w:left w:w="100" w:type="dxa"/>
              <w:bottom w:w="80" w:type="dxa"/>
              <w:right w:w="100" w:type="dxa"/>
            </w:tcMar>
            <w:vAlign w:val="center"/>
          </w:tcPr>
          <w:p w14:paraId="05DFA744">
            <w:pPr>
              <w:spacing w:after="0" w:line="340" w:lineRule="exact"/>
              <w:jc w:val="center"/>
            </w:pPr>
            <w:r>
              <w:rPr>
                <w:rFonts w:ascii="Times New Roman" w:hAnsi="Times New Roman" w:eastAsia="宋体"/>
                <w:b/>
                <w:sz w:val="21"/>
              </w:rPr>
              <w:t>设计要点</w:t>
            </w:r>
          </w:p>
        </w:tc>
        <w:tc>
          <w:tcPr>
            <w:tcW w:w="2608" w:type="dxa"/>
            <w:shd w:val="clear" w:color="auto" w:fill="auto"/>
            <w:tcMar>
              <w:top w:w="80" w:type="dxa"/>
              <w:left w:w="100" w:type="dxa"/>
              <w:bottom w:w="80" w:type="dxa"/>
              <w:right w:w="100" w:type="dxa"/>
            </w:tcMar>
            <w:vAlign w:val="center"/>
          </w:tcPr>
          <w:p w14:paraId="0D4BAB41">
            <w:pPr>
              <w:spacing w:after="0" w:line="340" w:lineRule="exact"/>
              <w:jc w:val="center"/>
            </w:pPr>
            <w:r>
              <w:rPr>
                <w:rFonts w:ascii="Times New Roman" w:hAnsi="Times New Roman" w:eastAsia="宋体"/>
                <w:b/>
                <w:sz w:val="21"/>
              </w:rPr>
              <w:t>具体要求</w:t>
            </w:r>
          </w:p>
        </w:tc>
        <w:tc>
          <w:tcPr>
            <w:tcW w:w="2211" w:type="dxa"/>
            <w:shd w:val="clear" w:color="auto" w:fill="auto"/>
            <w:tcMar>
              <w:top w:w="80" w:type="dxa"/>
              <w:left w:w="100" w:type="dxa"/>
              <w:bottom w:w="80" w:type="dxa"/>
              <w:right w:w="100" w:type="dxa"/>
            </w:tcMar>
            <w:vAlign w:val="center"/>
          </w:tcPr>
          <w:p w14:paraId="2CEF9C01">
            <w:pPr>
              <w:spacing w:after="0" w:line="340" w:lineRule="exact"/>
              <w:jc w:val="center"/>
            </w:pPr>
            <w:r>
              <w:rPr>
                <w:rFonts w:ascii="Times New Roman" w:hAnsi="Times New Roman" w:eastAsia="宋体"/>
                <w:b/>
                <w:sz w:val="21"/>
              </w:rPr>
              <w:t>可能问题</w:t>
            </w:r>
          </w:p>
        </w:tc>
        <w:tc>
          <w:tcPr>
            <w:tcW w:w="2381" w:type="dxa"/>
            <w:shd w:val="clear" w:color="auto" w:fill="auto"/>
            <w:tcMar>
              <w:top w:w="80" w:type="dxa"/>
              <w:left w:w="100" w:type="dxa"/>
              <w:bottom w:w="80" w:type="dxa"/>
              <w:right w:w="100" w:type="dxa"/>
            </w:tcMar>
            <w:vAlign w:val="center"/>
          </w:tcPr>
          <w:p w14:paraId="355B1B70">
            <w:pPr>
              <w:spacing w:after="0" w:line="340" w:lineRule="exact"/>
              <w:jc w:val="center"/>
            </w:pPr>
            <w:r>
              <w:rPr>
                <w:rFonts w:ascii="Times New Roman" w:hAnsi="Times New Roman" w:eastAsia="宋体"/>
                <w:b/>
                <w:sz w:val="21"/>
              </w:rPr>
              <w:t>处理方法</w:t>
            </w:r>
          </w:p>
        </w:tc>
      </w:tr>
      <w:tr w14:paraId="11B9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80" w:type="dxa"/>
              <w:left w:w="100" w:type="dxa"/>
              <w:bottom w:w="80" w:type="dxa"/>
              <w:right w:w="100" w:type="dxa"/>
            </w:tcMar>
            <w:vAlign w:val="center"/>
          </w:tcPr>
          <w:p w14:paraId="2D1C94D0">
            <w:pPr>
              <w:spacing w:after="0" w:line="340" w:lineRule="exact"/>
              <w:jc w:val="center"/>
            </w:pPr>
            <w:r>
              <w:rPr>
                <w:rFonts w:ascii="Times New Roman" w:hAnsi="Times New Roman" w:eastAsia="宋体"/>
                <w:sz w:val="21"/>
              </w:rPr>
              <w:t>舵机中位</w:t>
            </w:r>
          </w:p>
        </w:tc>
        <w:tc>
          <w:tcPr>
            <w:tcW w:w="2608" w:type="dxa"/>
            <w:tcMar>
              <w:top w:w="80" w:type="dxa"/>
              <w:left w:w="100" w:type="dxa"/>
              <w:bottom w:w="80" w:type="dxa"/>
              <w:right w:w="100" w:type="dxa"/>
            </w:tcMar>
            <w:vAlign w:val="center"/>
          </w:tcPr>
          <w:p w14:paraId="1E5E0BE8">
            <w:pPr>
              <w:spacing w:after="0" w:line="340" w:lineRule="exact"/>
              <w:jc w:val="center"/>
            </w:pPr>
            <w:r>
              <w:rPr>
                <w:rFonts w:ascii="Times New Roman" w:hAnsi="Times New Roman" w:eastAsia="宋体"/>
                <w:sz w:val="21"/>
              </w:rPr>
              <w:t>装配前统一回到机械与控制中位</w:t>
            </w:r>
          </w:p>
        </w:tc>
        <w:tc>
          <w:tcPr>
            <w:tcW w:w="2211" w:type="dxa"/>
            <w:tcMar>
              <w:top w:w="80" w:type="dxa"/>
              <w:left w:w="100" w:type="dxa"/>
              <w:bottom w:w="80" w:type="dxa"/>
              <w:right w:w="100" w:type="dxa"/>
            </w:tcMar>
            <w:vAlign w:val="center"/>
          </w:tcPr>
          <w:p w14:paraId="08310C44">
            <w:pPr>
              <w:spacing w:after="0" w:line="340" w:lineRule="exact"/>
              <w:jc w:val="center"/>
            </w:pPr>
            <w:r>
              <w:rPr>
                <w:rFonts w:ascii="Times New Roman" w:hAnsi="Times New Roman" w:eastAsia="宋体"/>
                <w:sz w:val="21"/>
              </w:rPr>
              <w:t>左右腿初始角度不一致</w:t>
            </w:r>
          </w:p>
        </w:tc>
        <w:tc>
          <w:tcPr>
            <w:tcW w:w="2381" w:type="dxa"/>
            <w:tcMar>
              <w:top w:w="80" w:type="dxa"/>
              <w:left w:w="100" w:type="dxa"/>
              <w:bottom w:w="80" w:type="dxa"/>
              <w:right w:w="100" w:type="dxa"/>
            </w:tcMar>
            <w:vAlign w:val="center"/>
          </w:tcPr>
          <w:p w14:paraId="30EC6C21">
            <w:pPr>
              <w:spacing w:after="0" w:line="340" w:lineRule="exact"/>
              <w:jc w:val="center"/>
            </w:pPr>
            <w:r>
              <w:rPr>
                <w:rFonts w:ascii="Times New Roman" w:hAnsi="Times New Roman" w:eastAsia="宋体"/>
                <w:sz w:val="21"/>
              </w:rPr>
              <w:t>使用校准程序逐路确认并记录偏移量</w:t>
            </w:r>
          </w:p>
        </w:tc>
      </w:tr>
      <w:tr w14:paraId="1765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80" w:type="dxa"/>
              <w:left w:w="100" w:type="dxa"/>
              <w:bottom w:w="80" w:type="dxa"/>
              <w:right w:w="100" w:type="dxa"/>
            </w:tcMar>
            <w:vAlign w:val="center"/>
          </w:tcPr>
          <w:p w14:paraId="193FE1BB">
            <w:pPr>
              <w:spacing w:after="0" w:line="340" w:lineRule="exact"/>
              <w:jc w:val="center"/>
            </w:pPr>
            <w:r>
              <w:rPr>
                <w:rFonts w:ascii="Times New Roman" w:hAnsi="Times New Roman" w:eastAsia="宋体"/>
                <w:sz w:val="21"/>
              </w:rPr>
              <w:t>机身重心</w:t>
            </w:r>
          </w:p>
        </w:tc>
        <w:tc>
          <w:tcPr>
            <w:tcW w:w="2608" w:type="dxa"/>
            <w:tcMar>
              <w:top w:w="80" w:type="dxa"/>
              <w:left w:w="100" w:type="dxa"/>
              <w:bottom w:w="80" w:type="dxa"/>
              <w:right w:w="100" w:type="dxa"/>
            </w:tcMar>
            <w:vAlign w:val="center"/>
          </w:tcPr>
          <w:p w14:paraId="0588695A">
            <w:pPr>
              <w:spacing w:after="0" w:line="340" w:lineRule="exact"/>
              <w:jc w:val="center"/>
            </w:pPr>
            <w:r>
              <w:rPr>
                <w:rFonts w:ascii="Times New Roman" w:hAnsi="Times New Roman" w:eastAsia="宋体"/>
                <w:sz w:val="21"/>
              </w:rPr>
              <w:t>电源与主控靠近中心，左右质量接近</w:t>
            </w:r>
          </w:p>
        </w:tc>
        <w:tc>
          <w:tcPr>
            <w:tcW w:w="2211" w:type="dxa"/>
            <w:tcMar>
              <w:top w:w="80" w:type="dxa"/>
              <w:left w:w="100" w:type="dxa"/>
              <w:bottom w:w="80" w:type="dxa"/>
              <w:right w:w="100" w:type="dxa"/>
            </w:tcMar>
            <w:vAlign w:val="center"/>
          </w:tcPr>
          <w:p w14:paraId="531EBEAC">
            <w:pPr>
              <w:spacing w:after="0" w:line="340" w:lineRule="exact"/>
              <w:jc w:val="center"/>
            </w:pPr>
            <w:r>
              <w:rPr>
                <w:rFonts w:ascii="Times New Roman" w:hAnsi="Times New Roman" w:eastAsia="宋体"/>
                <w:sz w:val="21"/>
              </w:rPr>
              <w:t>站立偏斜、转向困难</w:t>
            </w:r>
          </w:p>
        </w:tc>
        <w:tc>
          <w:tcPr>
            <w:tcW w:w="2381" w:type="dxa"/>
            <w:tcMar>
              <w:top w:w="80" w:type="dxa"/>
              <w:left w:w="100" w:type="dxa"/>
              <w:bottom w:w="80" w:type="dxa"/>
              <w:right w:w="100" w:type="dxa"/>
            </w:tcMar>
            <w:vAlign w:val="center"/>
          </w:tcPr>
          <w:p w14:paraId="78007809">
            <w:pPr>
              <w:spacing w:after="0" w:line="340" w:lineRule="exact"/>
              <w:jc w:val="center"/>
            </w:pPr>
            <w:r>
              <w:rPr>
                <w:rFonts w:ascii="Times New Roman" w:hAnsi="Times New Roman" w:eastAsia="宋体"/>
                <w:sz w:val="21"/>
              </w:rPr>
              <w:t>调整安装位置或增加轻量配重</w:t>
            </w:r>
          </w:p>
        </w:tc>
      </w:tr>
      <w:tr w14:paraId="6474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80" w:type="dxa"/>
              <w:left w:w="100" w:type="dxa"/>
              <w:bottom w:w="80" w:type="dxa"/>
              <w:right w:w="100" w:type="dxa"/>
            </w:tcMar>
            <w:vAlign w:val="center"/>
          </w:tcPr>
          <w:p w14:paraId="73F17627">
            <w:pPr>
              <w:spacing w:after="0" w:line="340" w:lineRule="exact"/>
              <w:jc w:val="center"/>
            </w:pPr>
            <w:r>
              <w:rPr>
                <w:rFonts w:ascii="Times New Roman" w:hAnsi="Times New Roman" w:eastAsia="宋体"/>
                <w:sz w:val="21"/>
              </w:rPr>
              <w:t>腿部强度</w:t>
            </w:r>
          </w:p>
        </w:tc>
        <w:tc>
          <w:tcPr>
            <w:tcW w:w="2608" w:type="dxa"/>
            <w:tcMar>
              <w:top w:w="80" w:type="dxa"/>
              <w:left w:w="100" w:type="dxa"/>
              <w:bottom w:w="80" w:type="dxa"/>
              <w:right w:w="100" w:type="dxa"/>
            </w:tcMar>
            <w:vAlign w:val="center"/>
          </w:tcPr>
          <w:p w14:paraId="1EB9DD0D">
            <w:pPr>
              <w:spacing w:after="0" w:line="340" w:lineRule="exact"/>
              <w:jc w:val="center"/>
            </w:pPr>
            <w:r>
              <w:rPr>
                <w:rFonts w:ascii="Times New Roman" w:hAnsi="Times New Roman" w:eastAsia="宋体"/>
                <w:sz w:val="21"/>
              </w:rPr>
              <w:t>连接件厚度和孔位满足多次运动</w:t>
            </w:r>
          </w:p>
        </w:tc>
        <w:tc>
          <w:tcPr>
            <w:tcW w:w="2211" w:type="dxa"/>
            <w:tcMar>
              <w:top w:w="80" w:type="dxa"/>
              <w:left w:w="100" w:type="dxa"/>
              <w:bottom w:w="80" w:type="dxa"/>
              <w:right w:w="100" w:type="dxa"/>
            </w:tcMar>
            <w:vAlign w:val="center"/>
          </w:tcPr>
          <w:p w14:paraId="1D51B783">
            <w:pPr>
              <w:spacing w:after="0" w:line="340" w:lineRule="exact"/>
              <w:jc w:val="center"/>
            </w:pPr>
            <w:r>
              <w:rPr>
                <w:rFonts w:ascii="Times New Roman" w:hAnsi="Times New Roman" w:eastAsia="宋体"/>
                <w:sz w:val="21"/>
              </w:rPr>
              <w:t>打印件开裂或螺孔松动</w:t>
            </w:r>
          </w:p>
        </w:tc>
        <w:tc>
          <w:tcPr>
            <w:tcW w:w="2381" w:type="dxa"/>
            <w:tcMar>
              <w:top w:w="80" w:type="dxa"/>
              <w:left w:w="100" w:type="dxa"/>
              <w:bottom w:w="80" w:type="dxa"/>
              <w:right w:w="100" w:type="dxa"/>
            </w:tcMar>
            <w:vAlign w:val="center"/>
          </w:tcPr>
          <w:p w14:paraId="7822DABF">
            <w:pPr>
              <w:spacing w:after="0" w:line="340" w:lineRule="exact"/>
              <w:jc w:val="center"/>
            </w:pPr>
            <w:r>
              <w:rPr>
                <w:rFonts w:ascii="Times New Roman" w:hAnsi="Times New Roman" w:eastAsia="宋体"/>
                <w:sz w:val="21"/>
              </w:rPr>
              <w:t>提高填充率并准备备用件</w:t>
            </w:r>
          </w:p>
        </w:tc>
      </w:tr>
      <w:tr w14:paraId="60B7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80" w:type="dxa"/>
              <w:left w:w="100" w:type="dxa"/>
              <w:bottom w:w="80" w:type="dxa"/>
              <w:right w:w="100" w:type="dxa"/>
            </w:tcMar>
            <w:vAlign w:val="center"/>
          </w:tcPr>
          <w:p w14:paraId="2F79860A">
            <w:pPr>
              <w:spacing w:after="0" w:line="340" w:lineRule="exact"/>
              <w:jc w:val="center"/>
            </w:pPr>
            <w:r>
              <w:rPr>
                <w:rFonts w:ascii="Times New Roman" w:hAnsi="Times New Roman" w:eastAsia="宋体"/>
                <w:sz w:val="21"/>
              </w:rPr>
              <w:t>线缆管理</w:t>
            </w:r>
          </w:p>
        </w:tc>
        <w:tc>
          <w:tcPr>
            <w:tcW w:w="2608" w:type="dxa"/>
            <w:tcMar>
              <w:top w:w="80" w:type="dxa"/>
              <w:left w:w="100" w:type="dxa"/>
              <w:bottom w:w="80" w:type="dxa"/>
              <w:right w:w="100" w:type="dxa"/>
            </w:tcMar>
            <w:vAlign w:val="center"/>
          </w:tcPr>
          <w:p w14:paraId="3A545A63">
            <w:pPr>
              <w:spacing w:after="0" w:line="340" w:lineRule="exact"/>
              <w:jc w:val="center"/>
            </w:pPr>
            <w:r>
              <w:rPr>
                <w:rFonts w:ascii="Times New Roman" w:hAnsi="Times New Roman" w:eastAsia="宋体"/>
                <w:sz w:val="21"/>
              </w:rPr>
              <w:t>运动范围内无悬垂和缠绕</w:t>
            </w:r>
          </w:p>
        </w:tc>
        <w:tc>
          <w:tcPr>
            <w:tcW w:w="2211" w:type="dxa"/>
            <w:tcMar>
              <w:top w:w="80" w:type="dxa"/>
              <w:left w:w="100" w:type="dxa"/>
              <w:bottom w:w="80" w:type="dxa"/>
              <w:right w:w="100" w:type="dxa"/>
            </w:tcMar>
            <w:vAlign w:val="center"/>
          </w:tcPr>
          <w:p w14:paraId="7583D2A2">
            <w:pPr>
              <w:spacing w:after="0" w:line="340" w:lineRule="exact"/>
              <w:jc w:val="center"/>
            </w:pPr>
            <w:r>
              <w:rPr>
                <w:rFonts w:ascii="Times New Roman" w:hAnsi="Times New Roman" w:eastAsia="宋体"/>
                <w:sz w:val="21"/>
              </w:rPr>
              <w:t>拉扯接头或限制关节</w:t>
            </w:r>
          </w:p>
        </w:tc>
        <w:tc>
          <w:tcPr>
            <w:tcW w:w="2381" w:type="dxa"/>
            <w:tcMar>
              <w:top w:w="80" w:type="dxa"/>
              <w:left w:w="100" w:type="dxa"/>
              <w:bottom w:w="80" w:type="dxa"/>
              <w:right w:w="100" w:type="dxa"/>
            </w:tcMar>
            <w:vAlign w:val="center"/>
          </w:tcPr>
          <w:p w14:paraId="341ABF48">
            <w:pPr>
              <w:spacing w:after="0" w:line="340" w:lineRule="exact"/>
              <w:jc w:val="center"/>
            </w:pPr>
            <w:r>
              <w:rPr>
                <w:rFonts w:ascii="Times New Roman" w:hAnsi="Times New Roman" w:eastAsia="宋体"/>
                <w:sz w:val="21"/>
              </w:rPr>
              <w:t>使用扎带、线槽和应力释放</w:t>
            </w:r>
          </w:p>
        </w:tc>
      </w:tr>
      <w:tr w14:paraId="13B8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80" w:type="dxa"/>
              <w:left w:w="100" w:type="dxa"/>
              <w:bottom w:w="80" w:type="dxa"/>
              <w:right w:w="100" w:type="dxa"/>
            </w:tcMar>
            <w:vAlign w:val="center"/>
          </w:tcPr>
          <w:p w14:paraId="5E106B84">
            <w:pPr>
              <w:spacing w:after="0" w:line="340" w:lineRule="exact"/>
              <w:jc w:val="center"/>
            </w:pPr>
            <w:r>
              <w:rPr>
                <w:rFonts w:ascii="Times New Roman" w:hAnsi="Times New Roman" w:eastAsia="宋体"/>
                <w:sz w:val="21"/>
              </w:rPr>
              <w:t>脚端接触</w:t>
            </w:r>
          </w:p>
        </w:tc>
        <w:tc>
          <w:tcPr>
            <w:tcW w:w="2608" w:type="dxa"/>
            <w:tcMar>
              <w:top w:w="80" w:type="dxa"/>
              <w:left w:w="100" w:type="dxa"/>
              <w:bottom w:w="80" w:type="dxa"/>
              <w:right w:w="100" w:type="dxa"/>
            </w:tcMar>
            <w:vAlign w:val="center"/>
          </w:tcPr>
          <w:p w14:paraId="749D25AE">
            <w:pPr>
              <w:spacing w:after="0" w:line="340" w:lineRule="exact"/>
              <w:jc w:val="center"/>
            </w:pPr>
            <w:r>
              <w:rPr>
                <w:rFonts w:ascii="Times New Roman" w:hAnsi="Times New Roman" w:eastAsia="宋体"/>
                <w:sz w:val="21"/>
              </w:rPr>
              <w:t>增加防滑脚垫并保持长度一致</w:t>
            </w:r>
          </w:p>
        </w:tc>
        <w:tc>
          <w:tcPr>
            <w:tcW w:w="2211" w:type="dxa"/>
            <w:tcMar>
              <w:top w:w="80" w:type="dxa"/>
              <w:left w:w="100" w:type="dxa"/>
              <w:bottom w:w="80" w:type="dxa"/>
              <w:right w:w="100" w:type="dxa"/>
            </w:tcMar>
            <w:vAlign w:val="center"/>
          </w:tcPr>
          <w:p w14:paraId="5D6C8E2B">
            <w:pPr>
              <w:spacing w:after="0" w:line="340" w:lineRule="exact"/>
              <w:jc w:val="center"/>
            </w:pPr>
            <w:r>
              <w:rPr>
                <w:rFonts w:ascii="Times New Roman" w:hAnsi="Times New Roman" w:eastAsia="宋体"/>
                <w:sz w:val="21"/>
              </w:rPr>
              <w:t>滑动、步态漂移</w:t>
            </w:r>
          </w:p>
        </w:tc>
        <w:tc>
          <w:tcPr>
            <w:tcW w:w="2381" w:type="dxa"/>
            <w:tcMar>
              <w:top w:w="80" w:type="dxa"/>
              <w:left w:w="100" w:type="dxa"/>
              <w:bottom w:w="80" w:type="dxa"/>
              <w:right w:w="100" w:type="dxa"/>
            </w:tcMar>
            <w:vAlign w:val="center"/>
          </w:tcPr>
          <w:p w14:paraId="5C194F16">
            <w:pPr>
              <w:spacing w:after="0" w:line="340" w:lineRule="exact"/>
              <w:jc w:val="center"/>
            </w:pPr>
            <w:r>
              <w:rPr>
                <w:rFonts w:ascii="Times New Roman" w:hAnsi="Times New Roman" w:eastAsia="宋体"/>
                <w:sz w:val="21"/>
              </w:rPr>
              <w:t>更换相同材质脚垫并重新标定</w:t>
            </w:r>
          </w:p>
        </w:tc>
      </w:tr>
      <w:tr w14:paraId="6ABA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Mar>
              <w:top w:w="80" w:type="dxa"/>
              <w:left w:w="100" w:type="dxa"/>
              <w:bottom w:w="80" w:type="dxa"/>
              <w:right w:w="100" w:type="dxa"/>
            </w:tcMar>
            <w:vAlign w:val="center"/>
          </w:tcPr>
          <w:p w14:paraId="1522EB71">
            <w:pPr>
              <w:spacing w:after="0" w:line="340" w:lineRule="exact"/>
              <w:jc w:val="center"/>
            </w:pPr>
            <w:r>
              <w:rPr>
                <w:rFonts w:ascii="Times New Roman" w:hAnsi="Times New Roman" w:eastAsia="宋体"/>
                <w:sz w:val="21"/>
              </w:rPr>
              <w:t>维护拆装</w:t>
            </w:r>
          </w:p>
        </w:tc>
        <w:tc>
          <w:tcPr>
            <w:tcW w:w="2608" w:type="dxa"/>
            <w:tcMar>
              <w:top w:w="80" w:type="dxa"/>
              <w:left w:w="100" w:type="dxa"/>
              <w:bottom w:w="80" w:type="dxa"/>
              <w:right w:w="100" w:type="dxa"/>
            </w:tcMar>
            <w:vAlign w:val="center"/>
          </w:tcPr>
          <w:p w14:paraId="5F9FC6DC">
            <w:pPr>
              <w:spacing w:after="0" w:line="340" w:lineRule="exact"/>
              <w:jc w:val="center"/>
            </w:pPr>
            <w:r>
              <w:rPr>
                <w:rFonts w:ascii="Times New Roman" w:hAnsi="Times New Roman" w:eastAsia="宋体"/>
                <w:sz w:val="21"/>
              </w:rPr>
              <w:t>外壳和主控板可快速打开</w:t>
            </w:r>
          </w:p>
        </w:tc>
        <w:tc>
          <w:tcPr>
            <w:tcW w:w="2211" w:type="dxa"/>
            <w:tcMar>
              <w:top w:w="80" w:type="dxa"/>
              <w:left w:w="100" w:type="dxa"/>
              <w:bottom w:w="80" w:type="dxa"/>
              <w:right w:w="100" w:type="dxa"/>
            </w:tcMar>
            <w:vAlign w:val="center"/>
          </w:tcPr>
          <w:p w14:paraId="583D5ECD">
            <w:pPr>
              <w:spacing w:after="0" w:line="340" w:lineRule="exact"/>
              <w:jc w:val="center"/>
            </w:pPr>
            <w:r>
              <w:rPr>
                <w:rFonts w:ascii="Times New Roman" w:hAnsi="Times New Roman" w:eastAsia="宋体"/>
                <w:sz w:val="21"/>
              </w:rPr>
              <w:t>故障后难以更换器件</w:t>
            </w:r>
          </w:p>
        </w:tc>
        <w:tc>
          <w:tcPr>
            <w:tcW w:w="2381" w:type="dxa"/>
            <w:tcMar>
              <w:top w:w="80" w:type="dxa"/>
              <w:left w:w="100" w:type="dxa"/>
              <w:bottom w:w="80" w:type="dxa"/>
              <w:right w:w="100" w:type="dxa"/>
            </w:tcMar>
            <w:vAlign w:val="center"/>
          </w:tcPr>
          <w:p w14:paraId="5C509B6B">
            <w:pPr>
              <w:spacing w:after="0" w:line="340" w:lineRule="exact"/>
              <w:jc w:val="center"/>
            </w:pPr>
            <w:r>
              <w:rPr>
                <w:rFonts w:ascii="Times New Roman" w:hAnsi="Times New Roman" w:eastAsia="宋体"/>
                <w:sz w:val="21"/>
              </w:rPr>
              <w:t>采用模块化固定与统一螺钉规格</w:t>
            </w:r>
          </w:p>
        </w:tc>
      </w:tr>
    </w:tbl>
    <w:p w14:paraId="12A9F212">
      <w:pPr>
        <w:spacing w:after="0"/>
      </w:pPr>
    </w:p>
    <w:p w14:paraId="4B73C17E">
      <w:pPr>
        <w:pStyle w:val="3"/>
        <w:bidi w:val="0"/>
      </w:pPr>
      <w:bookmarkStart w:id="11" w:name="_Toc20282"/>
      <w:r>
        <w:rPr>
          <w:rFonts w:hint="eastAsia" w:ascii="宋体" w:hAnsi="宋体" w:eastAsia="宋体" w:cs="宋体"/>
          <w:sz w:val="24"/>
          <w:szCs w:val="24"/>
        </w:rPr>
        <w:t>（四）ESP32-C3主控与舵机驱动</w:t>
      </w:r>
      <w:bookmarkEnd w:id="11"/>
    </w:p>
    <w:p w14:paraId="3989D0DB">
      <w:pPr>
        <w:widowControl/>
        <w:spacing w:before="0" w:after="0" w:line="440" w:lineRule="exact"/>
        <w:ind w:firstLine="480"/>
        <w:jc w:val="both"/>
      </w:pPr>
      <w:r>
        <w:rPr>
          <w:rFonts w:ascii="Times New Roman" w:hAnsi="Times New Roman" w:eastAsia="宋体"/>
          <w:sz w:val="24"/>
        </w:rPr>
        <w:t>ESP32-C3作为实体机器人控制核心，主要承担网络连接、数据帧解析、实时任务调度、舵机角度映射、PWM输出、状态回传和异常保护。该芯片集成WiFi能力，能够直接接入局域网，不需要额外无线模块；同时具备硬件定时和多路GPIO资源，可满足四个舵机的控制需求。主控上电后先完成网络连接和参数加载，在未收到有效控制任务前保持中立姿态，不主动执行剧烈动作。</w:t>
      </w:r>
    </w:p>
    <w:p w14:paraId="6FC8833F">
      <w:pPr>
        <w:widowControl/>
        <w:spacing w:before="0" w:after="0" w:line="440" w:lineRule="exact"/>
        <w:ind w:firstLine="480"/>
        <w:jc w:val="both"/>
      </w:pPr>
      <w:r>
        <w:rPr>
          <w:rFonts w:ascii="Times New Roman" w:hAnsi="Times New Roman" w:eastAsia="宋体"/>
          <w:sz w:val="24"/>
        </w:rPr>
        <w:t>舵机控制采用LEDC PWM输出。上层传入的是便于理解的角度值，嵌入式程序根据每个舵机的独立配置把角度映射为脉宽或占空比。由于不同舵机和安装方向存在差异，不能简单使用一组完全相同的映射参数。系统为四路舵机分别保存最小角、最大角、中位角、方向符号和零点偏移，并在输出前执行限幅。这样，即使上层给出超出物理范围的目标，底层也会将其限制到安全区域。</w:t>
      </w:r>
    </w:p>
    <w:p w14:paraId="1B140561">
      <w:pPr>
        <w:widowControl/>
        <w:spacing w:before="0" w:after="0" w:line="440" w:lineRule="exact"/>
        <w:ind w:firstLine="480"/>
        <w:jc w:val="both"/>
      </w:pPr>
      <w:r>
        <w:rPr>
          <w:rFonts w:ascii="Times New Roman" w:hAnsi="Times New Roman" w:eastAsia="宋体"/>
          <w:sz w:val="24"/>
        </w:rPr>
        <w:t>为避免目标角度突变造成机构冲击，程序不直接把新值一次性写入PWM，而是依据控制周期和允许的最大变化率进行插值。每个周期只向目标移动一定角度，必要时使用缓入缓出曲线，使动作更接近表演而不是机械跳变。FreeRTOS将网络接收、控制更新、状态上报和安全监测分为相对独立的任务，避免网络阻塞破坏PWM时序。任务之间通过队列或共享状态传递最新控制帧，并使用时间戳判断数据是否过期。</w:t>
      </w:r>
    </w:p>
    <w:p w14:paraId="3395E05E">
      <w:pPr>
        <w:spacing w:before="80" w:after="0" w:line="240" w:lineRule="auto"/>
        <w:jc w:val="center"/>
      </w:pPr>
      <w:r>
        <w:drawing>
          <wp:inline distT="0" distB="0" distL="114300" distR="114300">
            <wp:extent cx="4499610" cy="240411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500000" cy="2404478"/>
                    </a:xfrm>
                    <a:prstGeom prst="rect">
                      <a:avLst/>
                    </a:prstGeom>
                  </pic:spPr>
                </pic:pic>
              </a:graphicData>
            </a:graphic>
          </wp:inline>
        </w:drawing>
      </w:r>
    </w:p>
    <w:p w14:paraId="1F7F8FE4">
      <w:pPr>
        <w:keepNext w:val="0"/>
        <w:widowControl/>
        <w:spacing w:before="60" w:after="80" w:line="360" w:lineRule="exact"/>
        <w:ind w:firstLine="0"/>
        <w:jc w:val="center"/>
      </w:pPr>
      <w:r>
        <w:rPr>
          <w:rFonts w:ascii="Times New Roman" w:hAnsi="Times New Roman" w:eastAsia="宋体"/>
          <w:sz w:val="21"/>
        </w:rPr>
        <w:t>图5. 原项目ESP32-C3嵌入式系统分层架构</w:t>
      </w:r>
    </w:p>
    <w:p w14:paraId="546C23CB">
      <w:pPr>
        <w:pStyle w:val="3"/>
        <w:bidi w:val="0"/>
      </w:pPr>
      <w:bookmarkStart w:id="12" w:name="_Toc9935"/>
      <w:r>
        <w:rPr>
          <w:rFonts w:hint="eastAsia" w:ascii="宋体" w:hAnsi="宋体" w:eastAsia="宋体" w:cs="宋体"/>
          <w:sz w:val="24"/>
          <w:szCs w:val="24"/>
        </w:rPr>
        <w:t>（五）网络通信、供电与连接关系</w:t>
      </w:r>
      <w:bookmarkEnd w:id="12"/>
    </w:p>
    <w:p w14:paraId="7771FA07">
      <w:pPr>
        <w:widowControl/>
        <w:spacing w:before="0" w:after="0" w:line="440" w:lineRule="exact"/>
        <w:ind w:firstLine="480"/>
        <w:jc w:val="both"/>
      </w:pPr>
      <w:r>
        <w:rPr>
          <w:rFonts w:ascii="Times New Roman" w:hAnsi="Times New Roman" w:eastAsia="宋体"/>
          <w:sz w:val="24"/>
        </w:rPr>
        <w:t>系统通信分为内容数据和实时控制数据两类。内容数据主要在前后端与Unity之间传递，包括结构化剧本、角色场景信息和媒体资源路径，更新频率较低，适合使用HTTP或本地接口。实时控制数据位于Unity与ESP32-C3之间，需要连续发送四路目标角度并接收状态，因此使用持久化数据通道更合适。控制帧包含协议版本、任务标识、帧序号、时间戳、四路角度、控制模式和校验信息；状态帧包含最近确认序号、当前目标、链路状态和异常标志。</w:t>
      </w:r>
    </w:p>
    <w:p w14:paraId="46C205F0">
      <w:pPr>
        <w:widowControl/>
        <w:spacing w:before="0" w:after="0" w:line="440" w:lineRule="exact"/>
        <w:ind w:firstLine="480"/>
        <w:jc w:val="both"/>
      </w:pPr>
      <w:r>
        <w:rPr>
          <w:rFonts w:ascii="Times New Roman" w:hAnsi="Times New Roman" w:eastAsia="宋体"/>
          <w:sz w:val="24"/>
        </w:rPr>
        <w:t>网络部署时，应让工作站和机器人连接同一稳定局域网，尽量使用固定地址或设备发现机制，避免演示时因地址变化无法连接。路由器应远离强干扰源，并关闭不必要的省电或客户端隔离设置。系统启动后先进行心跳测试，再发送小幅度校准动作；只有连续收到有效状态后，Unity才进入正式表演模式。若超过设定时间未收到新帧，ESP32-C3立即停止跟随动态目标，并按较慢速度回归中立姿态。</w:t>
      </w:r>
    </w:p>
    <w:p w14:paraId="64EBF27F">
      <w:pPr>
        <w:widowControl/>
        <w:spacing w:before="0" w:after="0" w:line="440" w:lineRule="exact"/>
        <w:ind w:firstLine="480"/>
        <w:jc w:val="both"/>
      </w:pPr>
      <w:r>
        <w:rPr>
          <w:rFonts w:ascii="Times New Roman" w:hAnsi="Times New Roman" w:eastAsia="宋体"/>
          <w:sz w:val="24"/>
        </w:rPr>
        <w:t>舵机启动和堵转时电流较大，因此供电不能仅依赖开发板USB口。主控逻辑电源和舵机电源可采用独立稳压路径，但必须保证信号参考地一致。电源应提供足够电流余量，并加入开关、保险或过流保护。线材截面积、接插件接触和电池电量都会影响动作稳定性，现场出现随机复位、舵机抖动或网络断开时，应首先检查供电压降，而不是只从软件寻找原因。</w:t>
      </w:r>
    </w:p>
    <w:p w14:paraId="5C131C78">
      <w:pPr>
        <w:keepNext/>
        <w:widowControl/>
        <w:spacing w:before="60" w:after="80" w:line="360" w:lineRule="exact"/>
        <w:ind w:firstLine="0"/>
        <w:jc w:val="center"/>
      </w:pPr>
      <w:r>
        <w:rPr>
          <w:rFonts w:ascii="Times New Roman" w:hAnsi="Times New Roman" w:eastAsia="宋体"/>
          <w:sz w:val="21"/>
        </w:rPr>
        <w:t>表6. 通信与供电检查表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50BF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auto"/>
            <w:tcMar>
              <w:top w:w="80" w:type="dxa"/>
              <w:left w:w="100" w:type="dxa"/>
              <w:bottom w:w="80" w:type="dxa"/>
              <w:right w:w="100" w:type="dxa"/>
            </w:tcMar>
            <w:vAlign w:val="center"/>
          </w:tcPr>
          <w:p w14:paraId="7030E22C">
            <w:pPr>
              <w:spacing w:after="0" w:line="340" w:lineRule="exact"/>
              <w:jc w:val="center"/>
            </w:pPr>
            <w:r>
              <w:rPr>
                <w:rFonts w:ascii="Times New Roman" w:hAnsi="Times New Roman" w:eastAsia="宋体"/>
                <w:b/>
                <w:sz w:val="21"/>
              </w:rPr>
              <w:t>检查项目</w:t>
            </w:r>
          </w:p>
        </w:tc>
        <w:tc>
          <w:tcPr>
            <w:tcW w:w="2438" w:type="dxa"/>
            <w:shd w:val="clear" w:color="auto" w:fill="auto"/>
            <w:tcMar>
              <w:top w:w="80" w:type="dxa"/>
              <w:left w:w="100" w:type="dxa"/>
              <w:bottom w:w="80" w:type="dxa"/>
              <w:right w:w="100" w:type="dxa"/>
            </w:tcMar>
            <w:vAlign w:val="center"/>
          </w:tcPr>
          <w:p w14:paraId="5B1F0C36">
            <w:pPr>
              <w:spacing w:after="0" w:line="340" w:lineRule="exact"/>
              <w:jc w:val="center"/>
            </w:pPr>
            <w:r>
              <w:rPr>
                <w:rFonts w:ascii="Times New Roman" w:hAnsi="Times New Roman" w:eastAsia="宋体"/>
                <w:b/>
                <w:sz w:val="21"/>
              </w:rPr>
              <w:t>正常状态</w:t>
            </w:r>
          </w:p>
        </w:tc>
        <w:tc>
          <w:tcPr>
            <w:tcW w:w="2268" w:type="dxa"/>
            <w:shd w:val="clear" w:color="auto" w:fill="auto"/>
            <w:tcMar>
              <w:top w:w="80" w:type="dxa"/>
              <w:left w:w="100" w:type="dxa"/>
              <w:bottom w:w="80" w:type="dxa"/>
              <w:right w:w="100" w:type="dxa"/>
            </w:tcMar>
            <w:vAlign w:val="center"/>
          </w:tcPr>
          <w:p w14:paraId="19085D66">
            <w:pPr>
              <w:spacing w:after="0" w:line="340" w:lineRule="exact"/>
              <w:jc w:val="center"/>
            </w:pPr>
            <w:r>
              <w:rPr>
                <w:rFonts w:ascii="Times New Roman" w:hAnsi="Times New Roman" w:eastAsia="宋体"/>
                <w:b/>
                <w:sz w:val="21"/>
              </w:rPr>
              <w:t>异常表现</w:t>
            </w:r>
          </w:p>
        </w:tc>
        <w:tc>
          <w:tcPr>
            <w:tcW w:w="2268" w:type="dxa"/>
            <w:shd w:val="clear" w:color="auto" w:fill="auto"/>
            <w:tcMar>
              <w:top w:w="80" w:type="dxa"/>
              <w:left w:w="100" w:type="dxa"/>
              <w:bottom w:w="80" w:type="dxa"/>
              <w:right w:w="100" w:type="dxa"/>
            </w:tcMar>
            <w:vAlign w:val="center"/>
          </w:tcPr>
          <w:p w14:paraId="769844DF">
            <w:pPr>
              <w:spacing w:after="0" w:line="340" w:lineRule="exact"/>
              <w:jc w:val="center"/>
            </w:pPr>
            <w:r>
              <w:rPr>
                <w:rFonts w:ascii="Times New Roman" w:hAnsi="Times New Roman" w:eastAsia="宋体"/>
                <w:b/>
                <w:sz w:val="21"/>
              </w:rPr>
              <w:t>处理方式</w:t>
            </w:r>
          </w:p>
        </w:tc>
      </w:tr>
      <w:tr w14:paraId="1BB3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EBB8BAC">
            <w:pPr>
              <w:spacing w:after="0" w:line="340" w:lineRule="exact"/>
              <w:jc w:val="center"/>
            </w:pPr>
            <w:r>
              <w:rPr>
                <w:rFonts w:ascii="Times New Roman" w:hAnsi="Times New Roman" w:eastAsia="宋体"/>
                <w:sz w:val="21"/>
              </w:rPr>
              <w:t>局域网连接</w:t>
            </w:r>
          </w:p>
        </w:tc>
        <w:tc>
          <w:tcPr>
            <w:tcW w:w="2438" w:type="dxa"/>
            <w:tcMar>
              <w:top w:w="80" w:type="dxa"/>
              <w:left w:w="100" w:type="dxa"/>
              <w:bottom w:w="80" w:type="dxa"/>
              <w:right w:w="100" w:type="dxa"/>
            </w:tcMar>
            <w:vAlign w:val="center"/>
          </w:tcPr>
          <w:p w14:paraId="3C43BCD5">
            <w:pPr>
              <w:spacing w:after="0" w:line="340" w:lineRule="exact"/>
              <w:jc w:val="center"/>
            </w:pPr>
            <w:r>
              <w:rPr>
                <w:rFonts w:ascii="Times New Roman" w:hAnsi="Times New Roman" w:eastAsia="宋体"/>
                <w:sz w:val="21"/>
              </w:rPr>
              <w:t>工作站与机器人相互可达，心跳稳定</w:t>
            </w:r>
          </w:p>
        </w:tc>
        <w:tc>
          <w:tcPr>
            <w:tcW w:w="2268" w:type="dxa"/>
            <w:tcMar>
              <w:top w:w="80" w:type="dxa"/>
              <w:left w:w="100" w:type="dxa"/>
              <w:bottom w:w="80" w:type="dxa"/>
              <w:right w:w="100" w:type="dxa"/>
            </w:tcMar>
            <w:vAlign w:val="center"/>
          </w:tcPr>
          <w:p w14:paraId="3823C429">
            <w:pPr>
              <w:spacing w:after="0" w:line="340" w:lineRule="exact"/>
              <w:jc w:val="center"/>
            </w:pPr>
            <w:r>
              <w:rPr>
                <w:rFonts w:ascii="Times New Roman" w:hAnsi="Times New Roman" w:eastAsia="宋体"/>
                <w:sz w:val="21"/>
              </w:rPr>
              <w:t>无法连接或延迟波动大</w:t>
            </w:r>
          </w:p>
        </w:tc>
        <w:tc>
          <w:tcPr>
            <w:tcW w:w="2268" w:type="dxa"/>
            <w:tcMar>
              <w:top w:w="80" w:type="dxa"/>
              <w:left w:w="100" w:type="dxa"/>
              <w:bottom w:w="80" w:type="dxa"/>
              <w:right w:w="100" w:type="dxa"/>
            </w:tcMar>
            <w:vAlign w:val="center"/>
          </w:tcPr>
          <w:p w14:paraId="5339F7B1">
            <w:pPr>
              <w:spacing w:after="0" w:line="340" w:lineRule="exact"/>
              <w:jc w:val="center"/>
            </w:pPr>
            <w:r>
              <w:rPr>
                <w:rFonts w:ascii="Times New Roman" w:hAnsi="Times New Roman" w:eastAsia="宋体"/>
                <w:sz w:val="21"/>
              </w:rPr>
              <w:t>检查地址、路由器隔离和信号强度</w:t>
            </w:r>
          </w:p>
        </w:tc>
      </w:tr>
      <w:tr w14:paraId="1659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C184EAC">
            <w:pPr>
              <w:spacing w:after="0" w:line="340" w:lineRule="exact"/>
              <w:jc w:val="center"/>
            </w:pPr>
            <w:r>
              <w:rPr>
                <w:rFonts w:ascii="Times New Roman" w:hAnsi="Times New Roman" w:eastAsia="宋体"/>
                <w:sz w:val="21"/>
              </w:rPr>
              <w:t>控制帧顺序</w:t>
            </w:r>
          </w:p>
        </w:tc>
        <w:tc>
          <w:tcPr>
            <w:tcW w:w="2438" w:type="dxa"/>
            <w:tcMar>
              <w:top w:w="80" w:type="dxa"/>
              <w:left w:w="100" w:type="dxa"/>
              <w:bottom w:w="80" w:type="dxa"/>
              <w:right w:w="100" w:type="dxa"/>
            </w:tcMar>
            <w:vAlign w:val="center"/>
          </w:tcPr>
          <w:p w14:paraId="7748A83E">
            <w:pPr>
              <w:spacing w:after="0" w:line="340" w:lineRule="exact"/>
              <w:jc w:val="center"/>
            </w:pPr>
            <w:r>
              <w:rPr>
                <w:rFonts w:ascii="Times New Roman" w:hAnsi="Times New Roman" w:eastAsia="宋体"/>
                <w:sz w:val="21"/>
              </w:rPr>
              <w:t>序号连续，状态确认及时</w:t>
            </w:r>
          </w:p>
        </w:tc>
        <w:tc>
          <w:tcPr>
            <w:tcW w:w="2268" w:type="dxa"/>
            <w:tcMar>
              <w:top w:w="80" w:type="dxa"/>
              <w:left w:w="100" w:type="dxa"/>
              <w:bottom w:w="80" w:type="dxa"/>
              <w:right w:w="100" w:type="dxa"/>
            </w:tcMar>
            <w:vAlign w:val="center"/>
          </w:tcPr>
          <w:p w14:paraId="6510FD3C">
            <w:pPr>
              <w:spacing w:after="0" w:line="340" w:lineRule="exact"/>
              <w:jc w:val="center"/>
            </w:pPr>
            <w:r>
              <w:rPr>
                <w:rFonts w:ascii="Times New Roman" w:hAnsi="Times New Roman" w:eastAsia="宋体"/>
                <w:sz w:val="21"/>
              </w:rPr>
              <w:t>重复执行、动作停顿</w:t>
            </w:r>
          </w:p>
        </w:tc>
        <w:tc>
          <w:tcPr>
            <w:tcW w:w="2268" w:type="dxa"/>
            <w:tcMar>
              <w:top w:w="80" w:type="dxa"/>
              <w:left w:w="100" w:type="dxa"/>
              <w:bottom w:w="80" w:type="dxa"/>
              <w:right w:w="100" w:type="dxa"/>
            </w:tcMar>
            <w:vAlign w:val="center"/>
          </w:tcPr>
          <w:p w14:paraId="6AA110E7">
            <w:pPr>
              <w:spacing w:after="0" w:line="340" w:lineRule="exact"/>
              <w:jc w:val="center"/>
            </w:pPr>
            <w:r>
              <w:rPr>
                <w:rFonts w:ascii="Times New Roman" w:hAnsi="Times New Roman" w:eastAsia="宋体"/>
                <w:sz w:val="21"/>
              </w:rPr>
              <w:t>丢弃旧帧并记录丢包率</w:t>
            </w:r>
          </w:p>
        </w:tc>
      </w:tr>
      <w:tr w14:paraId="50DF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A0A8D4E">
            <w:pPr>
              <w:spacing w:after="0" w:line="340" w:lineRule="exact"/>
              <w:jc w:val="center"/>
            </w:pPr>
            <w:r>
              <w:rPr>
                <w:rFonts w:ascii="Times New Roman" w:hAnsi="Times New Roman" w:eastAsia="宋体"/>
                <w:sz w:val="21"/>
              </w:rPr>
              <w:t>控制超时</w:t>
            </w:r>
          </w:p>
        </w:tc>
        <w:tc>
          <w:tcPr>
            <w:tcW w:w="2438" w:type="dxa"/>
            <w:tcMar>
              <w:top w:w="80" w:type="dxa"/>
              <w:left w:w="100" w:type="dxa"/>
              <w:bottom w:w="80" w:type="dxa"/>
              <w:right w:w="100" w:type="dxa"/>
            </w:tcMar>
            <w:vAlign w:val="center"/>
          </w:tcPr>
          <w:p w14:paraId="3E3AFA06">
            <w:pPr>
              <w:spacing w:after="0" w:line="340" w:lineRule="exact"/>
              <w:jc w:val="center"/>
            </w:pPr>
            <w:r>
              <w:rPr>
                <w:rFonts w:ascii="Times New Roman" w:hAnsi="Times New Roman" w:eastAsia="宋体"/>
                <w:sz w:val="21"/>
              </w:rPr>
              <w:t>失联后进入安全姿态</w:t>
            </w:r>
          </w:p>
        </w:tc>
        <w:tc>
          <w:tcPr>
            <w:tcW w:w="2268" w:type="dxa"/>
            <w:tcMar>
              <w:top w:w="80" w:type="dxa"/>
              <w:left w:w="100" w:type="dxa"/>
              <w:bottom w:w="80" w:type="dxa"/>
              <w:right w:w="100" w:type="dxa"/>
            </w:tcMar>
            <w:vAlign w:val="center"/>
          </w:tcPr>
          <w:p w14:paraId="115135A6">
            <w:pPr>
              <w:spacing w:after="0" w:line="340" w:lineRule="exact"/>
              <w:jc w:val="center"/>
            </w:pPr>
            <w:r>
              <w:rPr>
                <w:rFonts w:ascii="Times New Roman" w:hAnsi="Times New Roman" w:eastAsia="宋体"/>
                <w:sz w:val="21"/>
              </w:rPr>
              <w:t>保持最后动作或持续冲击</w:t>
            </w:r>
          </w:p>
        </w:tc>
        <w:tc>
          <w:tcPr>
            <w:tcW w:w="2268" w:type="dxa"/>
            <w:tcMar>
              <w:top w:w="80" w:type="dxa"/>
              <w:left w:w="100" w:type="dxa"/>
              <w:bottom w:w="80" w:type="dxa"/>
              <w:right w:w="100" w:type="dxa"/>
            </w:tcMar>
            <w:vAlign w:val="center"/>
          </w:tcPr>
          <w:p w14:paraId="7FC53988">
            <w:pPr>
              <w:spacing w:after="0" w:line="340" w:lineRule="exact"/>
              <w:jc w:val="center"/>
            </w:pPr>
            <w:r>
              <w:rPr>
                <w:rFonts w:ascii="Times New Roman" w:hAnsi="Times New Roman" w:eastAsia="宋体"/>
                <w:sz w:val="21"/>
              </w:rPr>
              <w:t>启用看门狗和中立回归</w:t>
            </w:r>
          </w:p>
        </w:tc>
      </w:tr>
      <w:tr w14:paraId="001B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F8CEC5D">
            <w:pPr>
              <w:spacing w:after="0" w:line="340" w:lineRule="exact"/>
              <w:jc w:val="center"/>
            </w:pPr>
            <w:r>
              <w:rPr>
                <w:rFonts w:ascii="Times New Roman" w:hAnsi="Times New Roman" w:eastAsia="宋体"/>
                <w:sz w:val="21"/>
              </w:rPr>
              <w:t>舵机电源</w:t>
            </w:r>
          </w:p>
        </w:tc>
        <w:tc>
          <w:tcPr>
            <w:tcW w:w="2438" w:type="dxa"/>
            <w:tcMar>
              <w:top w:w="80" w:type="dxa"/>
              <w:left w:w="100" w:type="dxa"/>
              <w:bottom w:w="80" w:type="dxa"/>
              <w:right w:w="100" w:type="dxa"/>
            </w:tcMar>
            <w:vAlign w:val="center"/>
          </w:tcPr>
          <w:p w14:paraId="4BBD5680">
            <w:pPr>
              <w:spacing w:after="0" w:line="340" w:lineRule="exact"/>
              <w:jc w:val="center"/>
            </w:pPr>
            <w:r>
              <w:rPr>
                <w:rFonts w:ascii="Times New Roman" w:hAnsi="Times New Roman" w:eastAsia="宋体"/>
                <w:sz w:val="21"/>
              </w:rPr>
              <w:t>动作时电压保持稳定</w:t>
            </w:r>
          </w:p>
        </w:tc>
        <w:tc>
          <w:tcPr>
            <w:tcW w:w="2268" w:type="dxa"/>
            <w:tcMar>
              <w:top w:w="80" w:type="dxa"/>
              <w:left w:w="100" w:type="dxa"/>
              <w:bottom w:w="80" w:type="dxa"/>
              <w:right w:w="100" w:type="dxa"/>
            </w:tcMar>
            <w:vAlign w:val="center"/>
          </w:tcPr>
          <w:p w14:paraId="1CE25155">
            <w:pPr>
              <w:spacing w:after="0" w:line="340" w:lineRule="exact"/>
              <w:jc w:val="center"/>
            </w:pPr>
            <w:r>
              <w:rPr>
                <w:rFonts w:ascii="Times New Roman" w:hAnsi="Times New Roman" w:eastAsia="宋体"/>
                <w:sz w:val="21"/>
              </w:rPr>
              <w:t>主控复位、舵机抖动</w:t>
            </w:r>
          </w:p>
        </w:tc>
        <w:tc>
          <w:tcPr>
            <w:tcW w:w="2268" w:type="dxa"/>
            <w:tcMar>
              <w:top w:w="80" w:type="dxa"/>
              <w:left w:w="100" w:type="dxa"/>
              <w:bottom w:w="80" w:type="dxa"/>
              <w:right w:w="100" w:type="dxa"/>
            </w:tcMar>
            <w:vAlign w:val="center"/>
          </w:tcPr>
          <w:p w14:paraId="7A800652">
            <w:pPr>
              <w:spacing w:after="0" w:line="340" w:lineRule="exact"/>
              <w:jc w:val="center"/>
            </w:pPr>
            <w:r>
              <w:rPr>
                <w:rFonts w:ascii="Times New Roman" w:hAnsi="Times New Roman" w:eastAsia="宋体"/>
                <w:sz w:val="21"/>
              </w:rPr>
              <w:t>使用独立稳压电源并提高电流余量</w:t>
            </w:r>
          </w:p>
        </w:tc>
      </w:tr>
      <w:tr w14:paraId="424E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785A0FC0">
            <w:pPr>
              <w:spacing w:after="0" w:line="340" w:lineRule="exact"/>
              <w:jc w:val="center"/>
            </w:pPr>
            <w:r>
              <w:rPr>
                <w:rFonts w:ascii="Times New Roman" w:hAnsi="Times New Roman" w:eastAsia="宋体"/>
                <w:sz w:val="21"/>
              </w:rPr>
              <w:t>共地连接</w:t>
            </w:r>
          </w:p>
        </w:tc>
        <w:tc>
          <w:tcPr>
            <w:tcW w:w="2438" w:type="dxa"/>
            <w:tcMar>
              <w:top w:w="80" w:type="dxa"/>
              <w:left w:w="100" w:type="dxa"/>
              <w:bottom w:w="80" w:type="dxa"/>
              <w:right w:w="100" w:type="dxa"/>
            </w:tcMar>
            <w:vAlign w:val="center"/>
          </w:tcPr>
          <w:p w14:paraId="46758E6C">
            <w:pPr>
              <w:spacing w:after="0" w:line="340" w:lineRule="exact"/>
              <w:jc w:val="center"/>
            </w:pPr>
            <w:r>
              <w:rPr>
                <w:rFonts w:ascii="Times New Roman" w:hAnsi="Times New Roman" w:eastAsia="宋体"/>
                <w:sz w:val="21"/>
              </w:rPr>
              <w:t>主控信号与舵机参考一致</w:t>
            </w:r>
          </w:p>
        </w:tc>
        <w:tc>
          <w:tcPr>
            <w:tcW w:w="2268" w:type="dxa"/>
            <w:tcMar>
              <w:top w:w="80" w:type="dxa"/>
              <w:left w:w="100" w:type="dxa"/>
              <w:bottom w:w="80" w:type="dxa"/>
              <w:right w:w="100" w:type="dxa"/>
            </w:tcMar>
            <w:vAlign w:val="center"/>
          </w:tcPr>
          <w:p w14:paraId="471065A7">
            <w:pPr>
              <w:spacing w:after="0" w:line="340" w:lineRule="exact"/>
              <w:jc w:val="center"/>
            </w:pPr>
            <w:r>
              <w:rPr>
                <w:rFonts w:ascii="Times New Roman" w:hAnsi="Times New Roman" w:eastAsia="宋体"/>
                <w:sz w:val="21"/>
              </w:rPr>
              <w:t>PWM无效或动作随机</w:t>
            </w:r>
          </w:p>
        </w:tc>
        <w:tc>
          <w:tcPr>
            <w:tcW w:w="2268" w:type="dxa"/>
            <w:tcMar>
              <w:top w:w="80" w:type="dxa"/>
              <w:left w:w="100" w:type="dxa"/>
              <w:bottom w:w="80" w:type="dxa"/>
              <w:right w:w="100" w:type="dxa"/>
            </w:tcMar>
            <w:vAlign w:val="center"/>
          </w:tcPr>
          <w:p w14:paraId="56411482">
            <w:pPr>
              <w:spacing w:after="0" w:line="340" w:lineRule="exact"/>
              <w:jc w:val="center"/>
            </w:pPr>
            <w:r>
              <w:rPr>
                <w:rFonts w:ascii="Times New Roman" w:hAnsi="Times New Roman" w:eastAsia="宋体"/>
                <w:sz w:val="21"/>
              </w:rPr>
              <w:t>检查地线与接插件</w:t>
            </w:r>
          </w:p>
        </w:tc>
      </w:tr>
      <w:tr w14:paraId="513B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581BB42">
            <w:pPr>
              <w:spacing w:after="0" w:line="340" w:lineRule="exact"/>
              <w:jc w:val="center"/>
            </w:pPr>
            <w:r>
              <w:rPr>
                <w:rFonts w:ascii="Times New Roman" w:hAnsi="Times New Roman" w:eastAsia="宋体"/>
                <w:sz w:val="21"/>
              </w:rPr>
              <w:t>线缆固定</w:t>
            </w:r>
          </w:p>
        </w:tc>
        <w:tc>
          <w:tcPr>
            <w:tcW w:w="2438" w:type="dxa"/>
            <w:tcMar>
              <w:top w:w="80" w:type="dxa"/>
              <w:left w:w="100" w:type="dxa"/>
              <w:bottom w:w="80" w:type="dxa"/>
              <w:right w:w="100" w:type="dxa"/>
            </w:tcMar>
            <w:vAlign w:val="center"/>
          </w:tcPr>
          <w:p w14:paraId="38FB0FB2">
            <w:pPr>
              <w:spacing w:after="0" w:line="340" w:lineRule="exact"/>
              <w:jc w:val="center"/>
            </w:pPr>
            <w:r>
              <w:rPr>
                <w:rFonts w:ascii="Times New Roman" w:hAnsi="Times New Roman" w:eastAsia="宋体"/>
                <w:sz w:val="21"/>
              </w:rPr>
              <w:t>运动时线路无拉扯</w:t>
            </w:r>
          </w:p>
        </w:tc>
        <w:tc>
          <w:tcPr>
            <w:tcW w:w="2268" w:type="dxa"/>
            <w:tcMar>
              <w:top w:w="80" w:type="dxa"/>
              <w:left w:w="100" w:type="dxa"/>
              <w:bottom w:w="80" w:type="dxa"/>
              <w:right w:w="100" w:type="dxa"/>
            </w:tcMar>
            <w:vAlign w:val="center"/>
          </w:tcPr>
          <w:p w14:paraId="0E0D9A61">
            <w:pPr>
              <w:spacing w:after="0" w:line="340" w:lineRule="exact"/>
              <w:jc w:val="center"/>
            </w:pPr>
            <w:r>
              <w:rPr>
                <w:rFonts w:ascii="Times New Roman" w:hAnsi="Times New Roman" w:eastAsia="宋体"/>
                <w:sz w:val="21"/>
              </w:rPr>
              <w:t>间歇断电或阻碍腿部</w:t>
            </w:r>
          </w:p>
        </w:tc>
        <w:tc>
          <w:tcPr>
            <w:tcW w:w="2268" w:type="dxa"/>
            <w:tcMar>
              <w:top w:w="80" w:type="dxa"/>
              <w:left w:w="100" w:type="dxa"/>
              <w:bottom w:w="80" w:type="dxa"/>
              <w:right w:w="100" w:type="dxa"/>
            </w:tcMar>
            <w:vAlign w:val="center"/>
          </w:tcPr>
          <w:p w14:paraId="18D0A9F5">
            <w:pPr>
              <w:spacing w:after="0" w:line="340" w:lineRule="exact"/>
              <w:jc w:val="center"/>
            </w:pPr>
            <w:r>
              <w:rPr>
                <w:rFonts w:ascii="Times New Roman" w:hAnsi="Times New Roman" w:eastAsia="宋体"/>
                <w:sz w:val="21"/>
              </w:rPr>
              <w:t>重新布线并增加应力释放</w:t>
            </w:r>
          </w:p>
        </w:tc>
      </w:tr>
    </w:tbl>
    <w:p w14:paraId="3F0CBC4D">
      <w:pPr>
        <w:spacing w:after="0"/>
      </w:pPr>
    </w:p>
    <w:p w14:paraId="1DBCC5E6">
      <w:pPr>
        <w:pStyle w:val="3"/>
        <w:bidi w:val="0"/>
      </w:pPr>
      <w:bookmarkStart w:id="13" w:name="_Toc11731"/>
      <w:r>
        <w:rPr>
          <w:rFonts w:hint="eastAsia" w:ascii="宋体" w:hAnsi="宋体" w:eastAsia="宋体" w:cs="宋体"/>
          <w:sz w:val="24"/>
          <w:szCs w:val="24"/>
        </w:rPr>
        <w:t>（六）硬件性能与安全设计</w:t>
      </w:r>
      <w:bookmarkEnd w:id="13"/>
    </w:p>
    <w:p w14:paraId="10EDB832">
      <w:pPr>
        <w:widowControl/>
        <w:spacing w:before="0" w:after="0" w:line="440" w:lineRule="exact"/>
        <w:ind w:firstLine="480"/>
        <w:jc w:val="both"/>
      </w:pPr>
      <w:r>
        <w:rPr>
          <w:rFonts w:ascii="Times New Roman" w:hAnsi="Times New Roman" w:eastAsia="宋体"/>
          <w:sz w:val="24"/>
        </w:rPr>
        <w:t>硬件性能评价以稳定演出为核心，而不是追求极限速度。控制周期应能够使角度变化连续，网络延迟在正常局域网范围内不明显破坏动作节奏，主控在长时间运行中不出现任务堆积和内存异常。每个舵机均需建立可用角度范围和建议速度范围，真实演示使用的范围应比理论机械极限更保守，为装配误差和突发负载保留余量。</w:t>
      </w:r>
    </w:p>
    <w:p w14:paraId="792A2FA4">
      <w:pPr>
        <w:widowControl/>
        <w:spacing w:before="0" w:after="0" w:line="440" w:lineRule="exact"/>
        <w:ind w:firstLine="480"/>
        <w:jc w:val="both"/>
      </w:pPr>
      <w:r>
        <w:rPr>
          <w:rFonts w:ascii="Times New Roman" w:hAnsi="Times New Roman" w:eastAsia="宋体"/>
          <w:sz w:val="24"/>
        </w:rPr>
        <w:t>安全设计分为软件安全、机械安全和操作安全。软件层设置角度限幅、变化率限制、重复帧过滤、超时保护、任务取消和中立姿态；机械层检查螺钉、舵盘、打印件和线缆，防止松脱；操作层在桌面划定演出区域，机器人与桌边保持距离，启动前清除障碍物，并安排人员观察真实动作。任何自动学习得到的策略都必须先在仿真环境运行，再在离地或低幅度条件下测试，最后才能进入完整演出。</w:t>
      </w:r>
    </w:p>
    <w:p w14:paraId="27BB5ADF">
      <w:pPr>
        <w:widowControl/>
        <w:spacing w:before="0" w:after="0" w:line="440" w:lineRule="exact"/>
        <w:ind w:firstLine="480"/>
        <w:jc w:val="both"/>
      </w:pPr>
      <w:r>
        <w:rPr>
          <w:rFonts w:ascii="Times New Roman" w:hAnsi="Times New Roman" w:eastAsia="宋体"/>
          <w:sz w:val="24"/>
        </w:rPr>
        <w:t>为了便于故障定位，硬件端应提供清晰的状态指示。网络未连接、等待任务、正在执行、超时保护和急停状态可以通过LED、串口日志或上层界面区分。每次演出前记录电源状态、固件版本、校准参数和机器人编号，演出后保存异常信息。这样可以判断问题来自某次节目、某个模型、某个舵机还是特定硬件，而不是依赖操作者的模糊记忆。</w:t>
      </w:r>
    </w:p>
    <w:p w14:paraId="4B9193FA">
      <w:r>
        <w:br w:type="page"/>
      </w:r>
    </w:p>
    <w:p w14:paraId="674B8D8A">
      <w:pPr>
        <w:pStyle w:val="2"/>
        <w:bidi w:val="0"/>
        <w:jc w:val="left"/>
      </w:pPr>
      <w:bookmarkStart w:id="14" w:name="_Toc5869"/>
      <w:r>
        <w:rPr>
          <w:rFonts w:hint="eastAsia" w:ascii="宋体" w:hAnsi="宋体" w:eastAsia="宋体" w:cs="宋体"/>
          <w:sz w:val="28"/>
          <w:szCs w:val="28"/>
        </w:rPr>
        <w:t>三．媒体素材/节目创作</w:t>
      </w:r>
      <w:bookmarkEnd w:id="14"/>
    </w:p>
    <w:p w14:paraId="41505817">
      <w:pPr>
        <w:pStyle w:val="3"/>
        <w:bidi w:val="0"/>
      </w:pPr>
      <w:bookmarkStart w:id="15" w:name="_Toc10971"/>
      <w:r>
        <w:rPr>
          <w:rFonts w:hint="eastAsia" w:ascii="宋体" w:hAnsi="宋体" w:eastAsia="宋体" w:cs="宋体"/>
          <w:sz w:val="24"/>
          <w:szCs w:val="24"/>
        </w:rPr>
        <w:t>（一）媒体内容总体规划</w:t>
      </w:r>
      <w:bookmarkEnd w:id="15"/>
    </w:p>
    <w:p w14:paraId="40BF1DCC">
      <w:pPr>
        <w:widowControl/>
        <w:spacing w:before="0" w:after="0" w:line="440" w:lineRule="exact"/>
        <w:ind w:firstLine="480"/>
        <w:jc w:val="both"/>
      </w:pPr>
      <w:r>
        <w:rPr>
          <w:rFonts w:ascii="Times New Roman" w:hAnsi="Times New Roman" w:eastAsia="宋体"/>
          <w:sz w:val="24"/>
        </w:rPr>
        <w:t>本系统的媒体内容不是附加在机器人动作之外的装饰，而是驱动整个节目运行的核心。一个完整节目至少包含项目说明、角色、场景、剧本、分镜、动作标签、角色图、场景图、配音、音效和执行时间线。内容创作从自然语言开始，但最终必须转化为可以被软件检索、被Unity加载、被观众理解的结构化资产。为了避免一次生成过多内容后难以修改，系统采用阶段化流水线，每一步只解决一类问题，并保留人工确认入口。</w:t>
      </w:r>
    </w:p>
    <w:p w14:paraId="76F85924">
      <w:pPr>
        <w:widowControl/>
        <w:spacing w:before="0" w:after="0" w:line="440" w:lineRule="exact"/>
        <w:ind w:firstLine="480"/>
        <w:jc w:val="both"/>
      </w:pPr>
      <w:r>
        <w:rPr>
          <w:rFonts w:ascii="Times New Roman" w:hAnsi="Times New Roman" w:eastAsia="宋体"/>
          <w:sz w:val="24"/>
        </w:rPr>
        <w:t>媒体规划首先确定主题和演示时长。桌面微缩剧场适合三至八分钟的短节目，情节应集中，角色数量不宜过多，动作节点要与四舵机机器狗的能力相匹配。剧本不应连续安排高难度移动，而应将行走、停顿、转身、靠近、后退和姿态变化与台词交替组织，让机器人有足够时间完成动作，也让观众能够理解情节。对于教学展示，可在剧情中嵌入系统介绍；对于科普节目，可让机器人扮演讲解角色；对于互动体验，可保留观众输入主题后重新生成的环节。</w:t>
      </w:r>
    </w:p>
    <w:p w14:paraId="149033C5">
      <w:pPr>
        <w:spacing w:before="80" w:after="0" w:line="240" w:lineRule="auto"/>
        <w:jc w:val="center"/>
      </w:pPr>
      <w:r>
        <w:drawing>
          <wp:inline distT="0" distB="0" distL="114300" distR="114300">
            <wp:extent cx="5759450" cy="2988945"/>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60000" cy="2988973"/>
                    </a:xfrm>
                    <a:prstGeom prst="rect">
                      <a:avLst/>
                    </a:prstGeom>
                  </pic:spPr>
                </pic:pic>
              </a:graphicData>
            </a:graphic>
          </wp:inline>
        </w:drawing>
      </w:r>
    </w:p>
    <w:p w14:paraId="554EE1D5">
      <w:pPr>
        <w:keepNext w:val="0"/>
        <w:widowControl/>
        <w:spacing w:before="60" w:after="80" w:line="360" w:lineRule="exact"/>
        <w:ind w:firstLine="0"/>
        <w:jc w:val="center"/>
      </w:pPr>
      <w:r>
        <w:rPr>
          <w:rFonts w:ascii="Times New Roman" w:hAnsi="Times New Roman" w:eastAsia="宋体"/>
          <w:sz w:val="21"/>
        </w:rPr>
        <w:t>图6. 媒体素材与节目创作流水线</w:t>
      </w:r>
    </w:p>
    <w:p w14:paraId="245D2357">
      <w:pPr>
        <w:keepNext/>
        <w:widowControl/>
        <w:spacing w:before="60" w:after="80" w:line="360" w:lineRule="exact"/>
        <w:ind w:firstLine="0"/>
        <w:jc w:val="center"/>
      </w:pPr>
      <w:r>
        <w:rPr>
          <w:rFonts w:ascii="Times New Roman" w:hAnsi="Times New Roman" w:eastAsia="宋体"/>
          <w:sz w:val="21"/>
        </w:rPr>
        <w:t>表7. 节目所需媒体资产及质量要求</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2"/>
        <w:gridCol w:w="1792"/>
        <w:gridCol w:w="1792"/>
        <w:gridCol w:w="1792"/>
        <w:gridCol w:w="1792"/>
      </w:tblGrid>
      <w:tr w14:paraId="72B3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auto"/>
            <w:tcMar>
              <w:top w:w="80" w:type="dxa"/>
              <w:left w:w="100" w:type="dxa"/>
              <w:bottom w:w="80" w:type="dxa"/>
              <w:right w:w="100" w:type="dxa"/>
            </w:tcMar>
            <w:vAlign w:val="center"/>
          </w:tcPr>
          <w:p w14:paraId="42F06238">
            <w:pPr>
              <w:spacing w:after="0" w:line="340" w:lineRule="exact"/>
              <w:jc w:val="center"/>
            </w:pPr>
            <w:r>
              <w:rPr>
                <w:rFonts w:ascii="Times New Roman" w:hAnsi="Times New Roman" w:eastAsia="宋体"/>
                <w:b/>
                <w:sz w:val="21"/>
              </w:rPr>
              <w:t>媒体类型</w:t>
            </w:r>
          </w:p>
        </w:tc>
        <w:tc>
          <w:tcPr>
            <w:tcW w:w="1928" w:type="dxa"/>
            <w:shd w:val="clear" w:color="auto" w:fill="auto"/>
            <w:tcMar>
              <w:top w:w="80" w:type="dxa"/>
              <w:left w:w="100" w:type="dxa"/>
              <w:bottom w:w="80" w:type="dxa"/>
              <w:right w:w="100" w:type="dxa"/>
            </w:tcMar>
            <w:vAlign w:val="center"/>
          </w:tcPr>
          <w:p w14:paraId="1698299A">
            <w:pPr>
              <w:spacing w:after="0" w:line="340" w:lineRule="exact"/>
              <w:jc w:val="center"/>
            </w:pPr>
            <w:r>
              <w:rPr>
                <w:rFonts w:ascii="Times New Roman" w:hAnsi="Times New Roman" w:eastAsia="宋体"/>
                <w:b/>
                <w:sz w:val="21"/>
              </w:rPr>
              <w:t>主要内容</w:t>
            </w:r>
          </w:p>
        </w:tc>
        <w:tc>
          <w:tcPr>
            <w:tcW w:w="1247" w:type="dxa"/>
            <w:shd w:val="clear" w:color="auto" w:fill="auto"/>
            <w:tcMar>
              <w:top w:w="80" w:type="dxa"/>
              <w:left w:w="100" w:type="dxa"/>
              <w:bottom w:w="80" w:type="dxa"/>
              <w:right w:w="100" w:type="dxa"/>
            </w:tcMar>
            <w:vAlign w:val="center"/>
          </w:tcPr>
          <w:p w14:paraId="3F6803CD">
            <w:pPr>
              <w:spacing w:after="0" w:line="340" w:lineRule="exact"/>
              <w:jc w:val="center"/>
            </w:pPr>
            <w:r>
              <w:rPr>
                <w:rFonts w:ascii="Times New Roman" w:hAnsi="Times New Roman" w:eastAsia="宋体"/>
                <w:b/>
                <w:sz w:val="21"/>
              </w:rPr>
              <w:t>建议数量</w:t>
            </w:r>
          </w:p>
        </w:tc>
        <w:tc>
          <w:tcPr>
            <w:tcW w:w="2551" w:type="dxa"/>
            <w:shd w:val="clear" w:color="auto" w:fill="auto"/>
            <w:tcMar>
              <w:top w:w="80" w:type="dxa"/>
              <w:left w:w="100" w:type="dxa"/>
              <w:bottom w:w="80" w:type="dxa"/>
              <w:right w:w="100" w:type="dxa"/>
            </w:tcMar>
            <w:vAlign w:val="center"/>
          </w:tcPr>
          <w:p w14:paraId="44462C55">
            <w:pPr>
              <w:spacing w:after="0" w:line="340" w:lineRule="exact"/>
              <w:jc w:val="center"/>
            </w:pPr>
            <w:r>
              <w:rPr>
                <w:rFonts w:ascii="Times New Roman" w:hAnsi="Times New Roman" w:eastAsia="宋体"/>
                <w:b/>
                <w:sz w:val="21"/>
              </w:rPr>
              <w:t>质量要求</w:t>
            </w:r>
          </w:p>
        </w:tc>
        <w:tc>
          <w:tcPr>
            <w:tcW w:w="1814" w:type="dxa"/>
            <w:shd w:val="clear" w:color="auto" w:fill="auto"/>
            <w:tcMar>
              <w:top w:w="80" w:type="dxa"/>
              <w:left w:w="100" w:type="dxa"/>
              <w:bottom w:w="80" w:type="dxa"/>
              <w:right w:w="100" w:type="dxa"/>
            </w:tcMar>
            <w:vAlign w:val="center"/>
          </w:tcPr>
          <w:p w14:paraId="691EF12C">
            <w:pPr>
              <w:spacing w:after="0" w:line="340" w:lineRule="exact"/>
              <w:jc w:val="center"/>
            </w:pPr>
            <w:r>
              <w:rPr>
                <w:rFonts w:ascii="Times New Roman" w:hAnsi="Times New Roman" w:eastAsia="宋体"/>
                <w:b/>
                <w:sz w:val="21"/>
              </w:rPr>
              <w:t>使用位置</w:t>
            </w:r>
          </w:p>
        </w:tc>
      </w:tr>
      <w:tr w14:paraId="6138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49B40EF3">
            <w:pPr>
              <w:spacing w:after="0" w:line="340" w:lineRule="exact"/>
              <w:jc w:val="center"/>
            </w:pPr>
            <w:r>
              <w:rPr>
                <w:rFonts w:ascii="Times New Roman" w:hAnsi="Times New Roman" w:eastAsia="宋体"/>
                <w:sz w:val="21"/>
              </w:rPr>
              <w:t>标准剧本</w:t>
            </w:r>
          </w:p>
        </w:tc>
        <w:tc>
          <w:tcPr>
            <w:tcW w:w="1928" w:type="dxa"/>
            <w:tcMar>
              <w:top w:w="80" w:type="dxa"/>
              <w:left w:w="100" w:type="dxa"/>
              <w:bottom w:w="80" w:type="dxa"/>
              <w:right w:w="100" w:type="dxa"/>
            </w:tcMar>
            <w:vAlign w:val="center"/>
          </w:tcPr>
          <w:p w14:paraId="421F718B">
            <w:pPr>
              <w:spacing w:after="0" w:line="340" w:lineRule="exact"/>
              <w:jc w:val="center"/>
            </w:pPr>
            <w:r>
              <w:rPr>
                <w:rFonts w:ascii="Times New Roman" w:hAnsi="Times New Roman" w:eastAsia="宋体"/>
                <w:sz w:val="21"/>
              </w:rPr>
              <w:t>台词、动作、情绪、场景和时序</w:t>
            </w:r>
          </w:p>
        </w:tc>
        <w:tc>
          <w:tcPr>
            <w:tcW w:w="1247" w:type="dxa"/>
            <w:tcMar>
              <w:top w:w="80" w:type="dxa"/>
              <w:left w:w="100" w:type="dxa"/>
              <w:bottom w:w="80" w:type="dxa"/>
              <w:right w:w="100" w:type="dxa"/>
            </w:tcMar>
            <w:vAlign w:val="center"/>
          </w:tcPr>
          <w:p w14:paraId="04DA66F0">
            <w:pPr>
              <w:spacing w:after="0" w:line="340" w:lineRule="exact"/>
              <w:jc w:val="center"/>
            </w:pPr>
            <w:r>
              <w:rPr>
                <w:rFonts w:ascii="Times New Roman" w:hAnsi="Times New Roman" w:eastAsia="宋体"/>
                <w:sz w:val="21"/>
              </w:rPr>
              <w:t>每个节目1份，可保留多个版本</w:t>
            </w:r>
          </w:p>
        </w:tc>
        <w:tc>
          <w:tcPr>
            <w:tcW w:w="2551" w:type="dxa"/>
            <w:tcMar>
              <w:top w:w="80" w:type="dxa"/>
              <w:left w:w="100" w:type="dxa"/>
              <w:bottom w:w="80" w:type="dxa"/>
              <w:right w:w="100" w:type="dxa"/>
            </w:tcMar>
            <w:vAlign w:val="center"/>
          </w:tcPr>
          <w:p w14:paraId="4EB5FF07">
            <w:pPr>
              <w:spacing w:after="0" w:line="340" w:lineRule="exact"/>
              <w:jc w:val="center"/>
            </w:pPr>
            <w:r>
              <w:rPr>
                <w:rFonts w:ascii="Times New Roman" w:hAnsi="Times New Roman" w:eastAsia="宋体"/>
                <w:sz w:val="21"/>
              </w:rPr>
              <w:t>角色关系清楚，动作语义明确</w:t>
            </w:r>
          </w:p>
        </w:tc>
        <w:tc>
          <w:tcPr>
            <w:tcW w:w="1814" w:type="dxa"/>
            <w:tcMar>
              <w:top w:w="80" w:type="dxa"/>
              <w:left w:w="100" w:type="dxa"/>
              <w:bottom w:w="80" w:type="dxa"/>
              <w:right w:w="100" w:type="dxa"/>
            </w:tcMar>
            <w:vAlign w:val="center"/>
          </w:tcPr>
          <w:p w14:paraId="75CE1F58">
            <w:pPr>
              <w:spacing w:after="0" w:line="340" w:lineRule="exact"/>
              <w:jc w:val="center"/>
            </w:pPr>
            <w:r>
              <w:rPr>
                <w:rFonts w:ascii="Times New Roman" w:hAnsi="Times New Roman" w:eastAsia="宋体"/>
                <w:sz w:val="21"/>
              </w:rPr>
              <w:t>全流程主数据</w:t>
            </w:r>
          </w:p>
        </w:tc>
      </w:tr>
      <w:tr w14:paraId="0C76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6D8BE4DF">
            <w:pPr>
              <w:spacing w:after="0" w:line="340" w:lineRule="exact"/>
              <w:jc w:val="center"/>
            </w:pPr>
            <w:r>
              <w:rPr>
                <w:rFonts w:ascii="Times New Roman" w:hAnsi="Times New Roman" w:eastAsia="宋体"/>
                <w:sz w:val="21"/>
              </w:rPr>
              <w:t>角色资产</w:t>
            </w:r>
          </w:p>
        </w:tc>
        <w:tc>
          <w:tcPr>
            <w:tcW w:w="1928" w:type="dxa"/>
            <w:tcMar>
              <w:top w:w="80" w:type="dxa"/>
              <w:left w:w="100" w:type="dxa"/>
              <w:bottom w:w="80" w:type="dxa"/>
              <w:right w:w="100" w:type="dxa"/>
            </w:tcMar>
            <w:vAlign w:val="center"/>
          </w:tcPr>
          <w:p w14:paraId="43E16B97">
            <w:pPr>
              <w:spacing w:after="0" w:line="340" w:lineRule="exact"/>
              <w:jc w:val="center"/>
            </w:pPr>
            <w:r>
              <w:rPr>
                <w:rFonts w:ascii="Times New Roman" w:hAnsi="Times New Roman" w:eastAsia="宋体"/>
                <w:sz w:val="21"/>
              </w:rPr>
              <w:t>姓名、外观、性格、音色、图片</w:t>
            </w:r>
          </w:p>
        </w:tc>
        <w:tc>
          <w:tcPr>
            <w:tcW w:w="1247" w:type="dxa"/>
            <w:tcMar>
              <w:top w:w="80" w:type="dxa"/>
              <w:left w:w="100" w:type="dxa"/>
              <w:bottom w:w="80" w:type="dxa"/>
              <w:right w:w="100" w:type="dxa"/>
            </w:tcMar>
            <w:vAlign w:val="center"/>
          </w:tcPr>
          <w:p w14:paraId="601CE033">
            <w:pPr>
              <w:spacing w:after="0" w:line="340" w:lineRule="exact"/>
              <w:jc w:val="center"/>
            </w:pPr>
            <w:r>
              <w:rPr>
                <w:rFonts w:ascii="Times New Roman" w:hAnsi="Times New Roman" w:eastAsia="宋体"/>
                <w:sz w:val="21"/>
              </w:rPr>
              <w:t>2至4个角色</w:t>
            </w:r>
          </w:p>
        </w:tc>
        <w:tc>
          <w:tcPr>
            <w:tcW w:w="2551" w:type="dxa"/>
            <w:tcMar>
              <w:top w:w="80" w:type="dxa"/>
              <w:left w:w="100" w:type="dxa"/>
              <w:bottom w:w="80" w:type="dxa"/>
              <w:right w:w="100" w:type="dxa"/>
            </w:tcMar>
            <w:vAlign w:val="center"/>
          </w:tcPr>
          <w:p w14:paraId="4CEDC359">
            <w:pPr>
              <w:spacing w:after="0" w:line="340" w:lineRule="exact"/>
              <w:jc w:val="center"/>
            </w:pPr>
            <w:r>
              <w:rPr>
                <w:rFonts w:ascii="Times New Roman" w:hAnsi="Times New Roman" w:eastAsia="宋体"/>
                <w:sz w:val="21"/>
              </w:rPr>
              <w:t>命名统一，形象与声音可辨识</w:t>
            </w:r>
          </w:p>
        </w:tc>
        <w:tc>
          <w:tcPr>
            <w:tcW w:w="1814" w:type="dxa"/>
            <w:tcMar>
              <w:top w:w="80" w:type="dxa"/>
              <w:left w:w="100" w:type="dxa"/>
              <w:bottom w:w="80" w:type="dxa"/>
              <w:right w:w="100" w:type="dxa"/>
            </w:tcMar>
            <w:vAlign w:val="center"/>
          </w:tcPr>
          <w:p w14:paraId="00C8B9D8">
            <w:pPr>
              <w:spacing w:after="0" w:line="340" w:lineRule="exact"/>
              <w:jc w:val="center"/>
            </w:pPr>
            <w:r>
              <w:rPr>
                <w:rFonts w:ascii="Times New Roman" w:hAnsi="Times New Roman" w:eastAsia="宋体"/>
                <w:sz w:val="21"/>
              </w:rPr>
              <w:t>前端、分镜、配音与Unity</w:t>
            </w:r>
          </w:p>
        </w:tc>
      </w:tr>
      <w:tr w14:paraId="0EDE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55E15CEF">
            <w:pPr>
              <w:spacing w:after="0" w:line="340" w:lineRule="exact"/>
              <w:jc w:val="center"/>
            </w:pPr>
            <w:r>
              <w:rPr>
                <w:rFonts w:ascii="Times New Roman" w:hAnsi="Times New Roman" w:eastAsia="宋体"/>
                <w:sz w:val="21"/>
              </w:rPr>
              <w:t>场景资产</w:t>
            </w:r>
          </w:p>
        </w:tc>
        <w:tc>
          <w:tcPr>
            <w:tcW w:w="1928" w:type="dxa"/>
            <w:tcMar>
              <w:top w:w="80" w:type="dxa"/>
              <w:left w:w="100" w:type="dxa"/>
              <w:bottom w:w="80" w:type="dxa"/>
              <w:right w:w="100" w:type="dxa"/>
            </w:tcMar>
            <w:vAlign w:val="center"/>
          </w:tcPr>
          <w:p w14:paraId="14A3E457">
            <w:pPr>
              <w:spacing w:after="0" w:line="340" w:lineRule="exact"/>
              <w:jc w:val="center"/>
            </w:pPr>
            <w:r>
              <w:rPr>
                <w:rFonts w:ascii="Times New Roman" w:hAnsi="Times New Roman" w:eastAsia="宋体"/>
                <w:sz w:val="21"/>
              </w:rPr>
              <w:t>舞台背景、区域、道具和光照说明</w:t>
            </w:r>
          </w:p>
        </w:tc>
        <w:tc>
          <w:tcPr>
            <w:tcW w:w="1247" w:type="dxa"/>
            <w:tcMar>
              <w:top w:w="80" w:type="dxa"/>
              <w:left w:w="100" w:type="dxa"/>
              <w:bottom w:w="80" w:type="dxa"/>
              <w:right w:w="100" w:type="dxa"/>
            </w:tcMar>
            <w:vAlign w:val="center"/>
          </w:tcPr>
          <w:p w14:paraId="11933EE8">
            <w:pPr>
              <w:spacing w:after="0" w:line="340" w:lineRule="exact"/>
              <w:jc w:val="center"/>
            </w:pPr>
            <w:r>
              <w:rPr>
                <w:rFonts w:ascii="Times New Roman" w:hAnsi="Times New Roman" w:eastAsia="宋体"/>
                <w:sz w:val="21"/>
              </w:rPr>
              <w:t>1至3个主场景</w:t>
            </w:r>
          </w:p>
        </w:tc>
        <w:tc>
          <w:tcPr>
            <w:tcW w:w="2551" w:type="dxa"/>
            <w:tcMar>
              <w:top w:w="80" w:type="dxa"/>
              <w:left w:w="100" w:type="dxa"/>
              <w:bottom w:w="80" w:type="dxa"/>
              <w:right w:w="100" w:type="dxa"/>
            </w:tcMar>
            <w:vAlign w:val="center"/>
          </w:tcPr>
          <w:p w14:paraId="36911B77">
            <w:pPr>
              <w:spacing w:after="0" w:line="340" w:lineRule="exact"/>
              <w:jc w:val="center"/>
            </w:pPr>
            <w:r>
              <w:rPr>
                <w:rFonts w:ascii="Times New Roman" w:hAnsi="Times New Roman" w:eastAsia="宋体"/>
                <w:sz w:val="21"/>
              </w:rPr>
              <w:t>画面风格统一，构图留出角色空间</w:t>
            </w:r>
          </w:p>
        </w:tc>
        <w:tc>
          <w:tcPr>
            <w:tcW w:w="1814" w:type="dxa"/>
            <w:tcMar>
              <w:top w:w="80" w:type="dxa"/>
              <w:left w:w="100" w:type="dxa"/>
              <w:bottom w:w="80" w:type="dxa"/>
              <w:right w:w="100" w:type="dxa"/>
            </w:tcMar>
            <w:vAlign w:val="center"/>
          </w:tcPr>
          <w:p w14:paraId="2BE6443E">
            <w:pPr>
              <w:spacing w:after="0" w:line="340" w:lineRule="exact"/>
              <w:jc w:val="center"/>
            </w:pPr>
            <w:r>
              <w:rPr>
                <w:rFonts w:ascii="Times New Roman" w:hAnsi="Times New Roman" w:eastAsia="宋体"/>
                <w:sz w:val="21"/>
              </w:rPr>
              <w:t>剧场画面与预演</w:t>
            </w:r>
          </w:p>
        </w:tc>
      </w:tr>
      <w:tr w14:paraId="0F7B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71EEB50D">
            <w:pPr>
              <w:spacing w:after="0" w:line="340" w:lineRule="exact"/>
              <w:jc w:val="center"/>
            </w:pPr>
            <w:r>
              <w:rPr>
                <w:rFonts w:ascii="Times New Roman" w:hAnsi="Times New Roman" w:eastAsia="宋体"/>
                <w:sz w:val="21"/>
              </w:rPr>
              <w:t>分镜资产</w:t>
            </w:r>
          </w:p>
        </w:tc>
        <w:tc>
          <w:tcPr>
            <w:tcW w:w="1928" w:type="dxa"/>
            <w:tcMar>
              <w:top w:w="80" w:type="dxa"/>
              <w:left w:w="100" w:type="dxa"/>
              <w:bottom w:w="80" w:type="dxa"/>
              <w:right w:w="100" w:type="dxa"/>
            </w:tcMar>
            <w:vAlign w:val="center"/>
          </w:tcPr>
          <w:p w14:paraId="00FCB910">
            <w:pPr>
              <w:spacing w:after="0" w:line="340" w:lineRule="exact"/>
              <w:jc w:val="center"/>
            </w:pPr>
            <w:r>
              <w:rPr>
                <w:rFonts w:ascii="Times New Roman" w:hAnsi="Times New Roman" w:eastAsia="宋体"/>
                <w:sz w:val="21"/>
              </w:rPr>
              <w:t>镜头、台词、持续时间、动作节点</w:t>
            </w:r>
          </w:p>
        </w:tc>
        <w:tc>
          <w:tcPr>
            <w:tcW w:w="1247" w:type="dxa"/>
            <w:tcMar>
              <w:top w:w="80" w:type="dxa"/>
              <w:left w:w="100" w:type="dxa"/>
              <w:bottom w:w="80" w:type="dxa"/>
              <w:right w:w="100" w:type="dxa"/>
            </w:tcMar>
            <w:vAlign w:val="center"/>
          </w:tcPr>
          <w:p w14:paraId="278E537C">
            <w:pPr>
              <w:spacing w:after="0" w:line="340" w:lineRule="exact"/>
              <w:jc w:val="center"/>
            </w:pPr>
            <w:r>
              <w:rPr>
                <w:rFonts w:ascii="Times New Roman" w:hAnsi="Times New Roman" w:eastAsia="宋体"/>
                <w:sz w:val="21"/>
              </w:rPr>
              <w:t>每分钟6至12个镜头</w:t>
            </w:r>
          </w:p>
        </w:tc>
        <w:tc>
          <w:tcPr>
            <w:tcW w:w="2551" w:type="dxa"/>
            <w:tcMar>
              <w:top w:w="80" w:type="dxa"/>
              <w:left w:w="100" w:type="dxa"/>
              <w:bottom w:w="80" w:type="dxa"/>
              <w:right w:w="100" w:type="dxa"/>
            </w:tcMar>
            <w:vAlign w:val="center"/>
          </w:tcPr>
          <w:p w14:paraId="46128D85">
            <w:pPr>
              <w:spacing w:after="0" w:line="340" w:lineRule="exact"/>
              <w:jc w:val="center"/>
            </w:pPr>
            <w:r>
              <w:rPr>
                <w:rFonts w:ascii="Times New Roman" w:hAnsi="Times New Roman" w:eastAsia="宋体"/>
                <w:sz w:val="21"/>
              </w:rPr>
              <w:t>节奏可执行，镜头切换不过密</w:t>
            </w:r>
          </w:p>
        </w:tc>
        <w:tc>
          <w:tcPr>
            <w:tcW w:w="1814" w:type="dxa"/>
            <w:tcMar>
              <w:top w:w="80" w:type="dxa"/>
              <w:left w:w="100" w:type="dxa"/>
              <w:bottom w:w="80" w:type="dxa"/>
              <w:right w:w="100" w:type="dxa"/>
            </w:tcMar>
            <w:vAlign w:val="center"/>
          </w:tcPr>
          <w:p w14:paraId="0A44802D">
            <w:pPr>
              <w:spacing w:after="0" w:line="340" w:lineRule="exact"/>
              <w:jc w:val="center"/>
            </w:pPr>
            <w:r>
              <w:rPr>
                <w:rFonts w:ascii="Times New Roman" w:hAnsi="Times New Roman" w:eastAsia="宋体"/>
                <w:sz w:val="21"/>
              </w:rPr>
              <w:t>Unity时间线与导演审核</w:t>
            </w:r>
          </w:p>
        </w:tc>
      </w:tr>
      <w:tr w14:paraId="7609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3256AE33">
            <w:pPr>
              <w:spacing w:after="0" w:line="340" w:lineRule="exact"/>
              <w:jc w:val="center"/>
            </w:pPr>
            <w:r>
              <w:rPr>
                <w:rFonts w:ascii="Times New Roman" w:hAnsi="Times New Roman" w:eastAsia="宋体"/>
                <w:sz w:val="21"/>
              </w:rPr>
              <w:t>图像素材</w:t>
            </w:r>
          </w:p>
        </w:tc>
        <w:tc>
          <w:tcPr>
            <w:tcW w:w="1928" w:type="dxa"/>
            <w:tcMar>
              <w:top w:w="80" w:type="dxa"/>
              <w:left w:w="100" w:type="dxa"/>
              <w:bottom w:w="80" w:type="dxa"/>
              <w:right w:w="100" w:type="dxa"/>
            </w:tcMar>
            <w:vAlign w:val="center"/>
          </w:tcPr>
          <w:p w14:paraId="321FF197">
            <w:pPr>
              <w:spacing w:after="0" w:line="340" w:lineRule="exact"/>
              <w:jc w:val="center"/>
            </w:pPr>
            <w:r>
              <w:rPr>
                <w:rFonts w:ascii="Times New Roman" w:hAnsi="Times New Roman" w:eastAsia="宋体"/>
                <w:sz w:val="21"/>
              </w:rPr>
              <w:t>角色立绘、背景图、道具图</w:t>
            </w:r>
          </w:p>
        </w:tc>
        <w:tc>
          <w:tcPr>
            <w:tcW w:w="1247" w:type="dxa"/>
            <w:tcMar>
              <w:top w:w="80" w:type="dxa"/>
              <w:left w:w="100" w:type="dxa"/>
              <w:bottom w:w="80" w:type="dxa"/>
              <w:right w:w="100" w:type="dxa"/>
            </w:tcMar>
            <w:vAlign w:val="center"/>
          </w:tcPr>
          <w:p w14:paraId="1452D1D5">
            <w:pPr>
              <w:spacing w:after="0" w:line="340" w:lineRule="exact"/>
              <w:jc w:val="center"/>
            </w:pPr>
            <w:r>
              <w:rPr>
                <w:rFonts w:ascii="Times New Roman" w:hAnsi="Times New Roman" w:eastAsia="宋体"/>
                <w:sz w:val="21"/>
              </w:rPr>
              <w:t>按角色和场景配置</w:t>
            </w:r>
          </w:p>
        </w:tc>
        <w:tc>
          <w:tcPr>
            <w:tcW w:w="2551" w:type="dxa"/>
            <w:tcMar>
              <w:top w:w="80" w:type="dxa"/>
              <w:left w:w="100" w:type="dxa"/>
              <w:bottom w:w="80" w:type="dxa"/>
              <w:right w:w="100" w:type="dxa"/>
            </w:tcMar>
            <w:vAlign w:val="center"/>
          </w:tcPr>
          <w:p w14:paraId="2E2C76C3">
            <w:pPr>
              <w:spacing w:after="0" w:line="340" w:lineRule="exact"/>
              <w:jc w:val="center"/>
            </w:pPr>
            <w:r>
              <w:rPr>
                <w:rFonts w:ascii="Times New Roman" w:hAnsi="Times New Roman" w:eastAsia="宋体"/>
                <w:sz w:val="21"/>
              </w:rPr>
              <w:t>分辨率满足显示，风格一致</w:t>
            </w:r>
          </w:p>
        </w:tc>
        <w:tc>
          <w:tcPr>
            <w:tcW w:w="1814" w:type="dxa"/>
            <w:tcMar>
              <w:top w:w="80" w:type="dxa"/>
              <w:left w:w="100" w:type="dxa"/>
              <w:bottom w:w="80" w:type="dxa"/>
              <w:right w:w="100" w:type="dxa"/>
            </w:tcMar>
            <w:vAlign w:val="center"/>
          </w:tcPr>
          <w:p w14:paraId="13608282">
            <w:pPr>
              <w:spacing w:after="0" w:line="340" w:lineRule="exact"/>
              <w:jc w:val="center"/>
            </w:pPr>
            <w:r>
              <w:rPr>
                <w:rFonts w:ascii="Times New Roman" w:hAnsi="Times New Roman" w:eastAsia="宋体"/>
                <w:sz w:val="21"/>
              </w:rPr>
              <w:t>界面展示与场景合成</w:t>
            </w:r>
          </w:p>
        </w:tc>
      </w:tr>
      <w:tr w14:paraId="0655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667FFDBB">
            <w:pPr>
              <w:spacing w:after="0" w:line="340" w:lineRule="exact"/>
              <w:jc w:val="center"/>
            </w:pPr>
            <w:r>
              <w:rPr>
                <w:rFonts w:ascii="Times New Roman" w:hAnsi="Times New Roman" w:eastAsia="宋体"/>
                <w:sz w:val="21"/>
              </w:rPr>
              <w:t>音频素材</w:t>
            </w:r>
          </w:p>
        </w:tc>
        <w:tc>
          <w:tcPr>
            <w:tcW w:w="1928" w:type="dxa"/>
            <w:tcMar>
              <w:top w:w="80" w:type="dxa"/>
              <w:left w:w="100" w:type="dxa"/>
              <w:bottom w:w="80" w:type="dxa"/>
              <w:right w:w="100" w:type="dxa"/>
            </w:tcMar>
            <w:vAlign w:val="center"/>
          </w:tcPr>
          <w:p w14:paraId="1FCA5A0E">
            <w:pPr>
              <w:spacing w:after="0" w:line="340" w:lineRule="exact"/>
              <w:jc w:val="center"/>
            </w:pPr>
            <w:r>
              <w:rPr>
                <w:rFonts w:ascii="Times New Roman" w:hAnsi="Times New Roman" w:eastAsia="宋体"/>
                <w:sz w:val="21"/>
              </w:rPr>
              <w:t>角色配音、旁白、提示音和环境声</w:t>
            </w:r>
          </w:p>
        </w:tc>
        <w:tc>
          <w:tcPr>
            <w:tcW w:w="1247" w:type="dxa"/>
            <w:tcMar>
              <w:top w:w="80" w:type="dxa"/>
              <w:left w:w="100" w:type="dxa"/>
              <w:bottom w:w="80" w:type="dxa"/>
              <w:right w:w="100" w:type="dxa"/>
            </w:tcMar>
            <w:vAlign w:val="center"/>
          </w:tcPr>
          <w:p w14:paraId="1EA9A062">
            <w:pPr>
              <w:spacing w:after="0" w:line="340" w:lineRule="exact"/>
              <w:jc w:val="center"/>
            </w:pPr>
            <w:r>
              <w:rPr>
                <w:rFonts w:ascii="Times New Roman" w:hAnsi="Times New Roman" w:eastAsia="宋体"/>
                <w:sz w:val="21"/>
              </w:rPr>
              <w:t>每个台词片段1个文件</w:t>
            </w:r>
          </w:p>
        </w:tc>
        <w:tc>
          <w:tcPr>
            <w:tcW w:w="2551" w:type="dxa"/>
            <w:tcMar>
              <w:top w:w="80" w:type="dxa"/>
              <w:left w:w="100" w:type="dxa"/>
              <w:bottom w:w="80" w:type="dxa"/>
              <w:right w:w="100" w:type="dxa"/>
            </w:tcMar>
            <w:vAlign w:val="center"/>
          </w:tcPr>
          <w:p w14:paraId="7BA696DE">
            <w:pPr>
              <w:spacing w:after="0" w:line="340" w:lineRule="exact"/>
              <w:jc w:val="center"/>
            </w:pPr>
            <w:r>
              <w:rPr>
                <w:rFonts w:ascii="Times New Roman" w:hAnsi="Times New Roman" w:eastAsia="宋体"/>
                <w:sz w:val="21"/>
              </w:rPr>
              <w:t>语速清楚、响度统一、无明显噪声</w:t>
            </w:r>
          </w:p>
        </w:tc>
        <w:tc>
          <w:tcPr>
            <w:tcW w:w="1814" w:type="dxa"/>
            <w:tcMar>
              <w:top w:w="80" w:type="dxa"/>
              <w:left w:w="100" w:type="dxa"/>
              <w:bottom w:w="80" w:type="dxa"/>
              <w:right w:w="100" w:type="dxa"/>
            </w:tcMar>
            <w:vAlign w:val="center"/>
          </w:tcPr>
          <w:p w14:paraId="3224756D">
            <w:pPr>
              <w:spacing w:after="0" w:line="340" w:lineRule="exact"/>
              <w:jc w:val="center"/>
            </w:pPr>
            <w:r>
              <w:rPr>
                <w:rFonts w:ascii="Times New Roman" w:hAnsi="Times New Roman" w:eastAsia="宋体"/>
                <w:sz w:val="21"/>
              </w:rPr>
              <w:t>节目播放与动作同步</w:t>
            </w:r>
          </w:p>
        </w:tc>
      </w:tr>
      <w:tr w14:paraId="411D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80" w:type="dxa"/>
              <w:left w:w="100" w:type="dxa"/>
              <w:bottom w:w="80" w:type="dxa"/>
              <w:right w:w="100" w:type="dxa"/>
            </w:tcMar>
            <w:vAlign w:val="center"/>
          </w:tcPr>
          <w:p w14:paraId="2BBBD001">
            <w:pPr>
              <w:spacing w:after="0" w:line="340" w:lineRule="exact"/>
              <w:jc w:val="center"/>
            </w:pPr>
            <w:r>
              <w:rPr>
                <w:rFonts w:ascii="Times New Roman" w:hAnsi="Times New Roman" w:eastAsia="宋体"/>
                <w:sz w:val="21"/>
              </w:rPr>
              <w:t>动作资产</w:t>
            </w:r>
          </w:p>
        </w:tc>
        <w:tc>
          <w:tcPr>
            <w:tcW w:w="1928" w:type="dxa"/>
            <w:tcMar>
              <w:top w:w="80" w:type="dxa"/>
              <w:left w:w="100" w:type="dxa"/>
              <w:bottom w:w="80" w:type="dxa"/>
              <w:right w:w="100" w:type="dxa"/>
            </w:tcMar>
            <w:vAlign w:val="center"/>
          </w:tcPr>
          <w:p w14:paraId="28B356FC">
            <w:pPr>
              <w:spacing w:after="0" w:line="340" w:lineRule="exact"/>
              <w:jc w:val="center"/>
            </w:pPr>
            <w:r>
              <w:rPr>
                <w:rFonts w:ascii="Times New Roman" w:hAnsi="Times New Roman" w:eastAsia="宋体"/>
                <w:sz w:val="21"/>
              </w:rPr>
              <w:t>动画模板、标签和角度轨迹</w:t>
            </w:r>
          </w:p>
        </w:tc>
        <w:tc>
          <w:tcPr>
            <w:tcW w:w="1247" w:type="dxa"/>
            <w:tcMar>
              <w:top w:w="80" w:type="dxa"/>
              <w:left w:w="100" w:type="dxa"/>
              <w:bottom w:w="80" w:type="dxa"/>
              <w:right w:w="100" w:type="dxa"/>
            </w:tcMar>
            <w:vAlign w:val="center"/>
          </w:tcPr>
          <w:p w14:paraId="319367B0">
            <w:pPr>
              <w:spacing w:after="0" w:line="340" w:lineRule="exact"/>
              <w:jc w:val="center"/>
            </w:pPr>
            <w:r>
              <w:rPr>
                <w:rFonts w:ascii="Times New Roman" w:hAnsi="Times New Roman" w:eastAsia="宋体"/>
                <w:sz w:val="21"/>
              </w:rPr>
              <w:t>建立可复用动作库</w:t>
            </w:r>
          </w:p>
        </w:tc>
        <w:tc>
          <w:tcPr>
            <w:tcW w:w="2551" w:type="dxa"/>
            <w:tcMar>
              <w:top w:w="80" w:type="dxa"/>
              <w:left w:w="100" w:type="dxa"/>
              <w:bottom w:w="80" w:type="dxa"/>
              <w:right w:w="100" w:type="dxa"/>
            </w:tcMar>
            <w:vAlign w:val="center"/>
          </w:tcPr>
          <w:p w14:paraId="30C13859">
            <w:pPr>
              <w:spacing w:after="0" w:line="340" w:lineRule="exact"/>
              <w:jc w:val="center"/>
            </w:pPr>
            <w:r>
              <w:rPr>
                <w:rFonts w:ascii="Times New Roman" w:hAnsi="Times New Roman" w:eastAsia="宋体"/>
                <w:sz w:val="21"/>
              </w:rPr>
              <w:t>动作平滑并通过安全检查</w:t>
            </w:r>
          </w:p>
        </w:tc>
        <w:tc>
          <w:tcPr>
            <w:tcW w:w="1814" w:type="dxa"/>
            <w:tcMar>
              <w:top w:w="80" w:type="dxa"/>
              <w:left w:w="100" w:type="dxa"/>
              <w:bottom w:w="80" w:type="dxa"/>
              <w:right w:w="100" w:type="dxa"/>
            </w:tcMar>
            <w:vAlign w:val="center"/>
          </w:tcPr>
          <w:p w14:paraId="1930A84C">
            <w:pPr>
              <w:spacing w:after="0" w:line="340" w:lineRule="exact"/>
              <w:jc w:val="center"/>
            </w:pPr>
            <w:r>
              <w:rPr>
                <w:rFonts w:ascii="Times New Roman" w:hAnsi="Times New Roman" w:eastAsia="宋体"/>
                <w:sz w:val="21"/>
              </w:rPr>
              <w:t>训练、预演和实体执行</w:t>
            </w:r>
          </w:p>
        </w:tc>
      </w:tr>
    </w:tbl>
    <w:p w14:paraId="47260911">
      <w:pPr>
        <w:spacing w:after="0"/>
      </w:pPr>
    </w:p>
    <w:p w14:paraId="12C1343E">
      <w:pPr>
        <w:pStyle w:val="3"/>
        <w:bidi w:val="0"/>
      </w:pPr>
      <w:bookmarkStart w:id="16" w:name="_Toc25679"/>
      <w:r>
        <w:rPr>
          <w:rFonts w:hint="eastAsia" w:ascii="宋体" w:hAnsi="宋体" w:eastAsia="宋体" w:cs="宋体"/>
          <w:sz w:val="24"/>
          <w:szCs w:val="24"/>
        </w:rPr>
        <w:t>（二）剧本、角色与场景素材设计</w:t>
      </w:r>
      <w:bookmarkEnd w:id="16"/>
    </w:p>
    <w:p w14:paraId="61FE569A">
      <w:pPr>
        <w:widowControl/>
        <w:spacing w:before="0" w:after="0" w:line="440" w:lineRule="exact"/>
        <w:ind w:firstLine="480"/>
        <w:jc w:val="both"/>
      </w:pPr>
      <w:r>
        <w:rPr>
          <w:rFonts w:ascii="Times New Roman" w:hAnsi="Times New Roman" w:eastAsia="宋体"/>
          <w:sz w:val="24"/>
        </w:rPr>
        <w:t>剧本创作从“创作访谈”开始。系统不立即把用户的一句话扩写成长篇故事，而是询问演出目的、角色数量、场地、冲突、情绪走向和结尾效果。经过补全后，剧本改写智能体将散乱信息整理为标准格式，包括场次、出场角色、环境说明、台词、动作语义和时间提示。人工可在每一阶段修改内容，避免大模型误解用户意图或生成超出机器人能力的动作。</w:t>
      </w:r>
    </w:p>
    <w:p w14:paraId="59019BE7">
      <w:pPr>
        <w:widowControl/>
        <w:spacing w:before="0" w:after="0" w:line="440" w:lineRule="exact"/>
        <w:ind w:firstLine="480"/>
        <w:jc w:val="both"/>
      </w:pPr>
      <w:r>
        <w:rPr>
          <w:rFonts w:ascii="Times New Roman" w:hAnsi="Times New Roman" w:eastAsia="宋体"/>
          <w:sz w:val="24"/>
        </w:rPr>
        <w:t>角色素材除姓名和台词外，还需保存角色定位、性格关键词、视觉描述、音色和可用动作倾向。例如，同一只机器狗在节目中可以扮演“谨慎的探索者”或“活泼的讲解员”，系统通过不同台词语气、动作幅度和停顿节奏表现角色差异。角色标识在整个项目内保持稳定，即使显示名称修改，分镜和音频仍通过标识关联，降低资源断裂风险。</w:t>
      </w:r>
    </w:p>
    <w:p w14:paraId="7728A479">
      <w:pPr>
        <w:widowControl/>
        <w:spacing w:before="0" w:after="0" w:line="440" w:lineRule="exact"/>
        <w:ind w:firstLine="480"/>
        <w:jc w:val="both"/>
      </w:pPr>
      <w:r>
        <w:rPr>
          <w:rFonts w:ascii="Times New Roman" w:hAnsi="Times New Roman" w:eastAsia="宋体"/>
          <w:sz w:val="24"/>
        </w:rPr>
        <w:t>场景素材描述舞台空间和媒体背景。桌面剧场的真实空间较小，因此虚拟场景不能设计过大的移动距离。系统把场景划分为起始区、表演区、互动区和安全边界，并在剧本中记录角色进入、停留和离开的区域。场景图生成时需要留出主体位置，避免背景细节过于复杂；Unity中的地面尺寸、障碍物和目标点也按真实桌面比例设置，以便动作在虚拟和现实中具有相近含义。</w:t>
      </w:r>
    </w:p>
    <w:p w14:paraId="275DBE66">
      <w:pPr>
        <w:widowControl/>
        <w:spacing w:before="0" w:after="0" w:line="440" w:lineRule="exact"/>
        <w:ind w:firstLine="480"/>
        <w:jc w:val="both"/>
      </w:pPr>
      <w:r>
        <w:rPr>
          <w:rFonts w:ascii="Times New Roman" w:hAnsi="Times New Roman" w:eastAsia="宋体"/>
          <w:sz w:val="24"/>
        </w:rPr>
        <w:t>道具可以是纯数字素材，也可以是桌面上的实体布景。数字道具用于画面表达，实体道具用于建立机器人与现实环境的关系。为了保证安全，实体道具应轻质、稳定且不进入腿部运动范围。若剧情要求机器人接近某个标志物，可在Unity中设置对应目标点，并在真实桌面使用颜色或形状明显的标记，让操作者能够判断虚实位置是否一致。</w:t>
      </w:r>
    </w:p>
    <w:p w14:paraId="71F76C1D">
      <w:pPr>
        <w:pStyle w:val="3"/>
        <w:bidi w:val="0"/>
      </w:pPr>
      <w:bookmarkStart w:id="17" w:name="_Toc28525"/>
      <w:r>
        <w:rPr>
          <w:rFonts w:hint="eastAsia" w:ascii="宋体" w:hAnsi="宋体" w:eastAsia="宋体" w:cs="宋体"/>
          <w:sz w:val="24"/>
          <w:szCs w:val="24"/>
        </w:rPr>
        <w:t>（三）分镜与节目结构设计</w:t>
      </w:r>
      <w:bookmarkEnd w:id="17"/>
    </w:p>
    <w:p w14:paraId="54116E14">
      <w:pPr>
        <w:widowControl/>
        <w:spacing w:before="0" w:after="0" w:line="440" w:lineRule="exact"/>
        <w:ind w:firstLine="480"/>
        <w:jc w:val="both"/>
      </w:pPr>
      <w:r>
        <w:rPr>
          <w:rFonts w:ascii="Times New Roman" w:hAnsi="Times New Roman" w:eastAsia="宋体"/>
          <w:sz w:val="24"/>
        </w:rPr>
        <w:t>分镜是连接文学剧本、媒体播放和机器人控制的关键。每个分镜应包含镜头编号、场景、角色、台词、情绪、画面提示、音频文件、动作标签、预计持续时间和转场方式。系统将一个长场次拆成可管理的短节点，使Unity能够逐个排队和执行，也便于创作者只修改有问题的局部。分镜持续时间不仅取决于台词长度，还要为机器人加速、减速、停顿和姿态恢复预留时间。</w:t>
      </w:r>
    </w:p>
    <w:p w14:paraId="0CBBAAF1">
      <w:pPr>
        <w:widowControl/>
        <w:spacing w:before="0" w:after="0" w:line="440" w:lineRule="exact"/>
        <w:ind w:firstLine="480"/>
        <w:jc w:val="both"/>
      </w:pPr>
      <w:r>
        <w:rPr>
          <w:rFonts w:ascii="Times New Roman" w:hAnsi="Times New Roman" w:eastAsia="宋体"/>
          <w:sz w:val="24"/>
        </w:rPr>
        <w:t>节目结构通常采用“引入—建立情境—冲突或任务—动作展示—结果—结束”六个阶段。引入阶段使用静态画面、旁白或小幅动作吸引注意；建立情境阶段介绍角色和目标；冲突阶段提出需要解决的问题；动作展示阶段安排最具代表性的移动与姿态；结果阶段用台词和画面说明任务完成；结束阶段使机器人回到安全位置并播放总结。这样的结构能够避免开场立即执行复杂动作，也能保证演出结束后设备状态清晰。</w:t>
      </w:r>
    </w:p>
    <w:p w14:paraId="2E80CD77">
      <w:pPr>
        <w:widowControl/>
        <w:spacing w:before="0" w:after="0" w:line="440" w:lineRule="exact"/>
        <w:ind w:firstLine="480"/>
        <w:jc w:val="both"/>
      </w:pPr>
      <w:r>
        <w:rPr>
          <w:rFonts w:ascii="Times New Roman" w:hAnsi="Times New Roman" w:eastAsia="宋体"/>
          <w:sz w:val="24"/>
        </w:rPr>
        <w:t>分镜设计需要考虑观众视角。桌面机器人动作幅度有限，若镜头一直使用远景，细微姿态难以辨认；若全部使用特写，又无法表现移动关系。因此，虚拟画面可在全景、角色中景和状态特写之间切换，实体舞台则通过灯光、背景屏或主持讲解增强信息。关键动作开始前可设置短暂停顿，动作结束后保留观察时间，使观众能够感知动作与台词的因果关系。</w:t>
      </w:r>
    </w:p>
    <w:p w14:paraId="27D76DD4">
      <w:pPr>
        <w:keepNext/>
        <w:widowControl/>
        <w:spacing w:before="60" w:after="80" w:line="360" w:lineRule="exact"/>
        <w:ind w:firstLine="0"/>
        <w:jc w:val="center"/>
      </w:pPr>
      <w:r>
        <w:rPr>
          <w:rFonts w:ascii="Times New Roman" w:hAnsi="Times New Roman" w:eastAsia="宋体"/>
          <w:sz w:val="21"/>
        </w:rPr>
        <w:t>表8. 示例节目分镜设计表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2"/>
        <w:gridCol w:w="1792"/>
        <w:gridCol w:w="1792"/>
        <w:gridCol w:w="1792"/>
        <w:gridCol w:w="1792"/>
      </w:tblGrid>
      <w:tr w14:paraId="2360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auto"/>
            <w:tcMar>
              <w:top w:w="80" w:type="dxa"/>
              <w:left w:w="100" w:type="dxa"/>
              <w:bottom w:w="80" w:type="dxa"/>
              <w:right w:w="100" w:type="dxa"/>
            </w:tcMar>
            <w:vAlign w:val="center"/>
          </w:tcPr>
          <w:p w14:paraId="2A9246A3">
            <w:pPr>
              <w:spacing w:after="0" w:line="340" w:lineRule="exact"/>
              <w:jc w:val="center"/>
            </w:pPr>
            <w:r>
              <w:rPr>
                <w:rFonts w:ascii="Times New Roman" w:hAnsi="Times New Roman" w:eastAsia="宋体"/>
                <w:b/>
                <w:sz w:val="21"/>
              </w:rPr>
              <w:t>镜头</w:t>
            </w:r>
          </w:p>
        </w:tc>
        <w:tc>
          <w:tcPr>
            <w:tcW w:w="2948" w:type="dxa"/>
            <w:shd w:val="clear" w:color="auto" w:fill="auto"/>
            <w:tcMar>
              <w:top w:w="80" w:type="dxa"/>
              <w:left w:w="100" w:type="dxa"/>
              <w:bottom w:w="80" w:type="dxa"/>
              <w:right w:w="100" w:type="dxa"/>
            </w:tcMar>
            <w:vAlign w:val="center"/>
          </w:tcPr>
          <w:p w14:paraId="479A6681">
            <w:pPr>
              <w:spacing w:after="0" w:line="340" w:lineRule="exact"/>
              <w:jc w:val="center"/>
            </w:pPr>
            <w:r>
              <w:rPr>
                <w:rFonts w:ascii="Times New Roman" w:hAnsi="Times New Roman" w:eastAsia="宋体"/>
                <w:b/>
                <w:sz w:val="21"/>
              </w:rPr>
              <w:t>画面与台词</w:t>
            </w:r>
          </w:p>
        </w:tc>
        <w:tc>
          <w:tcPr>
            <w:tcW w:w="1814" w:type="dxa"/>
            <w:shd w:val="clear" w:color="auto" w:fill="auto"/>
            <w:tcMar>
              <w:top w:w="80" w:type="dxa"/>
              <w:left w:w="100" w:type="dxa"/>
              <w:bottom w:w="80" w:type="dxa"/>
              <w:right w:w="100" w:type="dxa"/>
            </w:tcMar>
            <w:vAlign w:val="center"/>
          </w:tcPr>
          <w:p w14:paraId="193E41E0">
            <w:pPr>
              <w:spacing w:after="0" w:line="340" w:lineRule="exact"/>
              <w:jc w:val="center"/>
            </w:pPr>
            <w:r>
              <w:rPr>
                <w:rFonts w:ascii="Times New Roman" w:hAnsi="Times New Roman" w:eastAsia="宋体"/>
                <w:b/>
                <w:sz w:val="21"/>
              </w:rPr>
              <w:t>媒体素材</w:t>
            </w:r>
          </w:p>
        </w:tc>
        <w:tc>
          <w:tcPr>
            <w:tcW w:w="2494" w:type="dxa"/>
            <w:shd w:val="clear" w:color="auto" w:fill="auto"/>
            <w:tcMar>
              <w:top w:w="80" w:type="dxa"/>
              <w:left w:w="100" w:type="dxa"/>
              <w:bottom w:w="80" w:type="dxa"/>
              <w:right w:w="100" w:type="dxa"/>
            </w:tcMar>
            <w:vAlign w:val="center"/>
          </w:tcPr>
          <w:p w14:paraId="5A64C591">
            <w:pPr>
              <w:spacing w:after="0" w:line="340" w:lineRule="exact"/>
              <w:jc w:val="center"/>
            </w:pPr>
            <w:r>
              <w:rPr>
                <w:rFonts w:ascii="Times New Roman" w:hAnsi="Times New Roman" w:eastAsia="宋体"/>
                <w:b/>
                <w:sz w:val="21"/>
              </w:rPr>
              <w:t>机器人动作</w:t>
            </w:r>
          </w:p>
        </w:tc>
        <w:tc>
          <w:tcPr>
            <w:tcW w:w="1020" w:type="dxa"/>
            <w:shd w:val="clear" w:color="auto" w:fill="auto"/>
            <w:tcMar>
              <w:top w:w="80" w:type="dxa"/>
              <w:left w:w="100" w:type="dxa"/>
              <w:bottom w:w="80" w:type="dxa"/>
              <w:right w:w="100" w:type="dxa"/>
            </w:tcMar>
            <w:vAlign w:val="center"/>
          </w:tcPr>
          <w:p w14:paraId="215FC2C2">
            <w:pPr>
              <w:spacing w:after="0" w:line="340" w:lineRule="exact"/>
              <w:jc w:val="center"/>
            </w:pPr>
            <w:r>
              <w:rPr>
                <w:rFonts w:ascii="Times New Roman" w:hAnsi="Times New Roman" w:eastAsia="宋体"/>
                <w:b/>
                <w:sz w:val="21"/>
              </w:rPr>
              <w:t>建议时长</w:t>
            </w:r>
          </w:p>
        </w:tc>
      </w:tr>
      <w:tr w14:paraId="2C00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Mar>
              <w:top w:w="80" w:type="dxa"/>
              <w:left w:w="100" w:type="dxa"/>
              <w:bottom w:w="80" w:type="dxa"/>
              <w:right w:w="100" w:type="dxa"/>
            </w:tcMar>
            <w:vAlign w:val="center"/>
          </w:tcPr>
          <w:p w14:paraId="087C74C0">
            <w:pPr>
              <w:spacing w:after="0" w:line="340" w:lineRule="exact"/>
              <w:jc w:val="center"/>
            </w:pPr>
            <w:r>
              <w:rPr>
                <w:rFonts w:ascii="Times New Roman" w:hAnsi="Times New Roman" w:eastAsia="宋体"/>
                <w:sz w:val="21"/>
              </w:rPr>
              <w:t>01 开场</w:t>
            </w:r>
          </w:p>
        </w:tc>
        <w:tc>
          <w:tcPr>
            <w:tcW w:w="2948" w:type="dxa"/>
            <w:tcMar>
              <w:top w:w="80" w:type="dxa"/>
              <w:left w:w="100" w:type="dxa"/>
              <w:bottom w:w="80" w:type="dxa"/>
              <w:right w:w="100" w:type="dxa"/>
            </w:tcMar>
            <w:vAlign w:val="center"/>
          </w:tcPr>
          <w:p w14:paraId="15AF2C6C">
            <w:pPr>
              <w:spacing w:after="0" w:line="340" w:lineRule="exact"/>
              <w:jc w:val="left"/>
            </w:pPr>
            <w:r>
              <w:rPr>
                <w:rFonts w:ascii="Times New Roman" w:hAnsi="Times New Roman" w:eastAsia="宋体"/>
                <w:sz w:val="21"/>
              </w:rPr>
              <w:t>舞台全景，旁白介绍“微缩剧场即将开始”</w:t>
            </w:r>
          </w:p>
        </w:tc>
        <w:tc>
          <w:tcPr>
            <w:tcW w:w="1814" w:type="dxa"/>
            <w:tcMar>
              <w:top w:w="80" w:type="dxa"/>
              <w:left w:w="100" w:type="dxa"/>
              <w:bottom w:w="80" w:type="dxa"/>
              <w:right w:w="100" w:type="dxa"/>
            </w:tcMar>
            <w:vAlign w:val="center"/>
          </w:tcPr>
          <w:p w14:paraId="75D91B70">
            <w:pPr>
              <w:spacing w:after="0" w:line="340" w:lineRule="exact"/>
              <w:jc w:val="center"/>
            </w:pPr>
            <w:r>
              <w:rPr>
                <w:rFonts w:ascii="Times New Roman" w:hAnsi="Times New Roman" w:eastAsia="宋体"/>
                <w:sz w:val="21"/>
              </w:rPr>
              <w:t>场景背景、开场音效</w:t>
            </w:r>
          </w:p>
        </w:tc>
        <w:tc>
          <w:tcPr>
            <w:tcW w:w="2494" w:type="dxa"/>
            <w:tcMar>
              <w:top w:w="80" w:type="dxa"/>
              <w:left w:w="100" w:type="dxa"/>
              <w:bottom w:w="80" w:type="dxa"/>
              <w:right w:w="100" w:type="dxa"/>
            </w:tcMar>
            <w:vAlign w:val="center"/>
          </w:tcPr>
          <w:p w14:paraId="185D53FF">
            <w:pPr>
              <w:spacing w:after="0" w:line="340" w:lineRule="exact"/>
              <w:jc w:val="center"/>
            </w:pPr>
            <w:r>
              <w:rPr>
                <w:rFonts w:ascii="Times New Roman" w:hAnsi="Times New Roman" w:eastAsia="宋体"/>
                <w:sz w:val="21"/>
              </w:rPr>
              <w:t>保持中立姿态，轻微抬腿示意</w:t>
            </w:r>
          </w:p>
        </w:tc>
        <w:tc>
          <w:tcPr>
            <w:tcW w:w="1020" w:type="dxa"/>
            <w:tcMar>
              <w:top w:w="80" w:type="dxa"/>
              <w:left w:w="100" w:type="dxa"/>
              <w:bottom w:w="80" w:type="dxa"/>
              <w:right w:w="100" w:type="dxa"/>
            </w:tcMar>
            <w:vAlign w:val="center"/>
          </w:tcPr>
          <w:p w14:paraId="1730EC6B">
            <w:pPr>
              <w:spacing w:after="0" w:line="340" w:lineRule="exact"/>
              <w:jc w:val="center"/>
            </w:pPr>
            <w:r>
              <w:rPr>
                <w:rFonts w:ascii="Times New Roman" w:hAnsi="Times New Roman" w:eastAsia="宋体"/>
                <w:sz w:val="21"/>
              </w:rPr>
              <w:t>8 s</w:t>
            </w:r>
          </w:p>
        </w:tc>
      </w:tr>
      <w:tr w14:paraId="128F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Mar>
              <w:top w:w="80" w:type="dxa"/>
              <w:left w:w="100" w:type="dxa"/>
              <w:bottom w:w="80" w:type="dxa"/>
              <w:right w:w="100" w:type="dxa"/>
            </w:tcMar>
            <w:vAlign w:val="center"/>
          </w:tcPr>
          <w:p w14:paraId="2F6612AF">
            <w:pPr>
              <w:spacing w:after="0" w:line="340" w:lineRule="exact"/>
              <w:jc w:val="center"/>
            </w:pPr>
            <w:r>
              <w:rPr>
                <w:rFonts w:ascii="Times New Roman" w:hAnsi="Times New Roman" w:eastAsia="宋体"/>
                <w:sz w:val="21"/>
              </w:rPr>
              <w:t>02 角色出现</w:t>
            </w:r>
          </w:p>
        </w:tc>
        <w:tc>
          <w:tcPr>
            <w:tcW w:w="2948" w:type="dxa"/>
            <w:tcMar>
              <w:top w:w="80" w:type="dxa"/>
              <w:left w:w="100" w:type="dxa"/>
              <w:bottom w:w="80" w:type="dxa"/>
              <w:right w:w="100" w:type="dxa"/>
            </w:tcMar>
            <w:vAlign w:val="center"/>
          </w:tcPr>
          <w:p w14:paraId="3A8FE397">
            <w:pPr>
              <w:spacing w:after="0" w:line="340" w:lineRule="exact"/>
              <w:jc w:val="center"/>
            </w:pPr>
            <w:r>
              <w:rPr>
                <w:rFonts w:ascii="Times New Roman" w:hAnsi="Times New Roman" w:eastAsia="宋体"/>
                <w:sz w:val="21"/>
              </w:rPr>
              <w:t>角色自我介绍并说明任务</w:t>
            </w:r>
          </w:p>
        </w:tc>
        <w:tc>
          <w:tcPr>
            <w:tcW w:w="1814" w:type="dxa"/>
            <w:tcMar>
              <w:top w:w="80" w:type="dxa"/>
              <w:left w:w="100" w:type="dxa"/>
              <w:bottom w:w="80" w:type="dxa"/>
              <w:right w:w="100" w:type="dxa"/>
            </w:tcMar>
            <w:vAlign w:val="center"/>
          </w:tcPr>
          <w:p w14:paraId="1C2AA9CC">
            <w:pPr>
              <w:spacing w:after="0" w:line="340" w:lineRule="exact"/>
              <w:jc w:val="center"/>
            </w:pPr>
            <w:r>
              <w:rPr>
                <w:rFonts w:ascii="Times New Roman" w:hAnsi="Times New Roman" w:eastAsia="宋体"/>
                <w:sz w:val="21"/>
              </w:rPr>
              <w:t>角色图、角色配音</w:t>
            </w:r>
          </w:p>
        </w:tc>
        <w:tc>
          <w:tcPr>
            <w:tcW w:w="2494" w:type="dxa"/>
            <w:tcMar>
              <w:top w:w="80" w:type="dxa"/>
              <w:left w:w="100" w:type="dxa"/>
              <w:bottom w:w="80" w:type="dxa"/>
              <w:right w:w="100" w:type="dxa"/>
            </w:tcMar>
            <w:vAlign w:val="center"/>
          </w:tcPr>
          <w:p w14:paraId="35EC8872">
            <w:pPr>
              <w:spacing w:after="0" w:line="340" w:lineRule="exact"/>
              <w:jc w:val="center"/>
            </w:pPr>
            <w:r>
              <w:rPr>
                <w:rFonts w:ascii="Times New Roman" w:hAnsi="Times New Roman" w:eastAsia="宋体"/>
                <w:sz w:val="21"/>
              </w:rPr>
              <w:t>向前移动一个短步态周期</w:t>
            </w:r>
          </w:p>
        </w:tc>
        <w:tc>
          <w:tcPr>
            <w:tcW w:w="1020" w:type="dxa"/>
            <w:tcMar>
              <w:top w:w="80" w:type="dxa"/>
              <w:left w:w="100" w:type="dxa"/>
              <w:bottom w:w="80" w:type="dxa"/>
              <w:right w:w="100" w:type="dxa"/>
            </w:tcMar>
            <w:vAlign w:val="center"/>
          </w:tcPr>
          <w:p w14:paraId="28EC8AD4">
            <w:pPr>
              <w:spacing w:after="0" w:line="340" w:lineRule="exact"/>
              <w:jc w:val="center"/>
            </w:pPr>
            <w:r>
              <w:rPr>
                <w:rFonts w:ascii="Times New Roman" w:hAnsi="Times New Roman" w:eastAsia="宋体"/>
                <w:sz w:val="21"/>
              </w:rPr>
              <w:t>12 s</w:t>
            </w:r>
          </w:p>
        </w:tc>
      </w:tr>
      <w:tr w14:paraId="2B6C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Mar>
              <w:top w:w="80" w:type="dxa"/>
              <w:left w:w="100" w:type="dxa"/>
              <w:bottom w:w="80" w:type="dxa"/>
              <w:right w:w="100" w:type="dxa"/>
            </w:tcMar>
            <w:vAlign w:val="center"/>
          </w:tcPr>
          <w:p w14:paraId="24A9B310">
            <w:pPr>
              <w:spacing w:after="0" w:line="340" w:lineRule="exact"/>
              <w:jc w:val="center"/>
            </w:pPr>
            <w:r>
              <w:rPr>
                <w:rFonts w:ascii="Times New Roman" w:hAnsi="Times New Roman" w:eastAsia="宋体"/>
                <w:sz w:val="21"/>
              </w:rPr>
              <w:t>03 发现问题</w:t>
            </w:r>
          </w:p>
        </w:tc>
        <w:tc>
          <w:tcPr>
            <w:tcW w:w="2948" w:type="dxa"/>
            <w:tcMar>
              <w:top w:w="80" w:type="dxa"/>
              <w:left w:w="100" w:type="dxa"/>
              <w:bottom w:w="80" w:type="dxa"/>
              <w:right w:w="100" w:type="dxa"/>
            </w:tcMar>
            <w:vAlign w:val="center"/>
          </w:tcPr>
          <w:p w14:paraId="6396EA36">
            <w:pPr>
              <w:spacing w:after="0" w:line="340" w:lineRule="exact"/>
              <w:jc w:val="center"/>
            </w:pPr>
            <w:r>
              <w:rPr>
                <w:rFonts w:ascii="Times New Roman" w:hAnsi="Times New Roman" w:eastAsia="宋体"/>
                <w:sz w:val="21"/>
              </w:rPr>
              <w:t>画面突出目标区域，台词表现疑惑</w:t>
            </w:r>
          </w:p>
        </w:tc>
        <w:tc>
          <w:tcPr>
            <w:tcW w:w="1814" w:type="dxa"/>
            <w:tcMar>
              <w:top w:w="80" w:type="dxa"/>
              <w:left w:w="100" w:type="dxa"/>
              <w:bottom w:w="80" w:type="dxa"/>
              <w:right w:w="100" w:type="dxa"/>
            </w:tcMar>
            <w:vAlign w:val="center"/>
          </w:tcPr>
          <w:p w14:paraId="2FEEFAB5">
            <w:pPr>
              <w:spacing w:after="0" w:line="340" w:lineRule="exact"/>
              <w:jc w:val="center"/>
            </w:pPr>
            <w:r>
              <w:rPr>
                <w:rFonts w:ascii="Times New Roman" w:hAnsi="Times New Roman" w:eastAsia="宋体"/>
                <w:sz w:val="21"/>
              </w:rPr>
              <w:t>目标图标、提示音</w:t>
            </w:r>
          </w:p>
        </w:tc>
        <w:tc>
          <w:tcPr>
            <w:tcW w:w="2494" w:type="dxa"/>
            <w:tcMar>
              <w:top w:w="80" w:type="dxa"/>
              <w:left w:w="100" w:type="dxa"/>
              <w:bottom w:w="80" w:type="dxa"/>
              <w:right w:w="100" w:type="dxa"/>
            </w:tcMar>
            <w:vAlign w:val="center"/>
          </w:tcPr>
          <w:p w14:paraId="03E6173D">
            <w:pPr>
              <w:spacing w:after="0" w:line="340" w:lineRule="exact"/>
              <w:jc w:val="center"/>
            </w:pPr>
            <w:r>
              <w:rPr>
                <w:rFonts w:ascii="Times New Roman" w:hAnsi="Times New Roman" w:eastAsia="宋体"/>
                <w:sz w:val="21"/>
              </w:rPr>
              <w:t>停止、重心转移并小幅转向</w:t>
            </w:r>
          </w:p>
        </w:tc>
        <w:tc>
          <w:tcPr>
            <w:tcW w:w="1020" w:type="dxa"/>
            <w:tcMar>
              <w:top w:w="80" w:type="dxa"/>
              <w:left w:w="100" w:type="dxa"/>
              <w:bottom w:w="80" w:type="dxa"/>
              <w:right w:w="100" w:type="dxa"/>
            </w:tcMar>
            <w:vAlign w:val="center"/>
          </w:tcPr>
          <w:p w14:paraId="2E7613FD">
            <w:pPr>
              <w:spacing w:after="0" w:line="340" w:lineRule="exact"/>
              <w:jc w:val="center"/>
            </w:pPr>
            <w:r>
              <w:rPr>
                <w:rFonts w:ascii="Times New Roman" w:hAnsi="Times New Roman" w:eastAsia="宋体"/>
                <w:sz w:val="21"/>
              </w:rPr>
              <w:t>10 s</w:t>
            </w:r>
          </w:p>
        </w:tc>
      </w:tr>
      <w:tr w14:paraId="6FFD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Mar>
              <w:top w:w="80" w:type="dxa"/>
              <w:left w:w="100" w:type="dxa"/>
              <w:bottom w:w="80" w:type="dxa"/>
              <w:right w:w="100" w:type="dxa"/>
            </w:tcMar>
            <w:vAlign w:val="center"/>
          </w:tcPr>
          <w:p w14:paraId="31F4C43F">
            <w:pPr>
              <w:spacing w:after="0" w:line="340" w:lineRule="exact"/>
              <w:jc w:val="center"/>
            </w:pPr>
            <w:r>
              <w:rPr>
                <w:rFonts w:ascii="Times New Roman" w:hAnsi="Times New Roman" w:eastAsia="宋体"/>
                <w:sz w:val="21"/>
              </w:rPr>
              <w:t>04 尝试解决</w:t>
            </w:r>
          </w:p>
        </w:tc>
        <w:tc>
          <w:tcPr>
            <w:tcW w:w="2948" w:type="dxa"/>
            <w:tcMar>
              <w:top w:w="80" w:type="dxa"/>
              <w:left w:w="100" w:type="dxa"/>
              <w:bottom w:w="80" w:type="dxa"/>
              <w:right w:w="100" w:type="dxa"/>
            </w:tcMar>
            <w:vAlign w:val="center"/>
          </w:tcPr>
          <w:p w14:paraId="6B59C402">
            <w:pPr>
              <w:spacing w:after="0" w:line="340" w:lineRule="exact"/>
              <w:jc w:val="center"/>
            </w:pPr>
            <w:r>
              <w:rPr>
                <w:rFonts w:ascii="Times New Roman" w:hAnsi="Times New Roman" w:eastAsia="宋体"/>
                <w:sz w:val="21"/>
              </w:rPr>
              <w:t>角色决定靠近目标并观察</w:t>
            </w:r>
          </w:p>
        </w:tc>
        <w:tc>
          <w:tcPr>
            <w:tcW w:w="1814" w:type="dxa"/>
            <w:tcMar>
              <w:top w:w="80" w:type="dxa"/>
              <w:left w:w="100" w:type="dxa"/>
              <w:bottom w:w="80" w:type="dxa"/>
              <w:right w:w="100" w:type="dxa"/>
            </w:tcMar>
            <w:vAlign w:val="center"/>
          </w:tcPr>
          <w:p w14:paraId="568AAF17">
            <w:pPr>
              <w:spacing w:after="0" w:line="340" w:lineRule="exact"/>
              <w:jc w:val="center"/>
            </w:pPr>
            <w:r>
              <w:rPr>
                <w:rFonts w:ascii="Times New Roman" w:hAnsi="Times New Roman" w:eastAsia="宋体"/>
                <w:sz w:val="21"/>
              </w:rPr>
              <w:t>场景图、连续配音</w:t>
            </w:r>
          </w:p>
        </w:tc>
        <w:tc>
          <w:tcPr>
            <w:tcW w:w="2494" w:type="dxa"/>
            <w:tcMar>
              <w:top w:w="80" w:type="dxa"/>
              <w:left w:w="100" w:type="dxa"/>
              <w:bottom w:w="80" w:type="dxa"/>
              <w:right w:w="100" w:type="dxa"/>
            </w:tcMar>
            <w:vAlign w:val="center"/>
          </w:tcPr>
          <w:p w14:paraId="35FC36D5">
            <w:pPr>
              <w:spacing w:after="0" w:line="340" w:lineRule="exact"/>
              <w:jc w:val="center"/>
            </w:pPr>
            <w:r>
              <w:rPr>
                <w:rFonts w:ascii="Times New Roman" w:hAnsi="Times New Roman" w:eastAsia="宋体"/>
                <w:sz w:val="21"/>
              </w:rPr>
              <w:t>执行平滑前进与方向修正</w:t>
            </w:r>
          </w:p>
        </w:tc>
        <w:tc>
          <w:tcPr>
            <w:tcW w:w="1020" w:type="dxa"/>
            <w:tcMar>
              <w:top w:w="80" w:type="dxa"/>
              <w:left w:w="100" w:type="dxa"/>
              <w:bottom w:w="80" w:type="dxa"/>
              <w:right w:w="100" w:type="dxa"/>
            </w:tcMar>
            <w:vAlign w:val="center"/>
          </w:tcPr>
          <w:p w14:paraId="7E22A1C2">
            <w:pPr>
              <w:spacing w:after="0" w:line="340" w:lineRule="exact"/>
              <w:jc w:val="center"/>
            </w:pPr>
            <w:r>
              <w:rPr>
                <w:rFonts w:ascii="Times New Roman" w:hAnsi="Times New Roman" w:eastAsia="宋体"/>
                <w:sz w:val="21"/>
              </w:rPr>
              <w:t>18 s</w:t>
            </w:r>
          </w:p>
        </w:tc>
      </w:tr>
      <w:tr w14:paraId="39993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Mar>
              <w:top w:w="80" w:type="dxa"/>
              <w:left w:w="100" w:type="dxa"/>
              <w:bottom w:w="80" w:type="dxa"/>
              <w:right w:w="100" w:type="dxa"/>
            </w:tcMar>
            <w:vAlign w:val="center"/>
          </w:tcPr>
          <w:p w14:paraId="01F15AA1">
            <w:pPr>
              <w:spacing w:after="0" w:line="340" w:lineRule="exact"/>
              <w:jc w:val="center"/>
            </w:pPr>
            <w:r>
              <w:rPr>
                <w:rFonts w:ascii="Times New Roman" w:hAnsi="Times New Roman" w:eastAsia="宋体"/>
                <w:sz w:val="21"/>
              </w:rPr>
              <w:t>05 结果反馈</w:t>
            </w:r>
          </w:p>
        </w:tc>
        <w:tc>
          <w:tcPr>
            <w:tcW w:w="2948" w:type="dxa"/>
            <w:tcMar>
              <w:top w:w="80" w:type="dxa"/>
              <w:left w:w="100" w:type="dxa"/>
              <w:bottom w:w="80" w:type="dxa"/>
              <w:right w:w="100" w:type="dxa"/>
            </w:tcMar>
            <w:vAlign w:val="center"/>
          </w:tcPr>
          <w:p w14:paraId="3260C705">
            <w:pPr>
              <w:spacing w:after="0" w:line="340" w:lineRule="exact"/>
              <w:jc w:val="center"/>
            </w:pPr>
            <w:r>
              <w:rPr>
                <w:rFonts w:ascii="Times New Roman" w:hAnsi="Times New Roman" w:eastAsia="宋体"/>
                <w:sz w:val="21"/>
              </w:rPr>
              <w:t>画面显示任务完成，角色表达高兴</w:t>
            </w:r>
          </w:p>
        </w:tc>
        <w:tc>
          <w:tcPr>
            <w:tcW w:w="1814" w:type="dxa"/>
            <w:tcMar>
              <w:top w:w="80" w:type="dxa"/>
              <w:left w:w="100" w:type="dxa"/>
              <w:bottom w:w="80" w:type="dxa"/>
              <w:right w:w="100" w:type="dxa"/>
            </w:tcMar>
            <w:vAlign w:val="center"/>
          </w:tcPr>
          <w:p w14:paraId="71E9DC7A">
            <w:pPr>
              <w:spacing w:after="0" w:line="340" w:lineRule="exact"/>
              <w:jc w:val="center"/>
            </w:pPr>
            <w:r>
              <w:rPr>
                <w:rFonts w:ascii="Times New Roman" w:hAnsi="Times New Roman" w:eastAsia="宋体"/>
                <w:sz w:val="21"/>
              </w:rPr>
              <w:t>完成提示图、音效</w:t>
            </w:r>
          </w:p>
        </w:tc>
        <w:tc>
          <w:tcPr>
            <w:tcW w:w="2494" w:type="dxa"/>
            <w:tcMar>
              <w:top w:w="80" w:type="dxa"/>
              <w:left w:w="100" w:type="dxa"/>
              <w:bottom w:w="80" w:type="dxa"/>
              <w:right w:w="100" w:type="dxa"/>
            </w:tcMar>
            <w:vAlign w:val="center"/>
          </w:tcPr>
          <w:p w14:paraId="4E7CF66D">
            <w:pPr>
              <w:spacing w:after="0" w:line="340" w:lineRule="exact"/>
              <w:jc w:val="center"/>
            </w:pPr>
            <w:r>
              <w:rPr>
                <w:rFonts w:ascii="Times New Roman" w:hAnsi="Times New Roman" w:eastAsia="宋体"/>
                <w:sz w:val="21"/>
              </w:rPr>
              <w:t>停顿后执行表演性姿态</w:t>
            </w:r>
          </w:p>
        </w:tc>
        <w:tc>
          <w:tcPr>
            <w:tcW w:w="1020" w:type="dxa"/>
            <w:tcMar>
              <w:top w:w="80" w:type="dxa"/>
              <w:left w:w="100" w:type="dxa"/>
              <w:bottom w:w="80" w:type="dxa"/>
              <w:right w:w="100" w:type="dxa"/>
            </w:tcMar>
            <w:vAlign w:val="center"/>
          </w:tcPr>
          <w:p w14:paraId="0EE4B128">
            <w:pPr>
              <w:spacing w:after="0" w:line="340" w:lineRule="exact"/>
              <w:jc w:val="center"/>
            </w:pPr>
            <w:r>
              <w:rPr>
                <w:rFonts w:ascii="Times New Roman" w:hAnsi="Times New Roman" w:eastAsia="宋体"/>
                <w:sz w:val="21"/>
              </w:rPr>
              <w:t>12 s</w:t>
            </w:r>
          </w:p>
        </w:tc>
      </w:tr>
      <w:tr w14:paraId="59BA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Mar>
              <w:top w:w="80" w:type="dxa"/>
              <w:left w:w="100" w:type="dxa"/>
              <w:bottom w:w="80" w:type="dxa"/>
              <w:right w:w="100" w:type="dxa"/>
            </w:tcMar>
            <w:vAlign w:val="center"/>
          </w:tcPr>
          <w:p w14:paraId="116B6296">
            <w:pPr>
              <w:spacing w:after="0" w:line="340" w:lineRule="exact"/>
              <w:jc w:val="center"/>
            </w:pPr>
            <w:r>
              <w:rPr>
                <w:rFonts w:ascii="Times New Roman" w:hAnsi="Times New Roman" w:eastAsia="宋体"/>
                <w:sz w:val="21"/>
              </w:rPr>
              <w:t>06 结束</w:t>
            </w:r>
          </w:p>
        </w:tc>
        <w:tc>
          <w:tcPr>
            <w:tcW w:w="2948" w:type="dxa"/>
            <w:tcMar>
              <w:top w:w="80" w:type="dxa"/>
              <w:left w:w="100" w:type="dxa"/>
              <w:bottom w:w="80" w:type="dxa"/>
              <w:right w:w="100" w:type="dxa"/>
            </w:tcMar>
            <w:vAlign w:val="center"/>
          </w:tcPr>
          <w:p w14:paraId="1308EC7A">
            <w:pPr>
              <w:spacing w:after="0" w:line="340" w:lineRule="exact"/>
              <w:jc w:val="center"/>
            </w:pPr>
            <w:r>
              <w:rPr>
                <w:rFonts w:ascii="Times New Roman" w:hAnsi="Times New Roman" w:eastAsia="宋体"/>
                <w:sz w:val="21"/>
              </w:rPr>
              <w:t>旁白总结系统流程，画面回到全景</w:t>
            </w:r>
          </w:p>
        </w:tc>
        <w:tc>
          <w:tcPr>
            <w:tcW w:w="1814" w:type="dxa"/>
            <w:tcMar>
              <w:top w:w="80" w:type="dxa"/>
              <w:left w:w="100" w:type="dxa"/>
              <w:bottom w:w="80" w:type="dxa"/>
              <w:right w:w="100" w:type="dxa"/>
            </w:tcMar>
            <w:vAlign w:val="center"/>
          </w:tcPr>
          <w:p w14:paraId="6F156E45">
            <w:pPr>
              <w:spacing w:after="0" w:line="340" w:lineRule="exact"/>
              <w:jc w:val="center"/>
            </w:pPr>
            <w:r>
              <w:rPr>
                <w:rFonts w:ascii="Times New Roman" w:hAnsi="Times New Roman" w:eastAsia="宋体"/>
                <w:sz w:val="21"/>
              </w:rPr>
              <w:t>结束字幕、背景音乐</w:t>
            </w:r>
          </w:p>
        </w:tc>
        <w:tc>
          <w:tcPr>
            <w:tcW w:w="2494" w:type="dxa"/>
            <w:tcMar>
              <w:top w:w="80" w:type="dxa"/>
              <w:left w:w="100" w:type="dxa"/>
              <w:bottom w:w="80" w:type="dxa"/>
              <w:right w:w="100" w:type="dxa"/>
            </w:tcMar>
            <w:vAlign w:val="center"/>
          </w:tcPr>
          <w:p w14:paraId="7B607266">
            <w:pPr>
              <w:spacing w:after="0" w:line="340" w:lineRule="exact"/>
              <w:jc w:val="center"/>
            </w:pPr>
            <w:r>
              <w:rPr>
                <w:rFonts w:ascii="Times New Roman" w:hAnsi="Times New Roman" w:eastAsia="宋体"/>
                <w:sz w:val="21"/>
              </w:rPr>
              <w:t>回到起始方向和安全中位</w:t>
            </w:r>
          </w:p>
        </w:tc>
        <w:tc>
          <w:tcPr>
            <w:tcW w:w="1020" w:type="dxa"/>
            <w:tcMar>
              <w:top w:w="80" w:type="dxa"/>
              <w:left w:w="100" w:type="dxa"/>
              <w:bottom w:w="80" w:type="dxa"/>
              <w:right w:w="100" w:type="dxa"/>
            </w:tcMar>
            <w:vAlign w:val="center"/>
          </w:tcPr>
          <w:p w14:paraId="45E3DE3F">
            <w:pPr>
              <w:spacing w:after="0" w:line="340" w:lineRule="exact"/>
              <w:jc w:val="center"/>
            </w:pPr>
            <w:r>
              <w:rPr>
                <w:rFonts w:ascii="Times New Roman" w:hAnsi="Times New Roman" w:eastAsia="宋体"/>
                <w:sz w:val="21"/>
              </w:rPr>
              <w:t>10 s</w:t>
            </w:r>
          </w:p>
        </w:tc>
      </w:tr>
    </w:tbl>
    <w:p w14:paraId="4B250EE8">
      <w:pPr>
        <w:spacing w:after="0"/>
      </w:pPr>
    </w:p>
    <w:p w14:paraId="681AB0E3">
      <w:pPr>
        <w:pStyle w:val="3"/>
        <w:bidi w:val="0"/>
      </w:pPr>
      <w:bookmarkStart w:id="18" w:name="_Toc8719"/>
      <w:r>
        <w:rPr>
          <w:rFonts w:hint="eastAsia" w:ascii="宋体" w:hAnsi="宋体" w:eastAsia="宋体" w:cs="宋体"/>
          <w:sz w:val="24"/>
          <w:szCs w:val="24"/>
        </w:rPr>
        <w:t>（四）三维模型、动画与数字舞台素材</w:t>
      </w:r>
      <w:bookmarkEnd w:id="18"/>
    </w:p>
    <w:p w14:paraId="0F5D216D">
      <w:pPr>
        <w:widowControl/>
        <w:spacing w:before="0" w:after="0" w:line="440" w:lineRule="exact"/>
        <w:ind w:firstLine="480"/>
        <w:jc w:val="both"/>
      </w:pPr>
      <w:r>
        <w:rPr>
          <w:rFonts w:ascii="Times New Roman" w:hAnsi="Times New Roman" w:eastAsia="宋体"/>
          <w:sz w:val="24"/>
        </w:rPr>
        <w:t>Unity中的三维模型既是观众看到的数字角色，也是数字孪生训练的物理对象。模型应尽量与真实机器狗的关节数量、轴向、尺寸比例和角度范围一致。为了突出课程设计重点，模型外观可以简化，但关节层级和控制命名必须准确。前左、前右、后左、后右四个舵机在Unity和嵌入式程序中使用相同编号，避免训练数据在部署时发生左右颠倒。</w:t>
      </w:r>
    </w:p>
    <w:p w14:paraId="2386FC6A">
      <w:pPr>
        <w:widowControl/>
        <w:spacing w:before="0" w:after="0" w:line="440" w:lineRule="exact"/>
        <w:ind w:firstLine="480"/>
        <w:jc w:val="both"/>
      </w:pPr>
      <w:r>
        <w:rPr>
          <w:rFonts w:ascii="Times New Roman" w:hAnsi="Times New Roman" w:eastAsia="宋体"/>
          <w:sz w:val="24"/>
        </w:rPr>
        <w:t>动画素材分为展示动画和示教动画。展示动画用于预演和说明，可以由人工关键帧制作，使机器人完成站立、行走、转向、停顿和表演姿态；示教动画则需要按固定控制频率采集关节目标、阶段、速度和环境状态，作为Behavior Cloning的训练样本。两类动画可以来自同一动作模板，但示教数据必须经过角度范围检查，并转换到真实舵机可执行的空间。</w:t>
      </w:r>
    </w:p>
    <w:p w14:paraId="22FE8CB9">
      <w:pPr>
        <w:widowControl/>
        <w:spacing w:before="0" w:after="0" w:line="440" w:lineRule="exact"/>
        <w:ind w:firstLine="480"/>
        <w:jc w:val="both"/>
      </w:pPr>
      <w:r>
        <w:rPr>
          <w:rFonts w:ascii="Times New Roman" w:hAnsi="Times New Roman" w:eastAsia="宋体"/>
          <w:sz w:val="24"/>
        </w:rPr>
        <w:t>数字舞台包含地面、边界、目标区域、障碍物、灯光和相机。训练场景可以复制多个环境并行采样，以提高强化学习效率；运行场景则保留较清晰的舞台构图和观众视角。为了减少模型只适应单一环境，训练阶段对地面摩擦、目标位置、初始姿态和部分延迟进行随机化；为了保证节目可控，正式预演阶段使用固定场景参数，并由安全裁决模块限制策略进入危险区域。</w:t>
      </w:r>
    </w:p>
    <w:p w14:paraId="12ED0F9D">
      <w:pPr>
        <w:spacing w:before="80" w:after="0" w:line="240" w:lineRule="auto"/>
        <w:jc w:val="center"/>
      </w:pPr>
      <w:r>
        <w:drawing>
          <wp:inline distT="0" distB="0" distL="114300" distR="114300">
            <wp:extent cx="5615940" cy="3427730"/>
            <wp:effectExtent l="0" t="0" r="1016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616000" cy="3428295"/>
                    </a:xfrm>
                    <a:prstGeom prst="rect">
                      <a:avLst/>
                    </a:prstGeom>
                  </pic:spPr>
                </pic:pic>
              </a:graphicData>
            </a:graphic>
          </wp:inline>
        </w:drawing>
      </w:r>
    </w:p>
    <w:p w14:paraId="2E3135E2">
      <w:pPr>
        <w:keepNext w:val="0"/>
        <w:widowControl/>
        <w:spacing w:before="60" w:after="80" w:line="360" w:lineRule="exact"/>
        <w:ind w:firstLine="0"/>
        <w:jc w:val="center"/>
      </w:pPr>
      <w:r>
        <w:rPr>
          <w:rFonts w:ascii="Times New Roman" w:hAnsi="Times New Roman" w:eastAsia="宋体"/>
          <w:sz w:val="21"/>
        </w:rPr>
        <w:t>图7. 原项目Unity并行数字孪生训练场景</w:t>
      </w:r>
    </w:p>
    <w:p w14:paraId="74C50973">
      <w:pPr>
        <w:spacing w:before="80" w:after="0" w:line="240" w:lineRule="auto"/>
        <w:jc w:val="center"/>
      </w:pPr>
      <w:r>
        <w:drawing>
          <wp:inline distT="0" distB="0" distL="114300" distR="114300">
            <wp:extent cx="4967605" cy="3350260"/>
            <wp:effectExtent l="0" t="0" r="1079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968000" cy="3350512"/>
                    </a:xfrm>
                    <a:prstGeom prst="rect">
                      <a:avLst/>
                    </a:prstGeom>
                  </pic:spPr>
                </pic:pic>
              </a:graphicData>
            </a:graphic>
          </wp:inline>
        </w:drawing>
      </w:r>
    </w:p>
    <w:p w14:paraId="4A95A4E3">
      <w:pPr>
        <w:keepNext w:val="0"/>
        <w:widowControl/>
        <w:spacing w:before="60" w:after="80" w:line="360" w:lineRule="exact"/>
        <w:ind w:firstLine="0"/>
        <w:jc w:val="center"/>
      </w:pPr>
      <w:r>
        <w:rPr>
          <w:rFonts w:ascii="Times New Roman" w:hAnsi="Times New Roman" w:eastAsia="宋体"/>
          <w:sz w:val="21"/>
        </w:rPr>
        <w:t>图8. 原项目Unity桌面机器狗预演场景</w:t>
      </w:r>
    </w:p>
    <w:p w14:paraId="6D827212">
      <w:pPr>
        <w:pStyle w:val="3"/>
        <w:bidi w:val="0"/>
      </w:pPr>
      <w:bookmarkStart w:id="19" w:name="_Toc24292"/>
      <w:r>
        <w:rPr>
          <w:rFonts w:hint="eastAsia" w:ascii="宋体" w:hAnsi="宋体" w:eastAsia="宋体" w:cs="宋体"/>
          <w:sz w:val="24"/>
          <w:szCs w:val="24"/>
        </w:rPr>
        <w:t>（五）图像、音频与多模态素材生成</w:t>
      </w:r>
      <w:bookmarkEnd w:id="19"/>
    </w:p>
    <w:p w14:paraId="30A2E0C7">
      <w:pPr>
        <w:widowControl/>
        <w:spacing w:before="0" w:after="0" w:line="440" w:lineRule="exact"/>
        <w:ind w:firstLine="480"/>
        <w:jc w:val="both"/>
      </w:pPr>
      <w:r>
        <w:rPr>
          <w:rFonts w:ascii="Times New Roman" w:hAnsi="Times New Roman" w:eastAsia="宋体"/>
          <w:sz w:val="24"/>
        </w:rPr>
        <w:t>图像素材包括角色立绘、场景背景、道具示意、镜头概念图和界面缩略图。生成前由提示词智能体把角色设定、画面风格、构图、光线和禁止内容整理为模板，保证同一角色在不同画面中具有相近外观。生成后需要人工筛选，检查角色数量、肢体结构、文字错误和背景透视。正式展示素材统一裁切比例和分辨率，并保留原始文件与压缩版本，前者用于再次编辑，后者用于网页和Unity快速加载。</w:t>
      </w:r>
    </w:p>
    <w:p w14:paraId="1C98F936">
      <w:pPr>
        <w:widowControl/>
        <w:spacing w:before="0" w:after="0" w:line="440" w:lineRule="exact"/>
        <w:ind w:firstLine="480"/>
        <w:jc w:val="both"/>
      </w:pPr>
      <w:r>
        <w:rPr>
          <w:rFonts w:ascii="Times New Roman" w:hAnsi="Times New Roman" w:eastAsia="宋体"/>
          <w:sz w:val="24"/>
        </w:rPr>
        <w:t>音频素材主要由角色配音、旁白、环境声和提示音组成。每个角色绑定相对稳定的音色，台词生成后根据角色和镜头批量合成，并记录文本、音色、语速、文件路径和时长。音频进入时间线前需要去除首尾过长静音、统一采样率和响度。机器人动作节点应以实际音频时长为依据，而不是只按文字数量估计，从而降低台词已经结束但动作仍未完成的情况。</w:t>
      </w:r>
    </w:p>
    <w:p w14:paraId="633DCF6F">
      <w:pPr>
        <w:widowControl/>
        <w:spacing w:before="0" w:after="0" w:line="440" w:lineRule="exact"/>
        <w:ind w:firstLine="480"/>
        <w:jc w:val="both"/>
      </w:pPr>
      <w:r>
        <w:rPr>
          <w:rFonts w:ascii="Times New Roman" w:hAnsi="Times New Roman" w:eastAsia="宋体"/>
          <w:sz w:val="24"/>
        </w:rPr>
        <w:t>多模态素材之间通过分镜标识关联。系统不把图片、音频和动作分别放在互不相关的文件夹中，而是让每个镜头明确引用所需资产。重新生成某段配音时，原分镜标识保持不变，只更新资源版本；重新绘制场景图时，Unity可以在下一次加载时自动取得新文件。这样的资产组织方式提高了节目迭代效率，也便于追踪最终演示使用的是哪一版内容。</w:t>
      </w:r>
    </w:p>
    <w:p w14:paraId="138B85F3">
      <w:pPr>
        <w:pStyle w:val="3"/>
        <w:bidi w:val="0"/>
      </w:pPr>
      <w:bookmarkStart w:id="20" w:name="_Toc30758"/>
      <w:r>
        <w:rPr>
          <w:rFonts w:hint="eastAsia" w:ascii="宋体" w:hAnsi="宋体" w:eastAsia="宋体" w:cs="宋体"/>
          <w:sz w:val="24"/>
          <w:szCs w:val="24"/>
        </w:rPr>
        <w:t>（六）素材管理、质量控制与版权说明</w:t>
      </w:r>
      <w:bookmarkEnd w:id="20"/>
    </w:p>
    <w:p w14:paraId="3BA6A16D">
      <w:pPr>
        <w:widowControl/>
        <w:spacing w:before="0" w:after="0" w:line="440" w:lineRule="exact"/>
        <w:ind w:firstLine="480"/>
        <w:jc w:val="both"/>
      </w:pPr>
      <w:r>
        <w:rPr>
          <w:rFonts w:ascii="Times New Roman" w:hAnsi="Times New Roman" w:eastAsia="宋体"/>
          <w:sz w:val="24"/>
        </w:rPr>
        <w:t>媒体资产采用项目级目录和数据库双重管理。文件系统保存实际图像、音频、模型和导出包，数据库保存名称、类型、版本、生成参数、关联对象和状态。文件名使用稳定标识而非长自然语言，避免特殊字符和同名覆盖。重要素材在确认后设置“已审核”状态，统一导出只选取已审核版本，防止测试文件进入正式节目。</w:t>
      </w:r>
    </w:p>
    <w:p w14:paraId="1797E1EA">
      <w:pPr>
        <w:widowControl/>
        <w:spacing w:before="0" w:after="0" w:line="440" w:lineRule="exact"/>
        <w:ind w:firstLine="480"/>
        <w:jc w:val="both"/>
      </w:pPr>
      <w:r>
        <w:rPr>
          <w:rFonts w:ascii="Times New Roman" w:hAnsi="Times New Roman" w:eastAsia="宋体"/>
          <w:sz w:val="24"/>
        </w:rPr>
        <w:t>质量控制分为内容审核、技术审核和执行审核。内容审核关注剧情是否合理、角色是否一致、台词是否适合展示；技术审核关注分辨率、音频格式、资源路径和数据字段；执行审核关注动作是否可实现、持续时间是否充足、场景位置是否安全。每次剧本修改后不必重新检查全部节目，而是根据版本差异定位受影响的分镜和资源，提高迭代效率。</w:t>
      </w:r>
    </w:p>
    <w:p w14:paraId="59ED9375">
      <w:pPr>
        <w:widowControl/>
        <w:spacing w:before="0" w:after="0" w:line="440" w:lineRule="exact"/>
        <w:ind w:firstLine="480"/>
        <w:jc w:val="both"/>
      </w:pPr>
      <w:r>
        <w:rPr>
          <w:rFonts w:ascii="Times New Roman" w:hAnsi="Times New Roman" w:eastAsia="宋体"/>
          <w:sz w:val="24"/>
        </w:rPr>
        <w:t>人工智能生成内容可能包含事实错误、风格漂移或不恰当表达，因此系统始终保留人工最终决定权。对于外部图片、音效、模型或字体，应记录来源和使用许可；本报告插图主要来自团队原项目材料与自行绘制的系统示意图。课程展示时不把生成内容冒充真实历史资料，也不将未经授权的素材用于商业发布。通过明确来源和版本，可以体现数字媒体创作中的版权意识与工程规范。</w:t>
      </w:r>
    </w:p>
    <w:p w14:paraId="1FAD4D5E">
      <w:r>
        <w:br w:type="page"/>
      </w:r>
    </w:p>
    <w:p w14:paraId="00671AE7">
      <w:pPr>
        <w:pStyle w:val="2"/>
        <w:bidi w:val="0"/>
        <w:jc w:val="left"/>
      </w:pPr>
      <w:bookmarkStart w:id="21" w:name="_Toc4944"/>
      <w:r>
        <w:rPr>
          <w:rFonts w:hint="eastAsia" w:ascii="宋体" w:hAnsi="宋体" w:eastAsia="宋体" w:cs="宋体"/>
          <w:sz w:val="28"/>
          <w:szCs w:val="28"/>
        </w:rPr>
        <w:t>四．软件系统设计</w:t>
      </w:r>
      <w:bookmarkEnd w:id="21"/>
    </w:p>
    <w:p w14:paraId="2263A78A">
      <w:pPr>
        <w:pStyle w:val="3"/>
        <w:bidi w:val="0"/>
      </w:pPr>
      <w:bookmarkStart w:id="22" w:name="_Toc19058"/>
      <w:r>
        <w:rPr>
          <w:rFonts w:hint="eastAsia" w:ascii="宋体" w:hAnsi="宋体" w:eastAsia="宋体" w:cs="宋体"/>
          <w:sz w:val="24"/>
          <w:szCs w:val="24"/>
        </w:rPr>
        <w:t>（一）软件总体架构</w:t>
      </w:r>
      <w:bookmarkEnd w:id="22"/>
    </w:p>
    <w:p w14:paraId="2C112844">
      <w:pPr>
        <w:widowControl/>
        <w:spacing w:before="0" w:after="0" w:line="440" w:lineRule="exact"/>
        <w:ind w:firstLine="480"/>
        <w:jc w:val="both"/>
      </w:pPr>
      <w:r>
        <w:rPr>
          <w:rFonts w:ascii="Times New Roman" w:hAnsi="Times New Roman" w:eastAsia="宋体"/>
          <w:sz w:val="24"/>
        </w:rPr>
        <w:t>软件系统采用分层与模块化设计，由交互层、服务层、智能体层、数据与媒体层、Unity执行层和嵌入式控制层组成。交互层负责把复杂流程呈现为可理解的项目页面；服务层负责API、任务状态和配置；智能体层负责按阶段加工内容；数据与媒体层负责持久化和资源版本；Unity执行层负责把结构化剧本转化为可运行任务；嵌入式控制层负责最终安全执行。各层通过明确的数据对象连接，避免直接共享内部实现。</w:t>
      </w:r>
    </w:p>
    <w:p w14:paraId="77419EDC">
      <w:pPr>
        <w:widowControl/>
        <w:spacing w:before="0" w:after="0" w:line="440" w:lineRule="exact"/>
        <w:ind w:firstLine="480"/>
        <w:jc w:val="both"/>
      </w:pPr>
      <w:r>
        <w:rPr>
          <w:rFonts w:ascii="Times New Roman" w:hAnsi="Times New Roman" w:eastAsia="宋体"/>
          <w:sz w:val="24"/>
        </w:rPr>
        <w:t>这种架构的核心是“统一中间表示”。自然语言适合创作者表达，但不适合作为实时控制协议；舵机角度适合执行机构，却不包含剧情含义。系统通过结构化剧本、动作任务、状态向量和控制帧逐级转换，使每一层只处理合适的信息形式。任何输出都保留来源标识和任务标识，便于从某个异常动作反查对应分镜、策略状态和原始剧本。</w:t>
      </w:r>
    </w:p>
    <w:p w14:paraId="115E5910">
      <w:pPr>
        <w:spacing w:before="80" w:after="0" w:line="240" w:lineRule="auto"/>
        <w:jc w:val="center"/>
      </w:pPr>
      <w:r>
        <w:drawing>
          <wp:inline distT="0" distB="0" distL="114300" distR="114300">
            <wp:extent cx="5687695" cy="3267075"/>
            <wp:effectExtent l="0" t="0" r="190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688000" cy="3267574"/>
                    </a:xfrm>
                    <a:prstGeom prst="rect">
                      <a:avLst/>
                    </a:prstGeom>
                  </pic:spPr>
                </pic:pic>
              </a:graphicData>
            </a:graphic>
          </wp:inline>
        </w:drawing>
      </w:r>
    </w:p>
    <w:p w14:paraId="2C393639">
      <w:pPr>
        <w:keepNext w:val="0"/>
        <w:widowControl/>
        <w:spacing w:before="60" w:after="80" w:line="360" w:lineRule="exact"/>
        <w:ind w:firstLine="0"/>
        <w:jc w:val="center"/>
      </w:pPr>
      <w:r>
        <w:rPr>
          <w:rFonts w:ascii="Times New Roman" w:hAnsi="Times New Roman" w:eastAsia="宋体"/>
          <w:sz w:val="21"/>
        </w:rPr>
        <w:t>图9. 软件系统模块关系</w:t>
      </w:r>
    </w:p>
    <w:p w14:paraId="2148B930">
      <w:pPr>
        <w:pStyle w:val="3"/>
        <w:bidi w:val="0"/>
      </w:pPr>
      <w:bookmarkStart w:id="23" w:name="_Toc4833"/>
      <w:r>
        <w:rPr>
          <w:rFonts w:hint="eastAsia" w:ascii="宋体" w:hAnsi="宋体" w:eastAsia="宋体" w:cs="宋体"/>
          <w:sz w:val="24"/>
          <w:szCs w:val="24"/>
        </w:rPr>
        <w:t>（二）前端创作工作台设计</w:t>
      </w:r>
      <w:bookmarkEnd w:id="23"/>
    </w:p>
    <w:p w14:paraId="23A8B54E">
      <w:pPr>
        <w:widowControl/>
        <w:spacing w:before="0" w:after="0" w:line="440" w:lineRule="exact"/>
        <w:ind w:firstLine="480"/>
        <w:jc w:val="both"/>
      </w:pPr>
      <w:r>
        <w:rPr>
          <w:rFonts w:ascii="Times New Roman" w:hAnsi="Times New Roman" w:eastAsia="宋体"/>
          <w:sz w:val="24"/>
        </w:rPr>
        <w:t>前端采用Nuxt 3与Vue 3构建阶段化创作工作台。首页展示项目列表、最近修改时间、节目状态和可执行版本；进入项目后，用户按照创意访谈、剧本编辑、角色与场景、分镜、媒体生成、统一导出和演出控制等步骤操作。界面不要求用户一次填写所有参数，而是在当前阶段显示最相关内容，并提供上一步、保存、重新生成和人工修改入口。</w:t>
      </w:r>
    </w:p>
    <w:p w14:paraId="0C618C9B">
      <w:pPr>
        <w:widowControl/>
        <w:spacing w:before="0" w:after="0" w:line="440" w:lineRule="exact"/>
        <w:ind w:firstLine="480"/>
        <w:jc w:val="both"/>
      </w:pPr>
      <w:r>
        <w:rPr>
          <w:rFonts w:ascii="Times New Roman" w:hAnsi="Times New Roman" w:eastAsia="宋体"/>
          <w:sz w:val="24"/>
        </w:rPr>
        <w:t>剧本编辑界面采用结构化表单与自然文本并存的方式。用户可以阅读完整故事，也可以直接修改角色、台词、动作和时长字段。对于模型生成的建议，界面标注生成状态和来源，避免与人工确认内容混淆。角色、场景和分镜使用卡片或表格展示，点击后进入详细编辑；媒体生成任务显示排队、进行中、成功和失败状态，失败任务可以单独重试，不阻塞已经完成的部分。</w:t>
      </w:r>
    </w:p>
    <w:p w14:paraId="1B6862B0">
      <w:pPr>
        <w:widowControl/>
        <w:spacing w:before="0" w:after="0" w:line="440" w:lineRule="exact"/>
        <w:ind w:firstLine="480"/>
        <w:jc w:val="both"/>
      </w:pPr>
      <w:r>
        <w:rPr>
          <w:rFonts w:ascii="Times New Roman" w:hAnsi="Times New Roman" w:eastAsia="宋体"/>
          <w:sz w:val="24"/>
        </w:rPr>
        <w:t>演出控制界面面向现场操作者，显示当前节目、当前分镜、Unity连接、机器人连接、控制模式、任务进度和异常提示。正式演示时可隐藏复杂配置，仅保留加载、预演、开始、暂停、取消和急停等按钮。调试模式则显示JSON预览、模型状态、控制帧频率和最近错误。通过模式区分，系统既适合课堂讲解，也避免普通操作者误改底层参数。</w:t>
      </w:r>
    </w:p>
    <w:p w14:paraId="2F4752B8">
      <w:pPr>
        <w:widowControl/>
        <w:spacing w:before="0" w:after="0" w:line="440" w:lineRule="exact"/>
        <w:ind w:firstLine="480"/>
        <w:jc w:val="both"/>
      </w:pPr>
      <w:r>
        <w:rPr>
          <w:rFonts w:ascii="Times New Roman" w:hAnsi="Times New Roman" w:eastAsia="宋体"/>
          <w:sz w:val="24"/>
        </w:rPr>
        <w:t>前端还承担媒体预览和版本对比功能。角色图、背景图和音频可以直接在页面查看或试听，分镜变化可按版本比较。用户确认后才将资产标记为可导出。对于已经演示过的节目，页面保留当时使用的剧本、模型和参数快照，使后续修改不会破坏历史结果，也方便课程报告记录开发过程。</w:t>
      </w:r>
    </w:p>
    <w:p w14:paraId="7433C76E">
      <w:pPr>
        <w:keepNext/>
        <w:widowControl/>
        <w:spacing w:before="60" w:after="80" w:line="360" w:lineRule="exact"/>
        <w:ind w:firstLine="0"/>
        <w:jc w:val="center"/>
      </w:pPr>
      <w:r>
        <w:rPr>
          <w:rFonts w:ascii="Times New Roman" w:hAnsi="Times New Roman" w:eastAsia="宋体"/>
          <w:sz w:val="21"/>
        </w:rPr>
        <w:t>表9. 前端工作台主要页面与功能</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313C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auto"/>
            <w:tcMar>
              <w:top w:w="80" w:type="dxa"/>
              <w:left w:w="100" w:type="dxa"/>
              <w:bottom w:w="80" w:type="dxa"/>
              <w:right w:w="100" w:type="dxa"/>
            </w:tcMar>
            <w:vAlign w:val="center"/>
          </w:tcPr>
          <w:p w14:paraId="004C5AA9">
            <w:pPr>
              <w:spacing w:after="0" w:line="340" w:lineRule="exact"/>
              <w:jc w:val="center"/>
            </w:pPr>
            <w:r>
              <w:rPr>
                <w:rFonts w:ascii="Times New Roman" w:hAnsi="Times New Roman" w:eastAsia="宋体"/>
                <w:b/>
                <w:sz w:val="21"/>
              </w:rPr>
              <w:t>页面</w:t>
            </w:r>
          </w:p>
        </w:tc>
        <w:tc>
          <w:tcPr>
            <w:tcW w:w="2948" w:type="dxa"/>
            <w:shd w:val="clear" w:color="auto" w:fill="auto"/>
            <w:tcMar>
              <w:top w:w="80" w:type="dxa"/>
              <w:left w:w="100" w:type="dxa"/>
              <w:bottom w:w="80" w:type="dxa"/>
              <w:right w:w="100" w:type="dxa"/>
            </w:tcMar>
            <w:vAlign w:val="center"/>
          </w:tcPr>
          <w:p w14:paraId="432BC354">
            <w:pPr>
              <w:spacing w:after="0" w:line="340" w:lineRule="exact"/>
              <w:jc w:val="center"/>
            </w:pPr>
            <w:r>
              <w:rPr>
                <w:rFonts w:ascii="Times New Roman" w:hAnsi="Times New Roman" w:eastAsia="宋体"/>
                <w:b/>
                <w:sz w:val="21"/>
              </w:rPr>
              <w:t>核心功能</w:t>
            </w:r>
          </w:p>
        </w:tc>
        <w:tc>
          <w:tcPr>
            <w:tcW w:w="2098" w:type="dxa"/>
            <w:shd w:val="clear" w:color="auto" w:fill="auto"/>
            <w:tcMar>
              <w:top w:w="80" w:type="dxa"/>
              <w:left w:w="100" w:type="dxa"/>
              <w:bottom w:w="80" w:type="dxa"/>
              <w:right w:w="100" w:type="dxa"/>
            </w:tcMar>
            <w:vAlign w:val="center"/>
          </w:tcPr>
          <w:p w14:paraId="10A753DE">
            <w:pPr>
              <w:spacing w:after="0" w:line="340" w:lineRule="exact"/>
              <w:jc w:val="center"/>
            </w:pPr>
            <w:r>
              <w:rPr>
                <w:rFonts w:ascii="Times New Roman" w:hAnsi="Times New Roman" w:eastAsia="宋体"/>
                <w:b/>
                <w:sz w:val="21"/>
              </w:rPr>
              <w:t>输入</w:t>
            </w:r>
          </w:p>
        </w:tc>
        <w:tc>
          <w:tcPr>
            <w:tcW w:w="2268" w:type="dxa"/>
            <w:shd w:val="clear" w:color="auto" w:fill="auto"/>
            <w:tcMar>
              <w:top w:w="80" w:type="dxa"/>
              <w:left w:w="100" w:type="dxa"/>
              <w:bottom w:w="80" w:type="dxa"/>
              <w:right w:w="100" w:type="dxa"/>
            </w:tcMar>
            <w:vAlign w:val="center"/>
          </w:tcPr>
          <w:p w14:paraId="47B61B0A">
            <w:pPr>
              <w:spacing w:after="0" w:line="340" w:lineRule="exact"/>
              <w:jc w:val="center"/>
            </w:pPr>
            <w:r>
              <w:rPr>
                <w:rFonts w:ascii="Times New Roman" w:hAnsi="Times New Roman" w:eastAsia="宋体"/>
                <w:b/>
                <w:sz w:val="21"/>
              </w:rPr>
              <w:t>输出</w:t>
            </w:r>
          </w:p>
        </w:tc>
      </w:tr>
      <w:tr w14:paraId="7DBC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2DDE2E15">
            <w:pPr>
              <w:spacing w:after="0" w:line="340" w:lineRule="exact"/>
              <w:jc w:val="center"/>
            </w:pPr>
            <w:r>
              <w:rPr>
                <w:rFonts w:ascii="Times New Roman" w:hAnsi="Times New Roman" w:eastAsia="宋体"/>
                <w:sz w:val="21"/>
              </w:rPr>
              <w:t>项目管理</w:t>
            </w:r>
          </w:p>
        </w:tc>
        <w:tc>
          <w:tcPr>
            <w:tcW w:w="2948" w:type="dxa"/>
            <w:tcMar>
              <w:top w:w="80" w:type="dxa"/>
              <w:left w:w="100" w:type="dxa"/>
              <w:bottom w:w="80" w:type="dxa"/>
              <w:right w:w="100" w:type="dxa"/>
            </w:tcMar>
            <w:vAlign w:val="center"/>
          </w:tcPr>
          <w:p w14:paraId="0BC398ED">
            <w:pPr>
              <w:spacing w:after="0" w:line="340" w:lineRule="exact"/>
              <w:jc w:val="center"/>
            </w:pPr>
            <w:r>
              <w:rPr>
                <w:rFonts w:ascii="Times New Roman" w:hAnsi="Times New Roman" w:eastAsia="宋体"/>
                <w:sz w:val="21"/>
              </w:rPr>
              <w:t>新建、复制、归档项目，查看状态</w:t>
            </w:r>
          </w:p>
        </w:tc>
        <w:tc>
          <w:tcPr>
            <w:tcW w:w="2098" w:type="dxa"/>
            <w:tcMar>
              <w:top w:w="80" w:type="dxa"/>
              <w:left w:w="100" w:type="dxa"/>
              <w:bottom w:w="80" w:type="dxa"/>
              <w:right w:w="100" w:type="dxa"/>
            </w:tcMar>
            <w:vAlign w:val="center"/>
          </w:tcPr>
          <w:p w14:paraId="1DB71930">
            <w:pPr>
              <w:spacing w:after="0" w:line="340" w:lineRule="exact"/>
              <w:jc w:val="center"/>
            </w:pPr>
            <w:r>
              <w:rPr>
                <w:rFonts w:ascii="Times New Roman" w:hAnsi="Times New Roman" w:eastAsia="宋体"/>
                <w:sz w:val="21"/>
              </w:rPr>
              <w:t>项目名称、主题、演示类型</w:t>
            </w:r>
          </w:p>
        </w:tc>
        <w:tc>
          <w:tcPr>
            <w:tcW w:w="2268" w:type="dxa"/>
            <w:tcMar>
              <w:top w:w="80" w:type="dxa"/>
              <w:left w:w="100" w:type="dxa"/>
              <w:bottom w:w="80" w:type="dxa"/>
              <w:right w:w="100" w:type="dxa"/>
            </w:tcMar>
            <w:vAlign w:val="center"/>
          </w:tcPr>
          <w:p w14:paraId="529292D0">
            <w:pPr>
              <w:spacing w:after="0" w:line="340" w:lineRule="exact"/>
              <w:jc w:val="center"/>
            </w:pPr>
            <w:r>
              <w:rPr>
                <w:rFonts w:ascii="Times New Roman" w:hAnsi="Times New Roman" w:eastAsia="宋体"/>
                <w:sz w:val="21"/>
              </w:rPr>
              <w:t>项目记录与默认配置</w:t>
            </w:r>
          </w:p>
        </w:tc>
      </w:tr>
      <w:tr w14:paraId="334A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6B8D7953">
            <w:pPr>
              <w:spacing w:after="0" w:line="340" w:lineRule="exact"/>
              <w:jc w:val="center"/>
            </w:pPr>
            <w:r>
              <w:rPr>
                <w:rFonts w:ascii="Times New Roman" w:hAnsi="Times New Roman" w:eastAsia="宋体"/>
                <w:sz w:val="21"/>
              </w:rPr>
              <w:t>创作访谈</w:t>
            </w:r>
          </w:p>
        </w:tc>
        <w:tc>
          <w:tcPr>
            <w:tcW w:w="2948" w:type="dxa"/>
            <w:tcMar>
              <w:top w:w="80" w:type="dxa"/>
              <w:left w:w="100" w:type="dxa"/>
              <w:bottom w:w="80" w:type="dxa"/>
              <w:right w:w="100" w:type="dxa"/>
            </w:tcMar>
            <w:vAlign w:val="center"/>
          </w:tcPr>
          <w:p w14:paraId="213566E6">
            <w:pPr>
              <w:spacing w:after="0" w:line="340" w:lineRule="exact"/>
              <w:jc w:val="center"/>
            </w:pPr>
            <w:r>
              <w:rPr>
                <w:rFonts w:ascii="Times New Roman" w:hAnsi="Times New Roman" w:eastAsia="宋体"/>
                <w:sz w:val="21"/>
              </w:rPr>
              <w:t>通过多轮问题补全创意</w:t>
            </w:r>
          </w:p>
        </w:tc>
        <w:tc>
          <w:tcPr>
            <w:tcW w:w="2098" w:type="dxa"/>
            <w:tcMar>
              <w:top w:w="80" w:type="dxa"/>
              <w:left w:w="100" w:type="dxa"/>
              <w:bottom w:w="80" w:type="dxa"/>
              <w:right w:w="100" w:type="dxa"/>
            </w:tcMar>
            <w:vAlign w:val="center"/>
          </w:tcPr>
          <w:p w14:paraId="74E67955">
            <w:pPr>
              <w:spacing w:after="0" w:line="340" w:lineRule="exact"/>
              <w:jc w:val="center"/>
            </w:pPr>
            <w:r>
              <w:rPr>
                <w:rFonts w:ascii="Times New Roman" w:hAnsi="Times New Roman" w:eastAsia="宋体"/>
                <w:sz w:val="21"/>
              </w:rPr>
              <w:t>主题、角色关系、目标效果</w:t>
            </w:r>
          </w:p>
        </w:tc>
        <w:tc>
          <w:tcPr>
            <w:tcW w:w="2268" w:type="dxa"/>
            <w:tcMar>
              <w:top w:w="80" w:type="dxa"/>
              <w:left w:w="100" w:type="dxa"/>
              <w:bottom w:w="80" w:type="dxa"/>
              <w:right w:w="100" w:type="dxa"/>
            </w:tcMar>
            <w:vAlign w:val="center"/>
          </w:tcPr>
          <w:p w14:paraId="66EBDA66">
            <w:pPr>
              <w:spacing w:after="0" w:line="340" w:lineRule="exact"/>
              <w:jc w:val="center"/>
            </w:pPr>
            <w:r>
              <w:rPr>
                <w:rFonts w:ascii="Times New Roman" w:hAnsi="Times New Roman" w:eastAsia="宋体"/>
                <w:sz w:val="21"/>
              </w:rPr>
              <w:t>创作约束与故事框架</w:t>
            </w:r>
          </w:p>
        </w:tc>
      </w:tr>
      <w:tr w14:paraId="4D3D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3E5669D0">
            <w:pPr>
              <w:spacing w:after="0" w:line="340" w:lineRule="exact"/>
              <w:jc w:val="center"/>
            </w:pPr>
            <w:r>
              <w:rPr>
                <w:rFonts w:ascii="Times New Roman" w:hAnsi="Times New Roman" w:eastAsia="宋体"/>
                <w:sz w:val="21"/>
              </w:rPr>
              <w:t>剧本编辑</w:t>
            </w:r>
          </w:p>
        </w:tc>
        <w:tc>
          <w:tcPr>
            <w:tcW w:w="2948" w:type="dxa"/>
            <w:tcMar>
              <w:top w:w="80" w:type="dxa"/>
              <w:left w:w="100" w:type="dxa"/>
              <w:bottom w:w="80" w:type="dxa"/>
              <w:right w:w="100" w:type="dxa"/>
            </w:tcMar>
            <w:vAlign w:val="center"/>
          </w:tcPr>
          <w:p w14:paraId="33A2C49F">
            <w:pPr>
              <w:spacing w:after="0" w:line="340" w:lineRule="exact"/>
              <w:jc w:val="center"/>
            </w:pPr>
            <w:r>
              <w:rPr>
                <w:rFonts w:ascii="Times New Roman" w:hAnsi="Times New Roman" w:eastAsia="宋体"/>
                <w:sz w:val="21"/>
              </w:rPr>
              <w:t>展示和人工修改标准剧本</w:t>
            </w:r>
          </w:p>
        </w:tc>
        <w:tc>
          <w:tcPr>
            <w:tcW w:w="2098" w:type="dxa"/>
            <w:tcMar>
              <w:top w:w="80" w:type="dxa"/>
              <w:left w:w="100" w:type="dxa"/>
              <w:bottom w:w="80" w:type="dxa"/>
              <w:right w:w="100" w:type="dxa"/>
            </w:tcMar>
            <w:vAlign w:val="center"/>
          </w:tcPr>
          <w:p w14:paraId="333CF00D">
            <w:pPr>
              <w:spacing w:after="0" w:line="340" w:lineRule="exact"/>
              <w:jc w:val="center"/>
            </w:pPr>
            <w:r>
              <w:rPr>
                <w:rFonts w:ascii="Times New Roman" w:hAnsi="Times New Roman" w:eastAsia="宋体"/>
                <w:sz w:val="21"/>
              </w:rPr>
              <w:t>访谈结果、生成草稿</w:t>
            </w:r>
          </w:p>
        </w:tc>
        <w:tc>
          <w:tcPr>
            <w:tcW w:w="2268" w:type="dxa"/>
            <w:tcMar>
              <w:top w:w="80" w:type="dxa"/>
              <w:left w:w="100" w:type="dxa"/>
              <w:bottom w:w="80" w:type="dxa"/>
              <w:right w:w="100" w:type="dxa"/>
            </w:tcMar>
            <w:vAlign w:val="center"/>
          </w:tcPr>
          <w:p w14:paraId="42363F3B">
            <w:pPr>
              <w:spacing w:after="0" w:line="340" w:lineRule="exact"/>
              <w:jc w:val="center"/>
            </w:pPr>
            <w:r>
              <w:rPr>
                <w:rFonts w:ascii="Times New Roman" w:hAnsi="Times New Roman" w:eastAsia="宋体"/>
                <w:sz w:val="21"/>
              </w:rPr>
              <w:t>带动作语义的剧本版本</w:t>
            </w:r>
          </w:p>
        </w:tc>
      </w:tr>
      <w:tr w14:paraId="441E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7CCC740A">
            <w:pPr>
              <w:spacing w:after="0" w:line="340" w:lineRule="exact"/>
              <w:jc w:val="center"/>
            </w:pPr>
            <w:r>
              <w:rPr>
                <w:rFonts w:ascii="Times New Roman" w:hAnsi="Times New Roman" w:eastAsia="宋体"/>
                <w:sz w:val="21"/>
              </w:rPr>
              <w:t>角色场景管理</w:t>
            </w:r>
          </w:p>
        </w:tc>
        <w:tc>
          <w:tcPr>
            <w:tcW w:w="2948" w:type="dxa"/>
            <w:tcMar>
              <w:top w:w="80" w:type="dxa"/>
              <w:left w:w="100" w:type="dxa"/>
              <w:bottom w:w="80" w:type="dxa"/>
              <w:right w:w="100" w:type="dxa"/>
            </w:tcMar>
            <w:vAlign w:val="center"/>
          </w:tcPr>
          <w:p w14:paraId="22AEA0F2">
            <w:pPr>
              <w:spacing w:after="0" w:line="340" w:lineRule="exact"/>
              <w:jc w:val="center"/>
            </w:pPr>
            <w:r>
              <w:rPr>
                <w:rFonts w:ascii="Times New Roman" w:hAnsi="Times New Roman" w:eastAsia="宋体"/>
                <w:sz w:val="21"/>
              </w:rPr>
              <w:t>维护角色、场景、道具和音色</w:t>
            </w:r>
          </w:p>
        </w:tc>
        <w:tc>
          <w:tcPr>
            <w:tcW w:w="2098" w:type="dxa"/>
            <w:tcMar>
              <w:top w:w="80" w:type="dxa"/>
              <w:left w:w="100" w:type="dxa"/>
              <w:bottom w:w="80" w:type="dxa"/>
              <w:right w:w="100" w:type="dxa"/>
            </w:tcMar>
            <w:vAlign w:val="center"/>
          </w:tcPr>
          <w:p w14:paraId="715D713E">
            <w:pPr>
              <w:spacing w:after="0" w:line="340" w:lineRule="exact"/>
              <w:jc w:val="center"/>
            </w:pPr>
            <w:r>
              <w:rPr>
                <w:rFonts w:ascii="Times New Roman" w:hAnsi="Times New Roman" w:eastAsia="宋体"/>
                <w:sz w:val="21"/>
              </w:rPr>
              <w:t>剧本提取结果与人工补充</w:t>
            </w:r>
          </w:p>
        </w:tc>
        <w:tc>
          <w:tcPr>
            <w:tcW w:w="2268" w:type="dxa"/>
            <w:tcMar>
              <w:top w:w="80" w:type="dxa"/>
              <w:left w:w="100" w:type="dxa"/>
              <w:bottom w:w="80" w:type="dxa"/>
              <w:right w:w="100" w:type="dxa"/>
            </w:tcMar>
            <w:vAlign w:val="center"/>
          </w:tcPr>
          <w:p w14:paraId="0EAA4D6C">
            <w:pPr>
              <w:spacing w:after="0" w:line="340" w:lineRule="exact"/>
              <w:jc w:val="center"/>
            </w:pPr>
            <w:r>
              <w:rPr>
                <w:rFonts w:ascii="Times New Roman" w:hAnsi="Times New Roman" w:eastAsia="宋体"/>
                <w:sz w:val="21"/>
              </w:rPr>
              <w:t>结构化资产库</w:t>
            </w:r>
          </w:p>
        </w:tc>
      </w:tr>
      <w:tr w14:paraId="4F64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016C83A0">
            <w:pPr>
              <w:spacing w:after="0" w:line="340" w:lineRule="exact"/>
              <w:jc w:val="center"/>
            </w:pPr>
            <w:r>
              <w:rPr>
                <w:rFonts w:ascii="Times New Roman" w:hAnsi="Times New Roman" w:eastAsia="宋体"/>
                <w:sz w:val="21"/>
              </w:rPr>
              <w:t>分镜与媒体</w:t>
            </w:r>
          </w:p>
        </w:tc>
        <w:tc>
          <w:tcPr>
            <w:tcW w:w="2948" w:type="dxa"/>
            <w:tcMar>
              <w:top w:w="80" w:type="dxa"/>
              <w:left w:w="100" w:type="dxa"/>
              <w:bottom w:w="80" w:type="dxa"/>
              <w:right w:w="100" w:type="dxa"/>
            </w:tcMar>
            <w:vAlign w:val="center"/>
          </w:tcPr>
          <w:p w14:paraId="2DF85C13">
            <w:pPr>
              <w:spacing w:after="0" w:line="340" w:lineRule="exact"/>
              <w:jc w:val="center"/>
            </w:pPr>
            <w:r>
              <w:rPr>
                <w:rFonts w:ascii="Times New Roman" w:hAnsi="Times New Roman" w:eastAsia="宋体"/>
                <w:sz w:val="21"/>
              </w:rPr>
              <w:t>拆分镜头，生成图片和音频</w:t>
            </w:r>
          </w:p>
        </w:tc>
        <w:tc>
          <w:tcPr>
            <w:tcW w:w="2098" w:type="dxa"/>
            <w:tcMar>
              <w:top w:w="80" w:type="dxa"/>
              <w:left w:w="100" w:type="dxa"/>
              <w:bottom w:w="80" w:type="dxa"/>
              <w:right w:w="100" w:type="dxa"/>
            </w:tcMar>
            <w:vAlign w:val="center"/>
          </w:tcPr>
          <w:p w14:paraId="0A7F561B">
            <w:pPr>
              <w:spacing w:after="0" w:line="340" w:lineRule="exact"/>
              <w:jc w:val="center"/>
            </w:pPr>
            <w:r>
              <w:rPr>
                <w:rFonts w:ascii="Times New Roman" w:hAnsi="Times New Roman" w:eastAsia="宋体"/>
                <w:sz w:val="21"/>
              </w:rPr>
              <w:t>剧本、角色场景、风格设置</w:t>
            </w:r>
          </w:p>
        </w:tc>
        <w:tc>
          <w:tcPr>
            <w:tcW w:w="2268" w:type="dxa"/>
            <w:tcMar>
              <w:top w:w="80" w:type="dxa"/>
              <w:left w:w="100" w:type="dxa"/>
              <w:bottom w:w="80" w:type="dxa"/>
              <w:right w:w="100" w:type="dxa"/>
            </w:tcMar>
            <w:vAlign w:val="center"/>
          </w:tcPr>
          <w:p w14:paraId="56A4AA3B">
            <w:pPr>
              <w:spacing w:after="0" w:line="340" w:lineRule="exact"/>
              <w:jc w:val="center"/>
            </w:pPr>
            <w:r>
              <w:rPr>
                <w:rFonts w:ascii="Times New Roman" w:hAnsi="Times New Roman" w:eastAsia="宋体"/>
                <w:sz w:val="21"/>
              </w:rPr>
              <w:t>分镜、图片、音频与时间线</w:t>
            </w:r>
          </w:p>
        </w:tc>
      </w:tr>
      <w:tr w14:paraId="212E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06339F06">
            <w:pPr>
              <w:spacing w:after="0" w:line="340" w:lineRule="exact"/>
              <w:jc w:val="center"/>
            </w:pPr>
            <w:r>
              <w:rPr>
                <w:rFonts w:ascii="Times New Roman" w:hAnsi="Times New Roman" w:eastAsia="宋体"/>
                <w:sz w:val="21"/>
              </w:rPr>
              <w:t>统一导出</w:t>
            </w:r>
          </w:p>
        </w:tc>
        <w:tc>
          <w:tcPr>
            <w:tcW w:w="2948" w:type="dxa"/>
            <w:tcMar>
              <w:top w:w="80" w:type="dxa"/>
              <w:left w:w="100" w:type="dxa"/>
              <w:bottom w:w="80" w:type="dxa"/>
              <w:right w:w="100" w:type="dxa"/>
            </w:tcMar>
            <w:vAlign w:val="center"/>
          </w:tcPr>
          <w:p w14:paraId="7719AD1F">
            <w:pPr>
              <w:spacing w:after="0" w:line="340" w:lineRule="exact"/>
              <w:jc w:val="center"/>
            </w:pPr>
            <w:r>
              <w:rPr>
                <w:rFonts w:ascii="Times New Roman" w:hAnsi="Times New Roman" w:eastAsia="宋体"/>
                <w:sz w:val="21"/>
              </w:rPr>
              <w:t>验证字段并生成Unity输入包</w:t>
            </w:r>
          </w:p>
        </w:tc>
        <w:tc>
          <w:tcPr>
            <w:tcW w:w="2098" w:type="dxa"/>
            <w:tcMar>
              <w:top w:w="80" w:type="dxa"/>
              <w:left w:w="100" w:type="dxa"/>
              <w:bottom w:w="80" w:type="dxa"/>
              <w:right w:w="100" w:type="dxa"/>
            </w:tcMar>
            <w:vAlign w:val="center"/>
          </w:tcPr>
          <w:p w14:paraId="7A0CB4B3">
            <w:pPr>
              <w:spacing w:after="0" w:line="340" w:lineRule="exact"/>
              <w:jc w:val="center"/>
            </w:pPr>
            <w:r>
              <w:rPr>
                <w:rFonts w:ascii="Times New Roman" w:hAnsi="Times New Roman" w:eastAsia="宋体"/>
                <w:sz w:val="21"/>
              </w:rPr>
              <w:t>已审核资产与版本</w:t>
            </w:r>
          </w:p>
        </w:tc>
        <w:tc>
          <w:tcPr>
            <w:tcW w:w="2268" w:type="dxa"/>
            <w:tcMar>
              <w:top w:w="80" w:type="dxa"/>
              <w:left w:w="100" w:type="dxa"/>
              <w:bottom w:w="80" w:type="dxa"/>
              <w:right w:w="100" w:type="dxa"/>
            </w:tcMar>
            <w:vAlign w:val="center"/>
          </w:tcPr>
          <w:p w14:paraId="4E7E6164">
            <w:pPr>
              <w:spacing w:after="0" w:line="340" w:lineRule="exact"/>
              <w:jc w:val="center"/>
            </w:pPr>
            <w:r>
              <w:rPr>
                <w:rFonts w:ascii="Times New Roman" w:hAnsi="Times New Roman" w:eastAsia="宋体"/>
                <w:sz w:val="21"/>
              </w:rPr>
              <w:t>JSON、资源清单和校验结果</w:t>
            </w:r>
          </w:p>
        </w:tc>
      </w:tr>
      <w:tr w14:paraId="6E80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5D1D7A1F">
            <w:pPr>
              <w:spacing w:after="0" w:line="340" w:lineRule="exact"/>
              <w:jc w:val="center"/>
            </w:pPr>
            <w:r>
              <w:rPr>
                <w:rFonts w:ascii="Times New Roman" w:hAnsi="Times New Roman" w:eastAsia="宋体"/>
                <w:sz w:val="21"/>
              </w:rPr>
              <w:t>演出控制</w:t>
            </w:r>
          </w:p>
        </w:tc>
        <w:tc>
          <w:tcPr>
            <w:tcW w:w="2948" w:type="dxa"/>
            <w:tcMar>
              <w:top w:w="80" w:type="dxa"/>
              <w:left w:w="100" w:type="dxa"/>
              <w:bottom w:w="80" w:type="dxa"/>
              <w:right w:w="100" w:type="dxa"/>
            </w:tcMar>
            <w:vAlign w:val="center"/>
          </w:tcPr>
          <w:p w14:paraId="0037EA6B">
            <w:pPr>
              <w:spacing w:after="0" w:line="340" w:lineRule="exact"/>
              <w:jc w:val="center"/>
            </w:pPr>
            <w:r>
              <w:rPr>
                <w:rFonts w:ascii="Times New Roman" w:hAnsi="Times New Roman" w:eastAsia="宋体"/>
                <w:sz w:val="21"/>
              </w:rPr>
              <w:t>连接Unity和机器人，控制任务</w:t>
            </w:r>
          </w:p>
        </w:tc>
        <w:tc>
          <w:tcPr>
            <w:tcW w:w="2098" w:type="dxa"/>
            <w:tcMar>
              <w:top w:w="80" w:type="dxa"/>
              <w:left w:w="100" w:type="dxa"/>
              <w:bottom w:w="80" w:type="dxa"/>
              <w:right w:w="100" w:type="dxa"/>
            </w:tcMar>
            <w:vAlign w:val="center"/>
          </w:tcPr>
          <w:p w14:paraId="22EDB56F">
            <w:pPr>
              <w:spacing w:after="0" w:line="340" w:lineRule="exact"/>
              <w:jc w:val="center"/>
            </w:pPr>
            <w:r>
              <w:rPr>
                <w:rFonts w:ascii="Times New Roman" w:hAnsi="Times New Roman" w:eastAsia="宋体"/>
                <w:sz w:val="21"/>
              </w:rPr>
              <w:t>节目版本、运行模式</w:t>
            </w:r>
          </w:p>
        </w:tc>
        <w:tc>
          <w:tcPr>
            <w:tcW w:w="2268" w:type="dxa"/>
            <w:tcMar>
              <w:top w:w="80" w:type="dxa"/>
              <w:left w:w="100" w:type="dxa"/>
              <w:bottom w:w="80" w:type="dxa"/>
              <w:right w:w="100" w:type="dxa"/>
            </w:tcMar>
            <w:vAlign w:val="center"/>
          </w:tcPr>
          <w:p w14:paraId="4822039D">
            <w:pPr>
              <w:spacing w:after="0" w:line="340" w:lineRule="exact"/>
              <w:jc w:val="center"/>
            </w:pPr>
            <w:r>
              <w:rPr>
                <w:rFonts w:ascii="Times New Roman" w:hAnsi="Times New Roman" w:eastAsia="宋体"/>
                <w:sz w:val="21"/>
              </w:rPr>
              <w:t>执行状态、日志和反馈</w:t>
            </w:r>
          </w:p>
        </w:tc>
      </w:tr>
    </w:tbl>
    <w:p w14:paraId="365EDAE6">
      <w:pPr>
        <w:spacing w:after="0"/>
      </w:pPr>
    </w:p>
    <w:p w14:paraId="29D1D602">
      <w:pPr>
        <w:pStyle w:val="3"/>
        <w:bidi w:val="0"/>
      </w:pPr>
      <w:bookmarkStart w:id="24" w:name="_Toc6403"/>
      <w:r>
        <w:rPr>
          <w:rFonts w:hint="eastAsia" w:ascii="宋体" w:hAnsi="宋体" w:eastAsia="宋体" w:cs="宋体"/>
          <w:sz w:val="24"/>
          <w:szCs w:val="24"/>
        </w:rPr>
        <w:t>（三）后端服务与数据持久化</w:t>
      </w:r>
      <w:bookmarkEnd w:id="24"/>
    </w:p>
    <w:p w14:paraId="6454AF79">
      <w:pPr>
        <w:widowControl/>
        <w:spacing w:before="0" w:after="0" w:line="440" w:lineRule="exact"/>
        <w:ind w:firstLine="480"/>
        <w:jc w:val="both"/>
      </w:pPr>
      <w:r>
        <w:rPr>
          <w:rFonts w:ascii="Times New Roman" w:hAnsi="Times New Roman" w:eastAsia="宋体"/>
          <w:sz w:val="24"/>
        </w:rPr>
        <w:t>后端采用Hono与TypeScript实现轻量服务，负责接收前端请求、调用模型服务、管理任务状态、读写数据库、组织文件路径并生成统一导出包。TypeScript为复杂数据结构提供类型约束，可以在开发阶段发现字段缺失和类型不一致问题。服务按项目、剧集、角色、场景、分镜、媒体和导出任务划分接口，避免所有操作集中到单一大接口中。</w:t>
      </w:r>
    </w:p>
    <w:p w14:paraId="34E39D89">
      <w:pPr>
        <w:widowControl/>
        <w:spacing w:before="0" w:after="0" w:line="440" w:lineRule="exact"/>
        <w:ind w:firstLine="480"/>
        <w:jc w:val="both"/>
      </w:pPr>
      <w:r>
        <w:rPr>
          <w:rFonts w:ascii="Times New Roman" w:hAnsi="Times New Roman" w:eastAsia="宋体"/>
          <w:sz w:val="24"/>
        </w:rPr>
        <w:t>数据层使用SQLite与Drizzle进行持久化。SQLite部署简单，适合桌面课程项目和单机演示；Drizzle提供模式定义和类型化查询，使数据库结构与后端代码保持一致。核心表包括项目表、创作会话表、剧本版本表、角色表、场景表、分镜表、媒体资产表、生成任务表、导出记录表和运行日志表。关系设计强调稳定标识，文本名称可以修改，但关联对象不因改名失效。</w:t>
      </w:r>
    </w:p>
    <w:p w14:paraId="7CA2C56F">
      <w:pPr>
        <w:widowControl/>
        <w:spacing w:before="0" w:after="0" w:line="440" w:lineRule="exact"/>
        <w:ind w:firstLine="480"/>
        <w:jc w:val="both"/>
      </w:pPr>
      <w:r>
        <w:rPr>
          <w:rFonts w:ascii="Times New Roman" w:hAnsi="Times New Roman" w:eastAsia="宋体"/>
          <w:sz w:val="24"/>
        </w:rPr>
        <w:t>后端对耗时模型调用采用异步任务方式。用户提交生成请求后立即获得任务标识，前端轮询或订阅任务状态；服务在后台完成模型请求、格式校验、资源保存和数据库更新。若调用失败，记录错误类型、请求阶段和可重试信息，而不是只返回“生成失败”。对于同一输入和配置，可使用缓存减少重复调用；对于已经审核的版本，禁止后台任务无提示覆盖。</w:t>
      </w:r>
    </w:p>
    <w:p w14:paraId="023A47BC">
      <w:pPr>
        <w:widowControl/>
        <w:spacing w:before="0" w:after="0" w:line="440" w:lineRule="exact"/>
        <w:ind w:firstLine="480"/>
        <w:jc w:val="both"/>
      </w:pPr>
      <w:r>
        <w:rPr>
          <w:rFonts w:ascii="Times New Roman" w:hAnsi="Times New Roman" w:eastAsia="宋体"/>
          <w:sz w:val="24"/>
        </w:rPr>
        <w:t>文件存储与数据库互相校验。数据库记录相对路径、文件类型、哈希或版本信息，导出前确认资源存在且可读取。删除角色或场景时先检查是否仍被分镜引用，避免产生孤立记录。定期备份数据库和项目目录，可以在程序异常或误操作后恢复。课程演示所需数据量不大，但采用这些工程措施能够体现系统的可维护性。</w:t>
      </w:r>
    </w:p>
    <w:p w14:paraId="59A23E62">
      <w:pPr>
        <w:pStyle w:val="3"/>
        <w:bidi w:val="0"/>
      </w:pPr>
      <w:bookmarkStart w:id="25" w:name="_Toc11646"/>
      <w:r>
        <w:rPr>
          <w:rFonts w:hint="eastAsia" w:ascii="宋体" w:hAnsi="宋体" w:eastAsia="宋体" w:cs="宋体"/>
          <w:sz w:val="24"/>
          <w:szCs w:val="24"/>
        </w:rPr>
        <w:t>（四）文心大模型与多智能体内容生产</w:t>
      </w:r>
      <w:bookmarkEnd w:id="25"/>
    </w:p>
    <w:p w14:paraId="30859C48">
      <w:pPr>
        <w:widowControl/>
        <w:spacing w:before="0" w:after="0" w:line="440" w:lineRule="exact"/>
        <w:ind w:firstLine="480"/>
        <w:jc w:val="both"/>
      </w:pPr>
      <w:r>
        <w:rPr>
          <w:rFonts w:ascii="Times New Roman" w:hAnsi="Times New Roman" w:eastAsia="宋体"/>
          <w:sz w:val="24"/>
        </w:rPr>
        <w:t>系统内容侧以文心大模型能力为核心，通过多智能体编排把复杂创作任务拆分为若干职责明确的阶段。多智能体并不意味着多个模型同时自由对话，而是让不同步骤使用不同提示模板、输入范围和输出格式。创作访谈智能体负责追问与补全，不直接生成最终剧本；剧本改写智能体负责形成规范场次和台词；角色场景提取智能体负责把文本沉淀为可复用资产；分镜智能体负责把剧本拆成镜头和动作节点；提示词智能体负责为图像和音频生成准备参数。</w:t>
      </w:r>
    </w:p>
    <w:p w14:paraId="308D715E">
      <w:pPr>
        <w:widowControl/>
        <w:spacing w:before="0" w:after="0" w:line="440" w:lineRule="exact"/>
        <w:ind w:firstLine="480"/>
        <w:jc w:val="both"/>
      </w:pPr>
      <w:r>
        <w:rPr>
          <w:rFonts w:ascii="Times New Roman" w:hAnsi="Times New Roman" w:eastAsia="宋体"/>
          <w:sz w:val="24"/>
        </w:rPr>
        <w:t>阶段化设计可以降低一次生成全部内容造成的错误传播。若角色提取不准确，只需修改角色阶段，不必重新生成整个故事；若某个分镜动作不可执行，可以局部调整动作标签和持续时间。每个智能体输出都经过结构校验，缺少必填字段时进入修复流程。对于不确定信息，系统优先向用户提问或标记待确认，而不是自动编造关键约束。</w:t>
      </w:r>
    </w:p>
    <w:p w14:paraId="368B68CB">
      <w:pPr>
        <w:widowControl/>
        <w:spacing w:before="0" w:after="0" w:line="440" w:lineRule="exact"/>
        <w:ind w:firstLine="480"/>
        <w:jc w:val="both"/>
      </w:pPr>
      <w:r>
        <w:rPr>
          <w:rFonts w:ascii="Times New Roman" w:hAnsi="Times New Roman" w:eastAsia="宋体"/>
          <w:sz w:val="24"/>
        </w:rPr>
        <w:t>多智能体流程还需要控制上下文长度和版本。上游结果进入下游前先压缩为必要字段，避免把全部聊天记录重复传入模型；用户人工修改后，后续步骤引用最新审核版本。模型提示中明确桌面机器人只有四个主要自由度，不允许生成跳跃、抓取等当前硬件无法完成的动作。通过能力边界约束，内容生成与真实执行保持一致。</w:t>
      </w:r>
    </w:p>
    <w:p w14:paraId="306C31CD">
      <w:pPr>
        <w:widowControl/>
        <w:spacing w:before="0" w:after="0" w:line="440" w:lineRule="exact"/>
        <w:ind w:firstLine="480"/>
        <w:jc w:val="both"/>
      </w:pPr>
      <w:r>
        <w:rPr>
          <w:rFonts w:ascii="Times New Roman" w:hAnsi="Times New Roman" w:eastAsia="宋体"/>
          <w:sz w:val="24"/>
        </w:rPr>
        <w:t>百度飞桨和相关大模型平台为内容模型调用、数据处理与后续自定义模型扩展提供基础。当前系统重点使用文心大模型完成自然语言理解和结构化生成，控制策略训练则在Unity ML-Agents环境中完成。二者分别解决“内容如何形成”和“动作如何学习”的问题，最终通过统一剧本协议结合，而不是将所有任务强行交给同一种模型。</w:t>
      </w:r>
    </w:p>
    <w:p w14:paraId="6919094F">
      <w:pPr>
        <w:keepNext/>
        <w:widowControl/>
        <w:spacing w:before="60" w:after="80" w:line="360" w:lineRule="exact"/>
        <w:ind w:firstLine="0"/>
        <w:jc w:val="center"/>
      </w:pPr>
      <w:r>
        <w:rPr>
          <w:rFonts w:ascii="Times New Roman" w:hAnsi="Times New Roman" w:eastAsia="宋体"/>
          <w:sz w:val="21"/>
        </w:rPr>
        <w:t>表10. 多智能体角色与输入输出</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262A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auto"/>
            <w:tcMar>
              <w:top w:w="80" w:type="dxa"/>
              <w:left w:w="100" w:type="dxa"/>
              <w:bottom w:w="80" w:type="dxa"/>
              <w:right w:w="100" w:type="dxa"/>
            </w:tcMar>
            <w:vAlign w:val="center"/>
          </w:tcPr>
          <w:p w14:paraId="5624B200">
            <w:pPr>
              <w:spacing w:after="0" w:line="340" w:lineRule="exact"/>
              <w:jc w:val="center"/>
            </w:pPr>
            <w:r>
              <w:rPr>
                <w:rFonts w:ascii="Times New Roman" w:hAnsi="Times New Roman" w:eastAsia="宋体"/>
                <w:b/>
                <w:sz w:val="21"/>
              </w:rPr>
              <w:t>智能体</w:t>
            </w:r>
          </w:p>
        </w:tc>
        <w:tc>
          <w:tcPr>
            <w:tcW w:w="2268" w:type="dxa"/>
            <w:shd w:val="clear" w:color="auto" w:fill="auto"/>
            <w:tcMar>
              <w:top w:w="80" w:type="dxa"/>
              <w:left w:w="100" w:type="dxa"/>
              <w:bottom w:w="80" w:type="dxa"/>
              <w:right w:w="100" w:type="dxa"/>
            </w:tcMar>
            <w:vAlign w:val="center"/>
          </w:tcPr>
          <w:p w14:paraId="018021DB">
            <w:pPr>
              <w:spacing w:after="0" w:line="340" w:lineRule="exact"/>
              <w:jc w:val="center"/>
            </w:pPr>
            <w:r>
              <w:rPr>
                <w:rFonts w:ascii="Times New Roman" w:hAnsi="Times New Roman" w:eastAsia="宋体"/>
                <w:b/>
                <w:sz w:val="21"/>
              </w:rPr>
              <w:t>主要输入</w:t>
            </w:r>
          </w:p>
        </w:tc>
        <w:tc>
          <w:tcPr>
            <w:tcW w:w="2608" w:type="dxa"/>
            <w:shd w:val="clear" w:color="auto" w:fill="auto"/>
            <w:tcMar>
              <w:top w:w="80" w:type="dxa"/>
              <w:left w:w="100" w:type="dxa"/>
              <w:bottom w:w="80" w:type="dxa"/>
              <w:right w:w="100" w:type="dxa"/>
            </w:tcMar>
            <w:vAlign w:val="center"/>
          </w:tcPr>
          <w:p w14:paraId="21C8D87D">
            <w:pPr>
              <w:spacing w:after="0" w:line="340" w:lineRule="exact"/>
              <w:jc w:val="center"/>
            </w:pPr>
            <w:r>
              <w:rPr>
                <w:rFonts w:ascii="Times New Roman" w:hAnsi="Times New Roman" w:eastAsia="宋体"/>
                <w:b/>
                <w:sz w:val="21"/>
              </w:rPr>
              <w:t>主要输出</w:t>
            </w:r>
          </w:p>
        </w:tc>
        <w:tc>
          <w:tcPr>
            <w:tcW w:w="2268" w:type="dxa"/>
            <w:shd w:val="clear" w:color="auto" w:fill="auto"/>
            <w:tcMar>
              <w:top w:w="80" w:type="dxa"/>
              <w:left w:w="100" w:type="dxa"/>
              <w:bottom w:w="80" w:type="dxa"/>
              <w:right w:w="100" w:type="dxa"/>
            </w:tcMar>
            <w:vAlign w:val="center"/>
          </w:tcPr>
          <w:p w14:paraId="0009870E">
            <w:pPr>
              <w:spacing w:after="0" w:line="340" w:lineRule="exact"/>
              <w:jc w:val="center"/>
            </w:pPr>
            <w:r>
              <w:rPr>
                <w:rFonts w:ascii="Times New Roman" w:hAnsi="Times New Roman" w:eastAsia="宋体"/>
                <w:b/>
                <w:sz w:val="21"/>
              </w:rPr>
              <w:t>关键约束</w:t>
            </w:r>
          </w:p>
        </w:tc>
      </w:tr>
      <w:tr w14:paraId="0059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73DC272">
            <w:pPr>
              <w:spacing w:after="0" w:line="340" w:lineRule="exact"/>
              <w:jc w:val="center"/>
            </w:pPr>
            <w:r>
              <w:rPr>
                <w:rFonts w:ascii="Times New Roman" w:hAnsi="Times New Roman" w:eastAsia="宋体"/>
                <w:sz w:val="21"/>
              </w:rPr>
              <w:t>创作访谈智能体</w:t>
            </w:r>
          </w:p>
        </w:tc>
        <w:tc>
          <w:tcPr>
            <w:tcW w:w="2268" w:type="dxa"/>
            <w:tcMar>
              <w:top w:w="80" w:type="dxa"/>
              <w:left w:w="100" w:type="dxa"/>
              <w:bottom w:w="80" w:type="dxa"/>
              <w:right w:w="100" w:type="dxa"/>
            </w:tcMar>
            <w:vAlign w:val="center"/>
          </w:tcPr>
          <w:p w14:paraId="19D543F1">
            <w:pPr>
              <w:spacing w:after="0" w:line="340" w:lineRule="exact"/>
              <w:jc w:val="center"/>
            </w:pPr>
            <w:r>
              <w:rPr>
                <w:rFonts w:ascii="Times New Roman" w:hAnsi="Times New Roman" w:eastAsia="宋体"/>
                <w:sz w:val="21"/>
              </w:rPr>
              <w:t>用户主题、初始对白、演示目标</w:t>
            </w:r>
          </w:p>
        </w:tc>
        <w:tc>
          <w:tcPr>
            <w:tcW w:w="2608" w:type="dxa"/>
            <w:tcMar>
              <w:top w:w="80" w:type="dxa"/>
              <w:left w:w="100" w:type="dxa"/>
              <w:bottom w:w="80" w:type="dxa"/>
              <w:right w:w="100" w:type="dxa"/>
            </w:tcMar>
            <w:vAlign w:val="center"/>
          </w:tcPr>
          <w:p w14:paraId="1A46CE02">
            <w:pPr>
              <w:spacing w:after="0" w:line="340" w:lineRule="exact"/>
              <w:jc w:val="center"/>
            </w:pPr>
            <w:r>
              <w:rPr>
                <w:rFonts w:ascii="Times New Roman" w:hAnsi="Times New Roman" w:eastAsia="宋体"/>
                <w:sz w:val="21"/>
              </w:rPr>
              <w:t>世界观、角色关系、冲突与节目约束</w:t>
            </w:r>
          </w:p>
        </w:tc>
        <w:tc>
          <w:tcPr>
            <w:tcW w:w="2268" w:type="dxa"/>
            <w:tcMar>
              <w:top w:w="80" w:type="dxa"/>
              <w:left w:w="100" w:type="dxa"/>
              <w:bottom w:w="80" w:type="dxa"/>
              <w:right w:w="100" w:type="dxa"/>
            </w:tcMar>
            <w:vAlign w:val="center"/>
          </w:tcPr>
          <w:p w14:paraId="1F70C6F0">
            <w:pPr>
              <w:spacing w:after="0" w:line="340" w:lineRule="exact"/>
              <w:jc w:val="center"/>
            </w:pPr>
            <w:r>
              <w:rPr>
                <w:rFonts w:ascii="Times New Roman" w:hAnsi="Times New Roman" w:eastAsia="宋体"/>
                <w:sz w:val="21"/>
              </w:rPr>
              <w:t>信息不足时追问，不直接定稿</w:t>
            </w:r>
          </w:p>
        </w:tc>
      </w:tr>
      <w:tr w14:paraId="70BF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79044363">
            <w:pPr>
              <w:spacing w:after="0" w:line="340" w:lineRule="exact"/>
              <w:jc w:val="center"/>
            </w:pPr>
            <w:r>
              <w:rPr>
                <w:rFonts w:ascii="Times New Roman" w:hAnsi="Times New Roman" w:eastAsia="宋体"/>
                <w:sz w:val="21"/>
              </w:rPr>
              <w:t>剧本改写智能体</w:t>
            </w:r>
          </w:p>
        </w:tc>
        <w:tc>
          <w:tcPr>
            <w:tcW w:w="2268" w:type="dxa"/>
            <w:tcMar>
              <w:top w:w="80" w:type="dxa"/>
              <w:left w:w="100" w:type="dxa"/>
              <w:bottom w:w="80" w:type="dxa"/>
              <w:right w:w="100" w:type="dxa"/>
            </w:tcMar>
            <w:vAlign w:val="center"/>
          </w:tcPr>
          <w:p w14:paraId="2E8CACD4">
            <w:pPr>
              <w:spacing w:after="0" w:line="340" w:lineRule="exact"/>
              <w:jc w:val="center"/>
            </w:pPr>
            <w:r>
              <w:rPr>
                <w:rFonts w:ascii="Times New Roman" w:hAnsi="Times New Roman" w:eastAsia="宋体"/>
                <w:sz w:val="21"/>
              </w:rPr>
              <w:t>访谈结果、用户修改意见</w:t>
            </w:r>
          </w:p>
        </w:tc>
        <w:tc>
          <w:tcPr>
            <w:tcW w:w="2608" w:type="dxa"/>
            <w:tcMar>
              <w:top w:w="80" w:type="dxa"/>
              <w:left w:w="100" w:type="dxa"/>
              <w:bottom w:w="80" w:type="dxa"/>
              <w:right w:w="100" w:type="dxa"/>
            </w:tcMar>
            <w:vAlign w:val="center"/>
          </w:tcPr>
          <w:p w14:paraId="6B622424">
            <w:pPr>
              <w:spacing w:after="0" w:line="340" w:lineRule="exact"/>
              <w:jc w:val="center"/>
            </w:pPr>
            <w:r>
              <w:rPr>
                <w:rFonts w:ascii="Times New Roman" w:hAnsi="Times New Roman" w:eastAsia="宋体"/>
                <w:sz w:val="21"/>
              </w:rPr>
              <w:t>标准场次、台词、动作语义与节奏</w:t>
            </w:r>
          </w:p>
        </w:tc>
        <w:tc>
          <w:tcPr>
            <w:tcW w:w="2268" w:type="dxa"/>
            <w:tcMar>
              <w:top w:w="80" w:type="dxa"/>
              <w:left w:w="100" w:type="dxa"/>
              <w:bottom w:w="80" w:type="dxa"/>
              <w:right w:w="100" w:type="dxa"/>
            </w:tcMar>
            <w:vAlign w:val="center"/>
          </w:tcPr>
          <w:p w14:paraId="5B4206E9">
            <w:pPr>
              <w:spacing w:after="0" w:line="340" w:lineRule="exact"/>
              <w:jc w:val="center"/>
            </w:pPr>
            <w:r>
              <w:rPr>
                <w:rFonts w:ascii="Times New Roman" w:hAnsi="Times New Roman" w:eastAsia="宋体"/>
                <w:sz w:val="21"/>
              </w:rPr>
              <w:t>保持角色一致并遵守时长</w:t>
            </w:r>
          </w:p>
        </w:tc>
      </w:tr>
      <w:tr w14:paraId="0BE2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7F7B979C">
            <w:pPr>
              <w:spacing w:after="0" w:line="340" w:lineRule="exact"/>
              <w:jc w:val="center"/>
            </w:pPr>
            <w:r>
              <w:rPr>
                <w:rFonts w:ascii="Times New Roman" w:hAnsi="Times New Roman" w:eastAsia="宋体"/>
                <w:sz w:val="21"/>
              </w:rPr>
              <w:t>角色场景提取智能体</w:t>
            </w:r>
          </w:p>
        </w:tc>
        <w:tc>
          <w:tcPr>
            <w:tcW w:w="2268" w:type="dxa"/>
            <w:tcMar>
              <w:top w:w="80" w:type="dxa"/>
              <w:left w:w="100" w:type="dxa"/>
              <w:bottom w:w="80" w:type="dxa"/>
              <w:right w:w="100" w:type="dxa"/>
            </w:tcMar>
            <w:vAlign w:val="center"/>
          </w:tcPr>
          <w:p w14:paraId="48798FBB">
            <w:pPr>
              <w:spacing w:after="0" w:line="340" w:lineRule="exact"/>
              <w:jc w:val="center"/>
            </w:pPr>
            <w:r>
              <w:rPr>
                <w:rFonts w:ascii="Times New Roman" w:hAnsi="Times New Roman" w:eastAsia="宋体"/>
                <w:sz w:val="21"/>
              </w:rPr>
              <w:t>审核剧本</w:t>
            </w:r>
          </w:p>
        </w:tc>
        <w:tc>
          <w:tcPr>
            <w:tcW w:w="2608" w:type="dxa"/>
            <w:tcMar>
              <w:top w:w="80" w:type="dxa"/>
              <w:left w:w="100" w:type="dxa"/>
              <w:bottom w:w="80" w:type="dxa"/>
              <w:right w:w="100" w:type="dxa"/>
            </w:tcMar>
            <w:vAlign w:val="center"/>
          </w:tcPr>
          <w:p w14:paraId="1C2B6B98">
            <w:pPr>
              <w:spacing w:after="0" w:line="340" w:lineRule="exact"/>
              <w:jc w:val="center"/>
            </w:pPr>
            <w:r>
              <w:rPr>
                <w:rFonts w:ascii="Times New Roman" w:hAnsi="Times New Roman" w:eastAsia="宋体"/>
                <w:sz w:val="21"/>
              </w:rPr>
              <w:t>角色库、场景库、道具与音色需求</w:t>
            </w:r>
          </w:p>
        </w:tc>
        <w:tc>
          <w:tcPr>
            <w:tcW w:w="2268" w:type="dxa"/>
            <w:tcMar>
              <w:top w:w="80" w:type="dxa"/>
              <w:left w:w="100" w:type="dxa"/>
              <w:bottom w:w="80" w:type="dxa"/>
              <w:right w:w="100" w:type="dxa"/>
            </w:tcMar>
            <w:vAlign w:val="center"/>
          </w:tcPr>
          <w:p w14:paraId="328D3C8B">
            <w:pPr>
              <w:spacing w:after="0" w:line="340" w:lineRule="exact"/>
              <w:jc w:val="center"/>
            </w:pPr>
            <w:r>
              <w:rPr>
                <w:rFonts w:ascii="Times New Roman" w:hAnsi="Times New Roman" w:eastAsia="宋体"/>
                <w:sz w:val="21"/>
              </w:rPr>
              <w:t>稳定标识，避免重复实体</w:t>
            </w:r>
          </w:p>
        </w:tc>
      </w:tr>
      <w:tr w14:paraId="2F67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1B9AB15">
            <w:pPr>
              <w:spacing w:after="0" w:line="340" w:lineRule="exact"/>
              <w:jc w:val="center"/>
            </w:pPr>
            <w:r>
              <w:rPr>
                <w:rFonts w:ascii="Times New Roman" w:hAnsi="Times New Roman" w:eastAsia="宋体"/>
                <w:sz w:val="21"/>
              </w:rPr>
              <w:t>分镜智能体</w:t>
            </w:r>
          </w:p>
        </w:tc>
        <w:tc>
          <w:tcPr>
            <w:tcW w:w="2268" w:type="dxa"/>
            <w:tcMar>
              <w:top w:w="80" w:type="dxa"/>
              <w:left w:w="100" w:type="dxa"/>
              <w:bottom w:w="80" w:type="dxa"/>
              <w:right w:w="100" w:type="dxa"/>
            </w:tcMar>
            <w:vAlign w:val="center"/>
          </w:tcPr>
          <w:p w14:paraId="36D141A5">
            <w:pPr>
              <w:spacing w:after="0" w:line="340" w:lineRule="exact"/>
              <w:jc w:val="center"/>
            </w:pPr>
            <w:r>
              <w:rPr>
                <w:rFonts w:ascii="Times New Roman" w:hAnsi="Times New Roman" w:eastAsia="宋体"/>
                <w:sz w:val="21"/>
              </w:rPr>
              <w:t>剧本、角色场景、动作能力表</w:t>
            </w:r>
          </w:p>
        </w:tc>
        <w:tc>
          <w:tcPr>
            <w:tcW w:w="2608" w:type="dxa"/>
            <w:tcMar>
              <w:top w:w="80" w:type="dxa"/>
              <w:left w:w="100" w:type="dxa"/>
              <w:bottom w:w="80" w:type="dxa"/>
              <w:right w:w="100" w:type="dxa"/>
            </w:tcMar>
            <w:vAlign w:val="center"/>
          </w:tcPr>
          <w:p w14:paraId="67A30DE9">
            <w:pPr>
              <w:spacing w:after="0" w:line="340" w:lineRule="exact"/>
              <w:jc w:val="center"/>
            </w:pPr>
            <w:r>
              <w:rPr>
                <w:rFonts w:ascii="Times New Roman" w:hAnsi="Times New Roman" w:eastAsia="宋体"/>
                <w:sz w:val="21"/>
              </w:rPr>
              <w:t>镜头、持续时间、媒体与动作节点</w:t>
            </w:r>
          </w:p>
        </w:tc>
        <w:tc>
          <w:tcPr>
            <w:tcW w:w="2268" w:type="dxa"/>
            <w:tcMar>
              <w:top w:w="80" w:type="dxa"/>
              <w:left w:w="100" w:type="dxa"/>
              <w:bottom w:w="80" w:type="dxa"/>
              <w:right w:w="100" w:type="dxa"/>
            </w:tcMar>
            <w:vAlign w:val="center"/>
          </w:tcPr>
          <w:p w14:paraId="1BE7F285">
            <w:pPr>
              <w:spacing w:after="0" w:line="340" w:lineRule="exact"/>
              <w:jc w:val="center"/>
            </w:pPr>
            <w:r>
              <w:rPr>
                <w:rFonts w:ascii="Times New Roman" w:hAnsi="Times New Roman" w:eastAsia="宋体"/>
                <w:sz w:val="21"/>
              </w:rPr>
              <w:t>动作可执行，转场不过密</w:t>
            </w:r>
          </w:p>
        </w:tc>
      </w:tr>
      <w:tr w14:paraId="1015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ABCAD50">
            <w:pPr>
              <w:spacing w:after="0" w:line="340" w:lineRule="exact"/>
              <w:jc w:val="center"/>
            </w:pPr>
            <w:r>
              <w:rPr>
                <w:rFonts w:ascii="Times New Roman" w:hAnsi="Times New Roman" w:eastAsia="宋体"/>
                <w:sz w:val="21"/>
              </w:rPr>
              <w:t>提示词与媒体智能体</w:t>
            </w:r>
          </w:p>
        </w:tc>
        <w:tc>
          <w:tcPr>
            <w:tcW w:w="2268" w:type="dxa"/>
            <w:tcMar>
              <w:top w:w="80" w:type="dxa"/>
              <w:left w:w="100" w:type="dxa"/>
              <w:bottom w:w="80" w:type="dxa"/>
              <w:right w:w="100" w:type="dxa"/>
            </w:tcMar>
            <w:vAlign w:val="center"/>
          </w:tcPr>
          <w:p w14:paraId="7C4676E1">
            <w:pPr>
              <w:spacing w:after="0" w:line="340" w:lineRule="exact"/>
              <w:jc w:val="center"/>
            </w:pPr>
            <w:r>
              <w:rPr>
                <w:rFonts w:ascii="Times New Roman" w:hAnsi="Times New Roman" w:eastAsia="宋体"/>
                <w:sz w:val="21"/>
              </w:rPr>
              <w:t>角色视觉描述、镜头构图、音色</w:t>
            </w:r>
          </w:p>
        </w:tc>
        <w:tc>
          <w:tcPr>
            <w:tcW w:w="2608" w:type="dxa"/>
            <w:tcMar>
              <w:top w:w="80" w:type="dxa"/>
              <w:left w:w="100" w:type="dxa"/>
              <w:bottom w:w="80" w:type="dxa"/>
              <w:right w:w="100" w:type="dxa"/>
            </w:tcMar>
            <w:vAlign w:val="center"/>
          </w:tcPr>
          <w:p w14:paraId="5AD97AB5">
            <w:pPr>
              <w:spacing w:after="0" w:line="340" w:lineRule="exact"/>
              <w:jc w:val="center"/>
            </w:pPr>
            <w:r>
              <w:rPr>
                <w:rFonts w:ascii="Times New Roman" w:hAnsi="Times New Roman" w:eastAsia="宋体"/>
                <w:sz w:val="21"/>
              </w:rPr>
              <w:t>图像提示、配音任务和资源元数据</w:t>
            </w:r>
          </w:p>
        </w:tc>
        <w:tc>
          <w:tcPr>
            <w:tcW w:w="2268" w:type="dxa"/>
            <w:tcMar>
              <w:top w:w="80" w:type="dxa"/>
              <w:left w:w="100" w:type="dxa"/>
              <w:bottom w:w="80" w:type="dxa"/>
              <w:right w:w="100" w:type="dxa"/>
            </w:tcMar>
            <w:vAlign w:val="center"/>
          </w:tcPr>
          <w:p w14:paraId="6E3D023E">
            <w:pPr>
              <w:spacing w:after="0" w:line="340" w:lineRule="exact"/>
              <w:jc w:val="center"/>
            </w:pPr>
            <w:r>
              <w:rPr>
                <w:rFonts w:ascii="Times New Roman" w:hAnsi="Times New Roman" w:eastAsia="宋体"/>
                <w:sz w:val="21"/>
              </w:rPr>
              <w:t>风格统一，记录生成参数</w:t>
            </w:r>
          </w:p>
        </w:tc>
      </w:tr>
      <w:tr w14:paraId="2CCC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573F5B10">
            <w:pPr>
              <w:spacing w:after="0" w:line="340" w:lineRule="exact"/>
              <w:jc w:val="center"/>
            </w:pPr>
            <w:r>
              <w:rPr>
                <w:rFonts w:ascii="Times New Roman" w:hAnsi="Times New Roman" w:eastAsia="宋体"/>
                <w:sz w:val="21"/>
              </w:rPr>
              <w:t>导出校验智能体/规则模块</w:t>
            </w:r>
          </w:p>
        </w:tc>
        <w:tc>
          <w:tcPr>
            <w:tcW w:w="2268" w:type="dxa"/>
            <w:tcMar>
              <w:top w:w="80" w:type="dxa"/>
              <w:left w:w="100" w:type="dxa"/>
              <w:bottom w:w="80" w:type="dxa"/>
              <w:right w:w="100" w:type="dxa"/>
            </w:tcMar>
            <w:vAlign w:val="center"/>
          </w:tcPr>
          <w:p w14:paraId="4A598111">
            <w:pPr>
              <w:spacing w:after="0" w:line="340" w:lineRule="exact"/>
              <w:jc w:val="center"/>
            </w:pPr>
            <w:r>
              <w:rPr>
                <w:rFonts w:ascii="Times New Roman" w:hAnsi="Times New Roman" w:eastAsia="宋体"/>
                <w:sz w:val="21"/>
              </w:rPr>
              <w:t>全部审核资产</w:t>
            </w:r>
          </w:p>
        </w:tc>
        <w:tc>
          <w:tcPr>
            <w:tcW w:w="2608" w:type="dxa"/>
            <w:tcMar>
              <w:top w:w="80" w:type="dxa"/>
              <w:left w:w="100" w:type="dxa"/>
              <w:bottom w:w="80" w:type="dxa"/>
              <w:right w:w="100" w:type="dxa"/>
            </w:tcMar>
            <w:vAlign w:val="center"/>
          </w:tcPr>
          <w:p w14:paraId="209E9A57">
            <w:pPr>
              <w:spacing w:after="0" w:line="340" w:lineRule="exact"/>
              <w:jc w:val="center"/>
            </w:pPr>
            <w:r>
              <w:rPr>
                <w:rFonts w:ascii="Times New Roman" w:hAnsi="Times New Roman" w:eastAsia="宋体"/>
                <w:sz w:val="21"/>
              </w:rPr>
              <w:t>问题清单与统一结构化包</w:t>
            </w:r>
          </w:p>
        </w:tc>
        <w:tc>
          <w:tcPr>
            <w:tcW w:w="2268" w:type="dxa"/>
            <w:tcMar>
              <w:top w:w="80" w:type="dxa"/>
              <w:left w:w="100" w:type="dxa"/>
              <w:bottom w:w="80" w:type="dxa"/>
              <w:right w:w="100" w:type="dxa"/>
            </w:tcMar>
            <w:vAlign w:val="center"/>
          </w:tcPr>
          <w:p w14:paraId="28745E22">
            <w:pPr>
              <w:spacing w:after="0" w:line="340" w:lineRule="exact"/>
              <w:jc w:val="center"/>
            </w:pPr>
            <w:r>
              <w:rPr>
                <w:rFonts w:ascii="Times New Roman" w:hAnsi="Times New Roman" w:eastAsia="宋体"/>
                <w:sz w:val="21"/>
              </w:rPr>
              <w:t>不允许缺失引用和未知动作标签</w:t>
            </w:r>
          </w:p>
        </w:tc>
      </w:tr>
    </w:tbl>
    <w:p w14:paraId="5B9F28F4">
      <w:pPr>
        <w:spacing w:after="0"/>
      </w:pPr>
    </w:p>
    <w:p w14:paraId="6F2D764B">
      <w:pPr>
        <w:pStyle w:val="3"/>
        <w:bidi w:val="0"/>
      </w:pPr>
      <w:bookmarkStart w:id="26" w:name="_Toc27609"/>
      <w:r>
        <w:rPr>
          <w:rFonts w:hint="eastAsia" w:ascii="宋体" w:hAnsi="宋体" w:eastAsia="宋体" w:cs="宋体"/>
          <w:sz w:val="24"/>
          <w:szCs w:val="24"/>
        </w:rPr>
        <w:t>（五）统一剧本协议与数据转换</w:t>
      </w:r>
      <w:bookmarkEnd w:id="26"/>
    </w:p>
    <w:p w14:paraId="1B165E77">
      <w:pPr>
        <w:widowControl/>
        <w:spacing w:before="0" w:after="0" w:line="440" w:lineRule="exact"/>
        <w:ind w:firstLine="480"/>
        <w:jc w:val="both"/>
      </w:pPr>
      <w:r>
        <w:rPr>
          <w:rFonts w:ascii="Times New Roman" w:hAnsi="Times New Roman" w:eastAsia="宋体"/>
          <w:sz w:val="24"/>
        </w:rPr>
        <w:t>统一剧本协议是系统各模块协同的中心。协议顶层包含项目标识、版本、节目元数据、角色列表、场景列表、资源清单和分镜序列。每个分镜包含镜头标识、开始条件、预计时长、出场角色、台词、音频引用、画面引用、动作标签、目标区域、优先级和异常处理方式。协议使用明确枚举表示动作类型和控制模式，避免Unity根据自然语言关键词临时猜测。</w:t>
      </w:r>
    </w:p>
    <w:p w14:paraId="1A255741">
      <w:pPr>
        <w:widowControl/>
        <w:spacing w:before="0" w:after="0" w:line="440" w:lineRule="exact"/>
        <w:ind w:firstLine="480"/>
        <w:jc w:val="both"/>
      </w:pPr>
      <w:r>
        <w:rPr>
          <w:rFonts w:ascii="Times New Roman" w:hAnsi="Times New Roman" w:eastAsia="宋体"/>
          <w:sz w:val="24"/>
        </w:rPr>
        <w:t>Unity收到数据后先进行模式和版本校验，再把分镜转换为运行时任务。运行时任务比创作分镜更接近控制，包含阶段、剩余时间、目标方向、角色状态和允许动作范围。策略推理阶段把任务与环境位姿、历史关节状态和风险变量组合为状态向量，模型输出归一化连续动作，再映射为四路舵机目标角度。嵌入式控制帧只保留执行所需字段，但携带任务和帧序号，以便状态回传能够对应上层剧情节点。</w:t>
      </w:r>
    </w:p>
    <w:p w14:paraId="6F3BFEC0">
      <w:pPr>
        <w:widowControl/>
        <w:spacing w:before="0" w:after="0" w:line="440" w:lineRule="exact"/>
        <w:ind w:firstLine="480"/>
        <w:jc w:val="both"/>
      </w:pPr>
      <w:r>
        <w:rPr>
          <w:rFonts w:ascii="Times New Roman" w:hAnsi="Times New Roman" w:eastAsia="宋体"/>
          <w:sz w:val="24"/>
        </w:rPr>
        <w:t>数据转换的每一步都需要可追踪。系统记录某个控制帧来自哪个分镜、哪个模型版本和哪次运行。若真实机器人在某个动作发生异常，开发者可以回看当时的剧本条件、策略输入和角度变化，而不只是看到最终结果。统一标识也支持同一节目在不同模型或不同机器人上对比，为测试和迭代提供依据。</w:t>
      </w:r>
    </w:p>
    <w:p w14:paraId="261816C8">
      <w:pPr>
        <w:spacing w:before="80" w:after="0" w:line="240" w:lineRule="auto"/>
        <w:jc w:val="center"/>
      </w:pPr>
      <w:r>
        <w:drawing>
          <wp:inline distT="0" distB="0" distL="114300" distR="114300">
            <wp:extent cx="5759450" cy="2468245"/>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760000" cy="2468571"/>
                    </a:xfrm>
                    <a:prstGeom prst="rect">
                      <a:avLst/>
                    </a:prstGeom>
                  </pic:spPr>
                </pic:pic>
              </a:graphicData>
            </a:graphic>
          </wp:inline>
        </w:drawing>
      </w:r>
    </w:p>
    <w:p w14:paraId="28217F6B">
      <w:pPr>
        <w:keepNext w:val="0"/>
        <w:widowControl/>
        <w:spacing w:before="60" w:after="80" w:line="360" w:lineRule="exact"/>
        <w:ind w:firstLine="0"/>
        <w:jc w:val="center"/>
      </w:pPr>
      <w:r>
        <w:rPr>
          <w:rFonts w:ascii="Times New Roman" w:hAnsi="Times New Roman" w:eastAsia="宋体"/>
          <w:sz w:val="21"/>
        </w:rPr>
        <w:t>图10. 结构化剧本到舵机控制的数据转换过程</w:t>
      </w:r>
    </w:p>
    <w:p w14:paraId="51DB9C0D">
      <w:pPr>
        <w:keepNext/>
        <w:widowControl/>
        <w:spacing w:before="60" w:after="80" w:line="360" w:lineRule="exact"/>
        <w:ind w:firstLine="0"/>
        <w:jc w:val="center"/>
      </w:pPr>
      <w:r>
        <w:rPr>
          <w:rFonts w:ascii="Times New Roman" w:hAnsi="Times New Roman" w:eastAsia="宋体"/>
          <w:sz w:val="21"/>
        </w:rPr>
        <w:t>表11. 统一剧本协议核心字段示例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6"/>
        <w:gridCol w:w="2986"/>
        <w:gridCol w:w="2986"/>
      </w:tblGrid>
      <w:tr w14:paraId="6FBE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auto"/>
            <w:tcMar>
              <w:top w:w="80" w:type="dxa"/>
              <w:left w:w="100" w:type="dxa"/>
              <w:bottom w:w="80" w:type="dxa"/>
              <w:right w:w="100" w:type="dxa"/>
            </w:tcMar>
            <w:vAlign w:val="center"/>
          </w:tcPr>
          <w:p w14:paraId="311D8169">
            <w:pPr>
              <w:spacing w:after="0" w:line="340" w:lineRule="exact"/>
              <w:jc w:val="center"/>
            </w:pPr>
            <w:r>
              <w:rPr>
                <w:rFonts w:ascii="Times New Roman" w:hAnsi="Times New Roman" w:eastAsia="宋体"/>
                <w:b/>
                <w:sz w:val="21"/>
              </w:rPr>
              <w:t>字段层级</w:t>
            </w:r>
          </w:p>
        </w:tc>
        <w:tc>
          <w:tcPr>
            <w:tcW w:w="3402" w:type="dxa"/>
            <w:shd w:val="clear" w:color="auto" w:fill="auto"/>
            <w:tcMar>
              <w:top w:w="80" w:type="dxa"/>
              <w:left w:w="100" w:type="dxa"/>
              <w:bottom w:w="80" w:type="dxa"/>
              <w:right w:w="100" w:type="dxa"/>
            </w:tcMar>
            <w:vAlign w:val="center"/>
          </w:tcPr>
          <w:p w14:paraId="22C129F5">
            <w:pPr>
              <w:spacing w:after="0" w:line="340" w:lineRule="exact"/>
              <w:jc w:val="center"/>
            </w:pPr>
            <w:r>
              <w:rPr>
                <w:rFonts w:ascii="Times New Roman" w:hAnsi="Times New Roman" w:eastAsia="宋体"/>
                <w:b/>
                <w:sz w:val="21"/>
              </w:rPr>
              <w:t>代表字段</w:t>
            </w:r>
          </w:p>
        </w:tc>
        <w:tc>
          <w:tcPr>
            <w:tcW w:w="3402" w:type="dxa"/>
            <w:shd w:val="clear" w:color="auto" w:fill="auto"/>
            <w:tcMar>
              <w:top w:w="80" w:type="dxa"/>
              <w:left w:w="100" w:type="dxa"/>
              <w:bottom w:w="80" w:type="dxa"/>
              <w:right w:w="100" w:type="dxa"/>
            </w:tcMar>
            <w:vAlign w:val="center"/>
          </w:tcPr>
          <w:p w14:paraId="029524F4">
            <w:pPr>
              <w:spacing w:after="0" w:line="340" w:lineRule="exact"/>
              <w:jc w:val="center"/>
            </w:pPr>
            <w:r>
              <w:rPr>
                <w:rFonts w:ascii="Times New Roman" w:hAnsi="Times New Roman" w:eastAsia="宋体"/>
                <w:b/>
                <w:sz w:val="21"/>
              </w:rPr>
              <w:t>用途</w:t>
            </w:r>
          </w:p>
        </w:tc>
      </w:tr>
      <w:tr w14:paraId="5DDB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4C726F0">
            <w:pPr>
              <w:spacing w:after="0" w:line="340" w:lineRule="exact"/>
              <w:jc w:val="center"/>
            </w:pPr>
            <w:r>
              <w:rPr>
                <w:rFonts w:ascii="Times New Roman" w:hAnsi="Times New Roman" w:eastAsia="宋体"/>
                <w:sz w:val="21"/>
              </w:rPr>
              <w:t>节目级</w:t>
            </w:r>
          </w:p>
        </w:tc>
        <w:tc>
          <w:tcPr>
            <w:tcW w:w="3402" w:type="dxa"/>
            <w:tcMar>
              <w:top w:w="80" w:type="dxa"/>
              <w:left w:w="100" w:type="dxa"/>
              <w:bottom w:w="80" w:type="dxa"/>
              <w:right w:w="100" w:type="dxa"/>
            </w:tcMar>
            <w:vAlign w:val="center"/>
          </w:tcPr>
          <w:p w14:paraId="00C586A8">
            <w:pPr>
              <w:spacing w:after="0" w:line="340" w:lineRule="exact"/>
              <w:jc w:val="left"/>
            </w:pPr>
            <w:r>
              <w:rPr>
                <w:rFonts w:ascii="Times New Roman" w:hAnsi="Times New Roman" w:eastAsia="宋体"/>
                <w:sz w:val="21"/>
              </w:rPr>
              <w:t>projectId、version、title、duration、resourceManifest</w:t>
            </w:r>
          </w:p>
        </w:tc>
        <w:tc>
          <w:tcPr>
            <w:tcW w:w="3402" w:type="dxa"/>
            <w:tcMar>
              <w:top w:w="80" w:type="dxa"/>
              <w:left w:w="100" w:type="dxa"/>
              <w:bottom w:w="80" w:type="dxa"/>
              <w:right w:w="100" w:type="dxa"/>
            </w:tcMar>
            <w:vAlign w:val="center"/>
          </w:tcPr>
          <w:p w14:paraId="05FBC7D0">
            <w:pPr>
              <w:spacing w:after="0" w:line="340" w:lineRule="exact"/>
              <w:jc w:val="center"/>
            </w:pPr>
            <w:r>
              <w:rPr>
                <w:rFonts w:ascii="Times New Roman" w:hAnsi="Times New Roman" w:eastAsia="宋体"/>
                <w:sz w:val="21"/>
              </w:rPr>
              <w:t>标识节目版本并组织资源</w:t>
            </w:r>
          </w:p>
        </w:tc>
      </w:tr>
      <w:tr w14:paraId="6EC0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22265B3">
            <w:pPr>
              <w:spacing w:after="0" w:line="340" w:lineRule="exact"/>
              <w:jc w:val="center"/>
            </w:pPr>
            <w:r>
              <w:rPr>
                <w:rFonts w:ascii="Times New Roman" w:hAnsi="Times New Roman" w:eastAsia="宋体"/>
                <w:sz w:val="21"/>
              </w:rPr>
              <w:t>角色级</w:t>
            </w:r>
          </w:p>
        </w:tc>
        <w:tc>
          <w:tcPr>
            <w:tcW w:w="3402" w:type="dxa"/>
            <w:tcMar>
              <w:top w:w="80" w:type="dxa"/>
              <w:left w:w="100" w:type="dxa"/>
              <w:bottom w:w="80" w:type="dxa"/>
              <w:right w:w="100" w:type="dxa"/>
            </w:tcMar>
            <w:vAlign w:val="center"/>
          </w:tcPr>
          <w:p w14:paraId="4436AEFE">
            <w:pPr>
              <w:spacing w:after="0" w:line="340" w:lineRule="exact"/>
              <w:jc w:val="left"/>
            </w:pPr>
            <w:r>
              <w:rPr>
                <w:rFonts w:ascii="Times New Roman" w:hAnsi="Times New Roman" w:eastAsia="宋体"/>
                <w:sz w:val="21"/>
              </w:rPr>
              <w:t>characterId、name、voiceId、visualAsset、traits</w:t>
            </w:r>
          </w:p>
        </w:tc>
        <w:tc>
          <w:tcPr>
            <w:tcW w:w="3402" w:type="dxa"/>
            <w:tcMar>
              <w:top w:w="80" w:type="dxa"/>
              <w:left w:w="100" w:type="dxa"/>
              <w:bottom w:w="80" w:type="dxa"/>
              <w:right w:w="100" w:type="dxa"/>
            </w:tcMar>
            <w:vAlign w:val="center"/>
          </w:tcPr>
          <w:p w14:paraId="4C64F25C">
            <w:pPr>
              <w:spacing w:after="0" w:line="340" w:lineRule="exact"/>
              <w:jc w:val="center"/>
            </w:pPr>
            <w:r>
              <w:rPr>
                <w:rFonts w:ascii="Times New Roman" w:hAnsi="Times New Roman" w:eastAsia="宋体"/>
                <w:sz w:val="21"/>
              </w:rPr>
              <w:t>维护角色显示、声音和行为倾向</w:t>
            </w:r>
          </w:p>
        </w:tc>
      </w:tr>
      <w:tr w14:paraId="2130F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63F7700">
            <w:pPr>
              <w:spacing w:after="0" w:line="340" w:lineRule="exact"/>
              <w:jc w:val="center"/>
            </w:pPr>
            <w:r>
              <w:rPr>
                <w:rFonts w:ascii="Times New Roman" w:hAnsi="Times New Roman" w:eastAsia="宋体"/>
                <w:sz w:val="21"/>
              </w:rPr>
              <w:t>场景级</w:t>
            </w:r>
          </w:p>
        </w:tc>
        <w:tc>
          <w:tcPr>
            <w:tcW w:w="3402" w:type="dxa"/>
            <w:tcMar>
              <w:top w:w="80" w:type="dxa"/>
              <w:left w:w="100" w:type="dxa"/>
              <w:bottom w:w="80" w:type="dxa"/>
              <w:right w:w="100" w:type="dxa"/>
            </w:tcMar>
            <w:vAlign w:val="center"/>
          </w:tcPr>
          <w:p w14:paraId="473634D5">
            <w:pPr>
              <w:spacing w:after="0" w:line="340" w:lineRule="exact"/>
              <w:jc w:val="left"/>
            </w:pPr>
            <w:r>
              <w:rPr>
                <w:rFonts w:ascii="Times New Roman" w:hAnsi="Times New Roman" w:eastAsia="宋体"/>
                <w:sz w:val="21"/>
              </w:rPr>
              <w:t>sceneId、stageArea、backgroundAsset、safetyBoundary</w:t>
            </w:r>
          </w:p>
        </w:tc>
        <w:tc>
          <w:tcPr>
            <w:tcW w:w="3402" w:type="dxa"/>
            <w:tcMar>
              <w:top w:w="80" w:type="dxa"/>
              <w:left w:w="100" w:type="dxa"/>
              <w:bottom w:w="80" w:type="dxa"/>
              <w:right w:w="100" w:type="dxa"/>
            </w:tcMar>
            <w:vAlign w:val="center"/>
          </w:tcPr>
          <w:p w14:paraId="56BCAA98">
            <w:pPr>
              <w:spacing w:after="0" w:line="340" w:lineRule="exact"/>
              <w:jc w:val="center"/>
            </w:pPr>
            <w:r>
              <w:rPr>
                <w:rFonts w:ascii="Times New Roman" w:hAnsi="Times New Roman" w:eastAsia="宋体"/>
                <w:sz w:val="21"/>
              </w:rPr>
              <w:t>描述虚拟与真实舞台区域</w:t>
            </w:r>
          </w:p>
        </w:tc>
      </w:tr>
      <w:tr w14:paraId="25E2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5B542C8B">
            <w:pPr>
              <w:spacing w:after="0" w:line="340" w:lineRule="exact"/>
              <w:jc w:val="center"/>
            </w:pPr>
            <w:r>
              <w:rPr>
                <w:rFonts w:ascii="Times New Roman" w:hAnsi="Times New Roman" w:eastAsia="宋体"/>
                <w:sz w:val="21"/>
              </w:rPr>
              <w:t>分镜级</w:t>
            </w:r>
          </w:p>
        </w:tc>
        <w:tc>
          <w:tcPr>
            <w:tcW w:w="3402" w:type="dxa"/>
            <w:tcMar>
              <w:top w:w="80" w:type="dxa"/>
              <w:left w:w="100" w:type="dxa"/>
              <w:bottom w:w="80" w:type="dxa"/>
              <w:right w:w="100" w:type="dxa"/>
            </w:tcMar>
            <w:vAlign w:val="center"/>
          </w:tcPr>
          <w:p w14:paraId="19D2FC49">
            <w:pPr>
              <w:spacing w:after="0" w:line="340" w:lineRule="exact"/>
              <w:jc w:val="left"/>
            </w:pPr>
            <w:r>
              <w:rPr>
                <w:rFonts w:ascii="Times New Roman" w:hAnsi="Times New Roman" w:eastAsia="宋体"/>
                <w:sz w:val="21"/>
              </w:rPr>
              <w:t>shotId、dialogue、audioAsset、actionTag、duration、priority</w:t>
            </w:r>
          </w:p>
        </w:tc>
        <w:tc>
          <w:tcPr>
            <w:tcW w:w="3402" w:type="dxa"/>
            <w:tcMar>
              <w:top w:w="80" w:type="dxa"/>
              <w:left w:w="100" w:type="dxa"/>
              <w:bottom w:w="80" w:type="dxa"/>
              <w:right w:w="100" w:type="dxa"/>
            </w:tcMar>
            <w:vAlign w:val="center"/>
          </w:tcPr>
          <w:p w14:paraId="4315B604">
            <w:pPr>
              <w:spacing w:after="0" w:line="340" w:lineRule="exact"/>
              <w:jc w:val="center"/>
            </w:pPr>
            <w:r>
              <w:rPr>
                <w:rFonts w:ascii="Times New Roman" w:hAnsi="Times New Roman" w:eastAsia="宋体"/>
                <w:sz w:val="21"/>
              </w:rPr>
              <w:t>组织节目时间线与动作任务</w:t>
            </w:r>
          </w:p>
        </w:tc>
      </w:tr>
      <w:tr w14:paraId="2AC0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61A1CEF">
            <w:pPr>
              <w:spacing w:after="0" w:line="340" w:lineRule="exact"/>
              <w:jc w:val="center"/>
            </w:pPr>
            <w:r>
              <w:rPr>
                <w:rFonts w:ascii="Times New Roman" w:hAnsi="Times New Roman" w:eastAsia="宋体"/>
                <w:sz w:val="21"/>
              </w:rPr>
              <w:t>运行任务级</w:t>
            </w:r>
          </w:p>
        </w:tc>
        <w:tc>
          <w:tcPr>
            <w:tcW w:w="3402" w:type="dxa"/>
            <w:tcMar>
              <w:top w:w="80" w:type="dxa"/>
              <w:left w:w="100" w:type="dxa"/>
              <w:bottom w:w="80" w:type="dxa"/>
              <w:right w:w="100" w:type="dxa"/>
            </w:tcMar>
            <w:vAlign w:val="center"/>
          </w:tcPr>
          <w:p w14:paraId="2420983A">
            <w:pPr>
              <w:spacing w:after="0" w:line="340" w:lineRule="exact"/>
              <w:jc w:val="left"/>
            </w:pPr>
            <w:r>
              <w:rPr>
                <w:rFonts w:ascii="Times New Roman" w:hAnsi="Times New Roman" w:eastAsia="宋体"/>
                <w:sz w:val="21"/>
              </w:rPr>
              <w:t>taskId、phase、targetDirection、remainingTime、constraints</w:t>
            </w:r>
          </w:p>
        </w:tc>
        <w:tc>
          <w:tcPr>
            <w:tcW w:w="3402" w:type="dxa"/>
            <w:tcMar>
              <w:top w:w="80" w:type="dxa"/>
              <w:left w:w="100" w:type="dxa"/>
              <w:bottom w:w="80" w:type="dxa"/>
              <w:right w:w="100" w:type="dxa"/>
            </w:tcMar>
            <w:vAlign w:val="center"/>
          </w:tcPr>
          <w:p w14:paraId="1C14607C">
            <w:pPr>
              <w:spacing w:after="0" w:line="340" w:lineRule="exact"/>
              <w:jc w:val="center"/>
            </w:pPr>
            <w:r>
              <w:rPr>
                <w:rFonts w:ascii="Times New Roman" w:hAnsi="Times New Roman" w:eastAsia="宋体"/>
                <w:sz w:val="21"/>
              </w:rPr>
              <w:t>为策略推理提供当前条件</w:t>
            </w:r>
          </w:p>
        </w:tc>
      </w:tr>
      <w:tr w14:paraId="1D18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441A94E">
            <w:pPr>
              <w:spacing w:after="0" w:line="340" w:lineRule="exact"/>
              <w:jc w:val="center"/>
            </w:pPr>
            <w:r>
              <w:rPr>
                <w:rFonts w:ascii="Times New Roman" w:hAnsi="Times New Roman" w:eastAsia="宋体"/>
                <w:sz w:val="21"/>
              </w:rPr>
              <w:t>控制帧级</w:t>
            </w:r>
          </w:p>
        </w:tc>
        <w:tc>
          <w:tcPr>
            <w:tcW w:w="3402" w:type="dxa"/>
            <w:tcMar>
              <w:top w:w="80" w:type="dxa"/>
              <w:left w:w="100" w:type="dxa"/>
              <w:bottom w:w="80" w:type="dxa"/>
              <w:right w:w="100" w:type="dxa"/>
            </w:tcMar>
            <w:vAlign w:val="center"/>
          </w:tcPr>
          <w:p w14:paraId="6377399C">
            <w:pPr>
              <w:spacing w:after="0" w:line="340" w:lineRule="exact"/>
              <w:jc w:val="left"/>
            </w:pPr>
            <w:r>
              <w:rPr>
                <w:rFonts w:ascii="Times New Roman" w:hAnsi="Times New Roman" w:eastAsia="宋体"/>
                <w:sz w:val="21"/>
              </w:rPr>
              <w:t>sequence、timestamp、servoTargets、mode、checksum</w:t>
            </w:r>
          </w:p>
        </w:tc>
        <w:tc>
          <w:tcPr>
            <w:tcW w:w="3402" w:type="dxa"/>
            <w:tcMar>
              <w:top w:w="80" w:type="dxa"/>
              <w:left w:w="100" w:type="dxa"/>
              <w:bottom w:w="80" w:type="dxa"/>
              <w:right w:w="100" w:type="dxa"/>
            </w:tcMar>
            <w:vAlign w:val="center"/>
          </w:tcPr>
          <w:p w14:paraId="50813DCB">
            <w:pPr>
              <w:spacing w:after="0" w:line="340" w:lineRule="exact"/>
              <w:jc w:val="center"/>
            </w:pPr>
            <w:r>
              <w:rPr>
                <w:rFonts w:ascii="Times New Roman" w:hAnsi="Times New Roman" w:eastAsia="宋体"/>
                <w:sz w:val="21"/>
              </w:rPr>
              <w:t>向实体机器人连续下发目标</w:t>
            </w:r>
          </w:p>
        </w:tc>
      </w:tr>
      <w:tr w14:paraId="57A4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9A09E60">
            <w:pPr>
              <w:spacing w:after="0" w:line="340" w:lineRule="exact"/>
              <w:jc w:val="center"/>
            </w:pPr>
            <w:r>
              <w:rPr>
                <w:rFonts w:ascii="Times New Roman" w:hAnsi="Times New Roman" w:eastAsia="宋体"/>
                <w:sz w:val="21"/>
              </w:rPr>
              <w:t>状态帧级</w:t>
            </w:r>
          </w:p>
        </w:tc>
        <w:tc>
          <w:tcPr>
            <w:tcW w:w="3402" w:type="dxa"/>
            <w:tcMar>
              <w:top w:w="80" w:type="dxa"/>
              <w:left w:w="100" w:type="dxa"/>
              <w:bottom w:w="80" w:type="dxa"/>
              <w:right w:w="100" w:type="dxa"/>
            </w:tcMar>
            <w:vAlign w:val="center"/>
          </w:tcPr>
          <w:p w14:paraId="1813C306">
            <w:pPr>
              <w:spacing w:after="0" w:line="340" w:lineRule="exact"/>
              <w:jc w:val="left"/>
            </w:pPr>
            <w:r>
              <w:rPr>
                <w:rFonts w:ascii="Times New Roman" w:hAnsi="Times New Roman" w:eastAsia="宋体"/>
                <w:sz w:val="21"/>
              </w:rPr>
              <w:t>ackSequence、currentTargets、connectionState、errorFlags</w:t>
            </w:r>
          </w:p>
        </w:tc>
        <w:tc>
          <w:tcPr>
            <w:tcW w:w="3402" w:type="dxa"/>
            <w:tcMar>
              <w:top w:w="80" w:type="dxa"/>
              <w:left w:w="100" w:type="dxa"/>
              <w:bottom w:w="80" w:type="dxa"/>
              <w:right w:w="100" w:type="dxa"/>
            </w:tcMar>
            <w:vAlign w:val="center"/>
          </w:tcPr>
          <w:p w14:paraId="73EFA7B0">
            <w:pPr>
              <w:spacing w:after="0" w:line="340" w:lineRule="exact"/>
              <w:jc w:val="center"/>
            </w:pPr>
            <w:r>
              <w:rPr>
                <w:rFonts w:ascii="Times New Roman" w:hAnsi="Times New Roman" w:eastAsia="宋体"/>
                <w:sz w:val="21"/>
              </w:rPr>
              <w:t>确认执行并反馈异常</w:t>
            </w:r>
          </w:p>
        </w:tc>
      </w:tr>
    </w:tbl>
    <w:p w14:paraId="09A3BF33">
      <w:pPr>
        <w:spacing w:after="0"/>
      </w:pPr>
    </w:p>
    <w:p w14:paraId="1581B233">
      <w:pPr>
        <w:pStyle w:val="3"/>
        <w:bidi w:val="0"/>
      </w:pPr>
      <w:bookmarkStart w:id="27" w:name="_Toc11283"/>
      <w:r>
        <w:rPr>
          <w:rFonts w:hint="eastAsia" w:ascii="宋体" w:hAnsi="宋体" w:eastAsia="宋体" w:cs="宋体"/>
          <w:sz w:val="24"/>
          <w:szCs w:val="24"/>
        </w:rPr>
        <w:t>（六）Unity本地服务与运行时调度</w:t>
      </w:r>
      <w:bookmarkEnd w:id="27"/>
    </w:p>
    <w:p w14:paraId="3E4D6CAC">
      <w:pPr>
        <w:widowControl/>
        <w:spacing w:before="0" w:after="0" w:line="440" w:lineRule="exact"/>
        <w:ind w:firstLine="480"/>
        <w:jc w:val="both"/>
      </w:pPr>
      <w:r>
        <w:rPr>
          <w:rFonts w:ascii="Times New Roman" w:hAnsi="Times New Roman" w:eastAsia="宋体"/>
          <w:sz w:val="24"/>
        </w:rPr>
        <w:t>Unity在本系统中不是单纯的三维展示工具，而是连接内容系统和实体机器人的运行中枢。程序启动后建立本地服务，接收后端发送的结构化剧本和资源清单。解析器完成字段验证、资源路径检查和动作标签映射，将有效分镜转换为内部任务对象。任务调度器按节目顺序和优先级执行任务，同时允许暂停、取消和急停等高优先级指令插入。</w:t>
      </w:r>
    </w:p>
    <w:p w14:paraId="58C1EBD7">
      <w:pPr>
        <w:widowControl/>
        <w:spacing w:before="0" w:after="0" w:line="440" w:lineRule="exact"/>
        <w:ind w:firstLine="480"/>
        <w:jc w:val="both"/>
      </w:pPr>
      <w:r>
        <w:rPr>
          <w:rFonts w:ascii="Times New Roman" w:hAnsi="Times New Roman" w:eastAsia="宋体"/>
          <w:sz w:val="24"/>
        </w:rPr>
        <w:t>运行时采用状态机管理节目阶段。准备阶段加载资源并检查机器人连接；预演阶段仅驱动虚拟模型，记录动作和媒体同步情况；实体阶段开启控制通道，将策略输出发送给机器人；结束阶段停止动态任务、回归安全姿态并保存日志。若资源缺失或协议版本不支持，系统在准备阶段拒绝启动，避免演出进行到一半才发现错误。</w:t>
      </w:r>
    </w:p>
    <w:p w14:paraId="525BD167">
      <w:pPr>
        <w:widowControl/>
        <w:spacing w:before="0" w:after="0" w:line="440" w:lineRule="exact"/>
        <w:ind w:firstLine="480"/>
        <w:jc w:val="both"/>
      </w:pPr>
      <w:r>
        <w:rPr>
          <w:rFonts w:ascii="Times New Roman" w:hAnsi="Times New Roman" w:eastAsia="宋体"/>
          <w:sz w:val="24"/>
        </w:rPr>
        <w:t>Unity还负责协调媒体时间线。台词音频开始时触发相应分镜，动作任务根据音频时长和预设前后缓冲确定持续时间；镜头切换与场景状态由同一调度器控制。对于实时生成或临时修改的节目，调度器允许从指定分镜重新开始，而不必完整播放前面内容。正式演出中，观众可见画面与操作者调试界面分离，确保状态日志不会出现在展示画面。</w:t>
      </w:r>
    </w:p>
    <w:p w14:paraId="1F4E2837">
      <w:pPr>
        <w:widowControl/>
        <w:spacing w:before="0" w:after="0" w:line="440" w:lineRule="exact"/>
        <w:ind w:firstLine="480"/>
        <w:jc w:val="both"/>
      </w:pPr>
      <w:r>
        <w:rPr>
          <w:rFonts w:ascii="Times New Roman" w:hAnsi="Times New Roman" w:eastAsia="宋体"/>
          <w:sz w:val="24"/>
        </w:rPr>
        <w:t>安全裁决位于模型输出与控制发送之间。它检查目标角度、变化率、舞台边界、障碍距离、任务模式和通信状态。当策略建议与硬安全规则冲突时，以安全规则为准，并记录被修正的原因。这样可以保留学习策略的灵活性，又不会让模型直接越过工程保护作用于实体。</w:t>
      </w:r>
    </w:p>
    <w:p w14:paraId="49322AA6">
      <w:pPr>
        <w:pStyle w:val="3"/>
        <w:bidi w:val="0"/>
      </w:pPr>
      <w:bookmarkStart w:id="28" w:name="_Toc28018"/>
      <w:r>
        <w:rPr>
          <w:rFonts w:hint="eastAsia" w:ascii="宋体" w:hAnsi="宋体" w:eastAsia="宋体" w:cs="宋体"/>
          <w:sz w:val="24"/>
          <w:szCs w:val="24"/>
        </w:rPr>
        <w:t>（七）数字孪生环境与强化学习设计</w:t>
      </w:r>
      <w:bookmarkEnd w:id="28"/>
    </w:p>
    <w:p w14:paraId="07EBD93A">
      <w:pPr>
        <w:widowControl/>
        <w:spacing w:before="0" w:after="0" w:line="440" w:lineRule="exact"/>
        <w:ind w:firstLine="480"/>
        <w:jc w:val="both"/>
      </w:pPr>
      <w:r>
        <w:rPr>
          <w:rFonts w:ascii="Times New Roman" w:hAnsi="Times New Roman" w:eastAsia="宋体"/>
          <w:sz w:val="24"/>
        </w:rPr>
        <w:t>数字孪生环境根据真实四舵机机器狗建立关节结构、角度限制和基础动力学。状态空间包括当前分镜动作标签、阶段进度、剩余时间、机器人位置与朝向、线速度、历史关节目标、目标方向、障碍距离和风险标志。动作空间为四个连续值，分别对应四路舵机的归一化目标变化。模型并不直接输出PWM，而是输出经过映射和安全处理前的控制意图。</w:t>
      </w:r>
    </w:p>
    <w:p w14:paraId="2A1E94C0">
      <w:pPr>
        <w:widowControl/>
        <w:spacing w:before="0" w:after="0" w:line="440" w:lineRule="exact"/>
        <w:ind w:firstLine="480"/>
        <w:jc w:val="both"/>
      </w:pPr>
      <w:r>
        <w:rPr>
          <w:rFonts w:ascii="Times New Roman" w:hAnsi="Times New Roman" w:eastAsia="宋体"/>
          <w:sz w:val="24"/>
        </w:rPr>
        <w:t>强化学习使用PPO作为主要优化方法。奖励函数由任务完成、方向一致、姿态稳定、动作平滑、能耗或变化惩罚、边界惩罚和风险惩罚组成。只奖励前进距离会导致策略忽略剧情动作，只奖励跟随模板又会限制适应性，因此各项奖励需要围绕节目目的平衡。对于停顿、转身和表演姿态，奖励根据分镜标签动态调整，使同一模型能够在不同任务条件下产生不同动作。</w:t>
      </w:r>
    </w:p>
    <w:p w14:paraId="4BAC1CDB">
      <w:pPr>
        <w:widowControl/>
        <w:spacing w:before="0" w:after="0" w:line="440" w:lineRule="exact"/>
        <w:ind w:firstLine="480"/>
        <w:jc w:val="both"/>
      </w:pPr>
      <w:r>
        <w:rPr>
          <w:rFonts w:ascii="Times New Roman" w:hAnsi="Times New Roman" w:eastAsia="宋体"/>
          <w:sz w:val="24"/>
        </w:rPr>
        <w:t>纯PPO从随机动作开始探索，训练初期容易出现抖动、翻倒或长期不动。系统先采集人工模板动画和白名单动作形成示教数据，通过Behavior Cloning使策略学会基本角度关系和动作节奏，再进入PPO训练寻找更稳定的方案。必要时可使用GAIL等模仿学习方法辅助，使策略在完成任务的同时保持接近示教风格。</w:t>
      </w:r>
    </w:p>
    <w:p w14:paraId="7F3D82A4">
      <w:pPr>
        <w:widowControl/>
        <w:spacing w:before="0" w:after="0" w:line="440" w:lineRule="exact"/>
        <w:ind w:firstLine="480"/>
        <w:jc w:val="both"/>
      </w:pPr>
      <w:r>
        <w:rPr>
          <w:rFonts w:ascii="Times New Roman" w:hAnsi="Times New Roman" w:eastAsia="宋体"/>
          <w:sz w:val="24"/>
        </w:rPr>
        <w:t>训练环境支持并行复制，多个机器人在不同初始位置、目标方向和环境参数下同时采样。通过随机化摩擦、执行延迟、关节偏移和目标位置，提高模型对现实误差的适应能力。训练过程记录累计奖励、任务成功率、动作平滑度、越界次数和姿态稳定指标，不能只凭虚拟画面“看起来会动”判断模型质量。</w:t>
      </w:r>
    </w:p>
    <w:p w14:paraId="5179CA42">
      <w:pPr>
        <w:spacing w:before="80" w:after="0" w:line="240" w:lineRule="auto"/>
        <w:jc w:val="center"/>
      </w:pPr>
      <w:r>
        <w:drawing>
          <wp:inline distT="0" distB="0" distL="114300" distR="114300">
            <wp:extent cx="5543550" cy="286385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544000" cy="2864400"/>
                    </a:xfrm>
                    <a:prstGeom prst="rect">
                      <a:avLst/>
                    </a:prstGeom>
                  </pic:spPr>
                </pic:pic>
              </a:graphicData>
            </a:graphic>
          </wp:inline>
        </w:drawing>
      </w:r>
    </w:p>
    <w:p w14:paraId="2FD0D7AE">
      <w:pPr>
        <w:keepNext w:val="0"/>
        <w:widowControl/>
        <w:spacing w:before="60" w:after="80" w:line="360" w:lineRule="exact"/>
        <w:ind w:firstLine="0"/>
        <w:jc w:val="center"/>
      </w:pPr>
      <w:r>
        <w:rPr>
          <w:rFonts w:ascii="Times New Roman" w:hAnsi="Times New Roman" w:eastAsia="宋体"/>
          <w:sz w:val="21"/>
        </w:rPr>
        <w:t>图11. 数字孪生训练、运行时推理与真实反馈闭环</w:t>
      </w:r>
    </w:p>
    <w:p w14:paraId="4F9439BE">
      <w:pPr>
        <w:keepNext/>
        <w:widowControl/>
        <w:spacing w:before="60" w:after="80" w:line="360" w:lineRule="exact"/>
        <w:ind w:firstLine="0"/>
        <w:jc w:val="center"/>
      </w:pPr>
      <w:r>
        <w:rPr>
          <w:rFonts w:ascii="Times New Roman" w:hAnsi="Times New Roman" w:eastAsia="宋体"/>
          <w:sz w:val="21"/>
        </w:rPr>
        <w:t>表12. 强化学习状态、动作与奖励设计</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6"/>
        <w:gridCol w:w="2986"/>
        <w:gridCol w:w="2986"/>
      </w:tblGrid>
      <w:tr w14:paraId="2C7D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auto"/>
            <w:tcMar>
              <w:top w:w="80" w:type="dxa"/>
              <w:left w:w="100" w:type="dxa"/>
              <w:bottom w:w="80" w:type="dxa"/>
              <w:right w:w="100" w:type="dxa"/>
            </w:tcMar>
            <w:vAlign w:val="center"/>
          </w:tcPr>
          <w:p w14:paraId="2D8C2818">
            <w:pPr>
              <w:spacing w:after="0" w:line="340" w:lineRule="exact"/>
              <w:jc w:val="center"/>
            </w:pPr>
            <w:r>
              <w:rPr>
                <w:rFonts w:ascii="Times New Roman" w:hAnsi="Times New Roman" w:eastAsia="宋体"/>
                <w:b/>
                <w:sz w:val="21"/>
              </w:rPr>
              <w:t>类别</w:t>
            </w:r>
          </w:p>
        </w:tc>
        <w:tc>
          <w:tcPr>
            <w:tcW w:w="3969" w:type="dxa"/>
            <w:shd w:val="clear" w:color="auto" w:fill="auto"/>
            <w:tcMar>
              <w:top w:w="80" w:type="dxa"/>
              <w:left w:w="100" w:type="dxa"/>
              <w:bottom w:w="80" w:type="dxa"/>
              <w:right w:w="100" w:type="dxa"/>
            </w:tcMar>
            <w:vAlign w:val="center"/>
          </w:tcPr>
          <w:p w14:paraId="09175712">
            <w:pPr>
              <w:spacing w:after="0" w:line="340" w:lineRule="exact"/>
              <w:jc w:val="center"/>
            </w:pPr>
            <w:r>
              <w:rPr>
                <w:rFonts w:ascii="Times New Roman" w:hAnsi="Times New Roman" w:eastAsia="宋体"/>
                <w:b/>
                <w:sz w:val="21"/>
              </w:rPr>
              <w:t>主要内容</w:t>
            </w:r>
          </w:p>
        </w:tc>
        <w:tc>
          <w:tcPr>
            <w:tcW w:w="2835" w:type="dxa"/>
            <w:shd w:val="clear" w:color="auto" w:fill="auto"/>
            <w:tcMar>
              <w:top w:w="80" w:type="dxa"/>
              <w:left w:w="100" w:type="dxa"/>
              <w:bottom w:w="80" w:type="dxa"/>
              <w:right w:w="100" w:type="dxa"/>
            </w:tcMar>
            <w:vAlign w:val="center"/>
          </w:tcPr>
          <w:p w14:paraId="2E8CF273">
            <w:pPr>
              <w:spacing w:after="0" w:line="340" w:lineRule="exact"/>
              <w:jc w:val="center"/>
            </w:pPr>
            <w:r>
              <w:rPr>
                <w:rFonts w:ascii="Times New Roman" w:hAnsi="Times New Roman" w:eastAsia="宋体"/>
                <w:b/>
                <w:sz w:val="21"/>
              </w:rPr>
              <w:t>设计目的</w:t>
            </w:r>
          </w:p>
        </w:tc>
      </w:tr>
      <w:tr w14:paraId="7C94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DC10551">
            <w:pPr>
              <w:spacing w:after="0" w:line="340" w:lineRule="exact"/>
              <w:jc w:val="center"/>
            </w:pPr>
            <w:r>
              <w:rPr>
                <w:rFonts w:ascii="Times New Roman" w:hAnsi="Times New Roman" w:eastAsia="宋体"/>
                <w:sz w:val="21"/>
              </w:rPr>
              <w:t>剧本条件</w:t>
            </w:r>
          </w:p>
        </w:tc>
        <w:tc>
          <w:tcPr>
            <w:tcW w:w="3969" w:type="dxa"/>
            <w:tcMar>
              <w:top w:w="80" w:type="dxa"/>
              <w:left w:w="100" w:type="dxa"/>
              <w:bottom w:w="80" w:type="dxa"/>
              <w:right w:w="100" w:type="dxa"/>
            </w:tcMar>
            <w:vAlign w:val="center"/>
          </w:tcPr>
          <w:p w14:paraId="4C0EC638">
            <w:pPr>
              <w:spacing w:after="0" w:line="340" w:lineRule="exact"/>
              <w:jc w:val="center"/>
            </w:pPr>
            <w:r>
              <w:rPr>
                <w:rFonts w:ascii="Times New Roman" w:hAnsi="Times New Roman" w:eastAsia="宋体"/>
                <w:sz w:val="21"/>
              </w:rPr>
              <w:t>动作标签、阶段、剩余时间、角色状态</w:t>
            </w:r>
          </w:p>
        </w:tc>
        <w:tc>
          <w:tcPr>
            <w:tcW w:w="2835" w:type="dxa"/>
            <w:tcMar>
              <w:top w:w="80" w:type="dxa"/>
              <w:left w:w="100" w:type="dxa"/>
              <w:bottom w:w="80" w:type="dxa"/>
              <w:right w:w="100" w:type="dxa"/>
            </w:tcMar>
            <w:vAlign w:val="center"/>
          </w:tcPr>
          <w:p w14:paraId="74B85C15">
            <w:pPr>
              <w:spacing w:after="0" w:line="340" w:lineRule="exact"/>
              <w:jc w:val="center"/>
            </w:pPr>
            <w:r>
              <w:rPr>
                <w:rFonts w:ascii="Times New Roman" w:hAnsi="Times New Roman" w:eastAsia="宋体"/>
                <w:sz w:val="21"/>
              </w:rPr>
              <w:t>让策略知道当前应表达何种动作</w:t>
            </w:r>
          </w:p>
        </w:tc>
      </w:tr>
      <w:tr w14:paraId="3CB7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31B5B39">
            <w:pPr>
              <w:spacing w:after="0" w:line="340" w:lineRule="exact"/>
              <w:jc w:val="center"/>
            </w:pPr>
            <w:r>
              <w:rPr>
                <w:rFonts w:ascii="Times New Roman" w:hAnsi="Times New Roman" w:eastAsia="宋体"/>
                <w:sz w:val="21"/>
              </w:rPr>
              <w:t>自身状态</w:t>
            </w:r>
          </w:p>
        </w:tc>
        <w:tc>
          <w:tcPr>
            <w:tcW w:w="3969" w:type="dxa"/>
            <w:tcMar>
              <w:top w:w="80" w:type="dxa"/>
              <w:left w:w="100" w:type="dxa"/>
              <w:bottom w:w="80" w:type="dxa"/>
              <w:right w:w="100" w:type="dxa"/>
            </w:tcMar>
            <w:vAlign w:val="center"/>
          </w:tcPr>
          <w:p w14:paraId="72BC780C">
            <w:pPr>
              <w:spacing w:after="0" w:line="340" w:lineRule="exact"/>
              <w:jc w:val="center"/>
            </w:pPr>
            <w:r>
              <w:rPr>
                <w:rFonts w:ascii="Times New Roman" w:hAnsi="Times New Roman" w:eastAsia="宋体"/>
                <w:sz w:val="21"/>
              </w:rPr>
              <w:t>位置、朝向、速度、历史关节目标</w:t>
            </w:r>
          </w:p>
        </w:tc>
        <w:tc>
          <w:tcPr>
            <w:tcW w:w="2835" w:type="dxa"/>
            <w:tcMar>
              <w:top w:w="80" w:type="dxa"/>
              <w:left w:w="100" w:type="dxa"/>
              <w:bottom w:w="80" w:type="dxa"/>
              <w:right w:w="100" w:type="dxa"/>
            </w:tcMar>
            <w:vAlign w:val="center"/>
          </w:tcPr>
          <w:p w14:paraId="0BBC75BA">
            <w:pPr>
              <w:spacing w:after="0" w:line="340" w:lineRule="exact"/>
              <w:jc w:val="center"/>
            </w:pPr>
            <w:r>
              <w:rPr>
                <w:rFonts w:ascii="Times New Roman" w:hAnsi="Times New Roman" w:eastAsia="宋体"/>
                <w:sz w:val="21"/>
              </w:rPr>
              <w:t>保持运动连续并支持自回归控制</w:t>
            </w:r>
          </w:p>
        </w:tc>
      </w:tr>
      <w:tr w14:paraId="5A49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2214AA90">
            <w:pPr>
              <w:spacing w:after="0" w:line="340" w:lineRule="exact"/>
              <w:jc w:val="center"/>
            </w:pPr>
            <w:r>
              <w:rPr>
                <w:rFonts w:ascii="Times New Roman" w:hAnsi="Times New Roman" w:eastAsia="宋体"/>
                <w:sz w:val="21"/>
              </w:rPr>
              <w:t>环境状态</w:t>
            </w:r>
          </w:p>
        </w:tc>
        <w:tc>
          <w:tcPr>
            <w:tcW w:w="3969" w:type="dxa"/>
            <w:tcMar>
              <w:top w:w="80" w:type="dxa"/>
              <w:left w:w="100" w:type="dxa"/>
              <w:bottom w:w="80" w:type="dxa"/>
              <w:right w:w="100" w:type="dxa"/>
            </w:tcMar>
            <w:vAlign w:val="center"/>
          </w:tcPr>
          <w:p w14:paraId="11D0DC8E">
            <w:pPr>
              <w:spacing w:after="0" w:line="340" w:lineRule="exact"/>
              <w:jc w:val="left"/>
            </w:pPr>
            <w:r>
              <w:rPr>
                <w:rFonts w:ascii="Times New Roman" w:hAnsi="Times New Roman" w:eastAsia="宋体"/>
                <w:sz w:val="21"/>
              </w:rPr>
              <w:t>目标方向、边界距离、障碍距离、风险标志</w:t>
            </w:r>
          </w:p>
        </w:tc>
        <w:tc>
          <w:tcPr>
            <w:tcW w:w="2835" w:type="dxa"/>
            <w:tcMar>
              <w:top w:w="80" w:type="dxa"/>
              <w:left w:w="100" w:type="dxa"/>
              <w:bottom w:w="80" w:type="dxa"/>
              <w:right w:w="100" w:type="dxa"/>
            </w:tcMar>
            <w:vAlign w:val="center"/>
          </w:tcPr>
          <w:p w14:paraId="70BBC44B">
            <w:pPr>
              <w:spacing w:after="0" w:line="340" w:lineRule="exact"/>
              <w:jc w:val="center"/>
            </w:pPr>
            <w:r>
              <w:rPr>
                <w:rFonts w:ascii="Times New Roman" w:hAnsi="Times New Roman" w:eastAsia="宋体"/>
                <w:sz w:val="21"/>
              </w:rPr>
              <w:t>使动作适应舞台而非只复现固定轨迹</w:t>
            </w:r>
          </w:p>
        </w:tc>
      </w:tr>
      <w:tr w14:paraId="5C46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168B55C">
            <w:pPr>
              <w:spacing w:after="0" w:line="340" w:lineRule="exact"/>
              <w:jc w:val="center"/>
            </w:pPr>
            <w:r>
              <w:rPr>
                <w:rFonts w:ascii="Times New Roman" w:hAnsi="Times New Roman" w:eastAsia="宋体"/>
                <w:sz w:val="21"/>
              </w:rPr>
              <w:t>连续动作</w:t>
            </w:r>
          </w:p>
        </w:tc>
        <w:tc>
          <w:tcPr>
            <w:tcW w:w="3969" w:type="dxa"/>
            <w:tcMar>
              <w:top w:w="80" w:type="dxa"/>
              <w:left w:w="100" w:type="dxa"/>
              <w:bottom w:w="80" w:type="dxa"/>
              <w:right w:w="100" w:type="dxa"/>
            </w:tcMar>
            <w:vAlign w:val="center"/>
          </w:tcPr>
          <w:p w14:paraId="4ED393CB">
            <w:pPr>
              <w:spacing w:after="0" w:line="340" w:lineRule="exact"/>
              <w:jc w:val="center"/>
            </w:pPr>
            <w:r>
              <w:rPr>
                <w:rFonts w:ascii="Times New Roman" w:hAnsi="Times New Roman" w:eastAsia="宋体"/>
                <w:sz w:val="21"/>
              </w:rPr>
              <w:t>四路舵机归一化目标或目标增量</w:t>
            </w:r>
          </w:p>
        </w:tc>
        <w:tc>
          <w:tcPr>
            <w:tcW w:w="2835" w:type="dxa"/>
            <w:tcMar>
              <w:top w:w="80" w:type="dxa"/>
              <w:left w:w="100" w:type="dxa"/>
              <w:bottom w:w="80" w:type="dxa"/>
              <w:right w:w="100" w:type="dxa"/>
            </w:tcMar>
            <w:vAlign w:val="center"/>
          </w:tcPr>
          <w:p w14:paraId="5D2C6D28">
            <w:pPr>
              <w:spacing w:after="0" w:line="340" w:lineRule="exact"/>
              <w:jc w:val="center"/>
            </w:pPr>
            <w:r>
              <w:rPr>
                <w:rFonts w:ascii="Times New Roman" w:hAnsi="Times New Roman" w:eastAsia="宋体"/>
                <w:sz w:val="21"/>
              </w:rPr>
              <w:t>与真实四舵机执行空间保持对应</w:t>
            </w:r>
          </w:p>
        </w:tc>
      </w:tr>
      <w:tr w14:paraId="1E45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8EFEAA5">
            <w:pPr>
              <w:spacing w:after="0" w:line="340" w:lineRule="exact"/>
              <w:jc w:val="center"/>
            </w:pPr>
            <w:r>
              <w:rPr>
                <w:rFonts w:ascii="Times New Roman" w:hAnsi="Times New Roman" w:eastAsia="宋体"/>
                <w:sz w:val="21"/>
              </w:rPr>
              <w:t>正向奖励</w:t>
            </w:r>
          </w:p>
        </w:tc>
        <w:tc>
          <w:tcPr>
            <w:tcW w:w="3969" w:type="dxa"/>
            <w:tcMar>
              <w:top w:w="80" w:type="dxa"/>
              <w:left w:w="100" w:type="dxa"/>
              <w:bottom w:w="80" w:type="dxa"/>
              <w:right w:w="100" w:type="dxa"/>
            </w:tcMar>
            <w:vAlign w:val="center"/>
          </w:tcPr>
          <w:p w14:paraId="2318C444">
            <w:pPr>
              <w:spacing w:after="0" w:line="340" w:lineRule="exact"/>
              <w:jc w:val="left"/>
            </w:pPr>
            <w:r>
              <w:rPr>
                <w:rFonts w:ascii="Times New Roman" w:hAnsi="Times New Roman" w:eastAsia="宋体"/>
                <w:sz w:val="21"/>
              </w:rPr>
              <w:t>任务完成、朝向正确、动作平滑、姿态稳定</w:t>
            </w:r>
          </w:p>
        </w:tc>
        <w:tc>
          <w:tcPr>
            <w:tcW w:w="2835" w:type="dxa"/>
            <w:tcMar>
              <w:top w:w="80" w:type="dxa"/>
              <w:left w:w="100" w:type="dxa"/>
              <w:bottom w:w="80" w:type="dxa"/>
              <w:right w:w="100" w:type="dxa"/>
            </w:tcMar>
            <w:vAlign w:val="center"/>
          </w:tcPr>
          <w:p w14:paraId="319890ED">
            <w:pPr>
              <w:spacing w:after="0" w:line="340" w:lineRule="exact"/>
              <w:jc w:val="center"/>
            </w:pPr>
            <w:r>
              <w:rPr>
                <w:rFonts w:ascii="Times New Roman" w:hAnsi="Times New Roman" w:eastAsia="宋体"/>
                <w:sz w:val="21"/>
              </w:rPr>
              <w:t>鼓励可执行且符合剧情的行为</w:t>
            </w:r>
          </w:p>
        </w:tc>
      </w:tr>
      <w:tr w14:paraId="56F2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89D9BB9">
            <w:pPr>
              <w:spacing w:after="0" w:line="340" w:lineRule="exact"/>
              <w:jc w:val="center"/>
            </w:pPr>
            <w:r>
              <w:rPr>
                <w:rFonts w:ascii="Times New Roman" w:hAnsi="Times New Roman" w:eastAsia="宋体"/>
                <w:sz w:val="21"/>
              </w:rPr>
              <w:t>负向奖励</w:t>
            </w:r>
          </w:p>
        </w:tc>
        <w:tc>
          <w:tcPr>
            <w:tcW w:w="3969" w:type="dxa"/>
            <w:tcMar>
              <w:top w:w="80" w:type="dxa"/>
              <w:left w:w="100" w:type="dxa"/>
              <w:bottom w:w="80" w:type="dxa"/>
              <w:right w:w="100" w:type="dxa"/>
            </w:tcMar>
            <w:vAlign w:val="center"/>
          </w:tcPr>
          <w:p w14:paraId="0728C696">
            <w:pPr>
              <w:spacing w:after="0" w:line="340" w:lineRule="exact"/>
              <w:jc w:val="left"/>
            </w:pPr>
            <w:r>
              <w:rPr>
                <w:rFonts w:ascii="Times New Roman" w:hAnsi="Times New Roman" w:eastAsia="宋体"/>
                <w:sz w:val="21"/>
              </w:rPr>
              <w:t>越界、碰撞、剧烈变化、长时间无效、风险触发</w:t>
            </w:r>
          </w:p>
        </w:tc>
        <w:tc>
          <w:tcPr>
            <w:tcW w:w="2835" w:type="dxa"/>
            <w:tcMar>
              <w:top w:w="80" w:type="dxa"/>
              <w:left w:w="100" w:type="dxa"/>
              <w:bottom w:w="80" w:type="dxa"/>
              <w:right w:w="100" w:type="dxa"/>
            </w:tcMar>
            <w:vAlign w:val="center"/>
          </w:tcPr>
          <w:p w14:paraId="1BD4A349">
            <w:pPr>
              <w:spacing w:after="0" w:line="340" w:lineRule="exact"/>
              <w:jc w:val="center"/>
            </w:pPr>
            <w:r>
              <w:rPr>
                <w:rFonts w:ascii="Times New Roman" w:hAnsi="Times New Roman" w:eastAsia="宋体"/>
                <w:sz w:val="21"/>
              </w:rPr>
              <w:t>抑制不安全和无意义动作</w:t>
            </w:r>
          </w:p>
        </w:tc>
      </w:tr>
    </w:tbl>
    <w:p w14:paraId="3AB7432B">
      <w:pPr>
        <w:spacing w:after="0"/>
      </w:pPr>
    </w:p>
    <w:p w14:paraId="12B1036E">
      <w:pPr>
        <w:pStyle w:val="3"/>
        <w:bidi w:val="0"/>
      </w:pPr>
      <w:bookmarkStart w:id="29" w:name="_Toc1892"/>
      <w:r>
        <w:rPr>
          <w:rFonts w:hint="eastAsia" w:ascii="宋体" w:hAnsi="宋体" w:eastAsia="宋体" w:cs="宋体"/>
          <w:sz w:val="24"/>
          <w:szCs w:val="24"/>
        </w:rPr>
        <w:t>（八）模型导出、Sentis推理与虚实迁移</w:t>
      </w:r>
      <w:bookmarkEnd w:id="29"/>
    </w:p>
    <w:p w14:paraId="60AC2C5C">
      <w:pPr>
        <w:widowControl/>
        <w:spacing w:before="0" w:after="0" w:line="440" w:lineRule="exact"/>
        <w:ind w:firstLine="480"/>
        <w:jc w:val="both"/>
      </w:pPr>
      <w:r>
        <w:rPr>
          <w:rFonts w:ascii="Times New Roman" w:hAnsi="Times New Roman" w:eastAsia="宋体"/>
          <w:sz w:val="24"/>
        </w:rPr>
        <w:t>训练完成的策略导出为ONNX模型，并在Unity运行时通过Sentis加载。模型输入输出维度、归一化方式和动作映射必须与训练阶段一致，因此系统保存模型元数据，包括状态字段顺序、动作范围、训练场景版本和推荐控制周期。加载时先执行维度自检和虚拟样例推理，确认结果有效后才允许进入实体模式。</w:t>
      </w:r>
    </w:p>
    <w:p w14:paraId="5C9C0AC8">
      <w:pPr>
        <w:widowControl/>
        <w:spacing w:before="0" w:after="0" w:line="440" w:lineRule="exact"/>
        <w:ind w:firstLine="480"/>
        <w:jc w:val="both"/>
      </w:pPr>
      <w:r>
        <w:rPr>
          <w:rFonts w:ascii="Times New Roman" w:hAnsi="Times New Roman" w:eastAsia="宋体"/>
          <w:sz w:val="24"/>
        </w:rPr>
        <w:t>运行时推理按固定控制周期进行。Unity收集当前剧本条件、数字或真实位姿、历史动作和安全变量，构成状态向量，经模型得到四个连续输出。输出先被反归一化，再进入限幅、平滑和安全裁决，最后形成控制帧发送至ESP32-C3。模型推理与网络发送解耦：即使某一帧推理耗时略长，发送模块也可以维持最近安全目标，并记录延迟异常。</w:t>
      </w:r>
    </w:p>
    <w:p w14:paraId="1EC06DAA">
      <w:pPr>
        <w:widowControl/>
        <w:spacing w:before="0" w:after="0" w:line="440" w:lineRule="exact"/>
        <w:ind w:firstLine="480"/>
        <w:jc w:val="both"/>
      </w:pPr>
      <w:r>
        <w:rPr>
          <w:rFonts w:ascii="Times New Roman" w:hAnsi="Times New Roman" w:eastAsia="宋体"/>
          <w:sz w:val="24"/>
        </w:rPr>
        <w:t>Sim-to-Real迁移的重点不是把仿真参数一次调到完全等于现实，而是系统化处理差异。真实机器人首次测试时采用小角度、低速度和短任务，逐路确认方向和中位；随后采集真实动作轨迹，与虚拟轨迹比较关节响应、位移和姿态。根据差异修正ServoProfile、动作平滑和仿真随机化范围。若某类动作在现实中持续失败，应回到训练与节目设计阶段调整，而不是无限提高舵机输出。</w:t>
      </w:r>
    </w:p>
    <w:p w14:paraId="54FCCAFD">
      <w:pPr>
        <w:widowControl/>
        <w:spacing w:before="0" w:after="0" w:line="440" w:lineRule="exact"/>
        <w:ind w:firstLine="480"/>
        <w:jc w:val="both"/>
      </w:pPr>
      <w:r>
        <w:rPr>
          <w:rFonts w:ascii="Times New Roman" w:hAnsi="Times New Roman" w:eastAsia="宋体"/>
          <w:sz w:val="24"/>
        </w:rPr>
        <w:t>系统保留白名单模板动作作为安全基线。当学习策略置信不足、网络状态异常或任务属于高风险姿态时，运行时可以降级到已验证模板。学习策略与模板并非互相排斥：模板提供可控起点和应急方案，策略提供对环境和节目条件的适应能力。二者共同提高现场演出的可靠性。</w:t>
      </w:r>
    </w:p>
    <w:p w14:paraId="0DD74E9D">
      <w:pPr>
        <w:pStyle w:val="3"/>
        <w:bidi w:val="0"/>
      </w:pPr>
      <w:bookmarkStart w:id="30" w:name="_Toc13010"/>
      <w:r>
        <w:rPr>
          <w:rFonts w:hint="eastAsia" w:ascii="宋体" w:hAnsi="宋体" w:eastAsia="宋体" w:cs="宋体"/>
          <w:sz w:val="24"/>
          <w:szCs w:val="24"/>
        </w:rPr>
        <w:t>（九）嵌入式软件、持续数据通道与状态反馈</w:t>
      </w:r>
      <w:bookmarkEnd w:id="30"/>
    </w:p>
    <w:p w14:paraId="46068014">
      <w:pPr>
        <w:widowControl/>
        <w:spacing w:before="0" w:after="0" w:line="440" w:lineRule="exact"/>
        <w:ind w:firstLine="480"/>
        <w:jc w:val="both"/>
      </w:pPr>
      <w:r>
        <w:rPr>
          <w:rFonts w:ascii="Times New Roman" w:hAnsi="Times New Roman" w:eastAsia="宋体"/>
          <w:sz w:val="24"/>
        </w:rPr>
        <w:t>嵌入式软件启动后依次完成参数读取、PWM初始化、网络连接、通道建立和安全中位设置。网络接收任务解析控制帧并检查协议版本、长度、序号和校验；控制任务读取最新有效目标，按各舵机配置执行限幅和平滑；状态任务周期性回传最近确认序号、目标角度、连接状态和错误标志；看门狗任务监测控制帧是否超时。各任务职责分离，能够减少某个模块阻塞对整体实时性的影响。</w:t>
      </w:r>
    </w:p>
    <w:p w14:paraId="6D8F3489">
      <w:pPr>
        <w:widowControl/>
        <w:spacing w:before="0" w:after="0" w:line="440" w:lineRule="exact"/>
        <w:ind w:firstLine="480"/>
        <w:jc w:val="both"/>
      </w:pPr>
      <w:r>
        <w:rPr>
          <w:rFonts w:ascii="Times New Roman" w:hAnsi="Times New Roman" w:eastAsia="宋体"/>
          <w:sz w:val="24"/>
        </w:rPr>
        <w:t>持续数据通道强调长时间保持连接和双向更新。相比每个角度都重新建立HTTP请求，持久连接减少了握手和解析开销，也便于状态同步。上层发送的帧带有递增序号，嵌入式端拒绝过旧或重复帧，状态回传中携带已确认序号。若连接暂时抖动，控制端保持最近安全目标；若超时超过阈值，则停止动态动作并回归中立。重新连接后不立即恢复旧任务，而是等待新的有效任务和显式启动。</w:t>
      </w:r>
    </w:p>
    <w:p w14:paraId="1C5BA444">
      <w:pPr>
        <w:widowControl/>
        <w:spacing w:before="0" w:after="0" w:line="440" w:lineRule="exact"/>
        <w:ind w:firstLine="480"/>
        <w:jc w:val="both"/>
      </w:pPr>
      <w:r>
        <w:rPr>
          <w:rFonts w:ascii="Times New Roman" w:hAnsi="Times New Roman" w:eastAsia="宋体"/>
          <w:sz w:val="24"/>
        </w:rPr>
        <w:t>角度控制使用独立ServoProfile。每路配置包括逻辑最小值、逻辑最大值、物理脉宽范围、方向、零点偏移、最大变化率和安全中位。控制帧中的角度先经过逻辑限幅，再根据方向和偏移转换为物理目标。这样上层可以使用统一的“向前抬腿”语义，而底层适应不同安装方向。校准结果可通过配置文件或固件参数保存，并在状态界面显示。</w:t>
      </w:r>
    </w:p>
    <w:p w14:paraId="7D294199">
      <w:pPr>
        <w:widowControl/>
        <w:spacing w:before="0" w:after="0" w:line="440" w:lineRule="exact"/>
        <w:ind w:firstLine="480"/>
        <w:jc w:val="both"/>
      </w:pPr>
      <w:r>
        <w:rPr>
          <w:rFonts w:ascii="Times New Roman" w:hAnsi="Times New Roman" w:eastAsia="宋体"/>
          <w:sz w:val="24"/>
        </w:rPr>
        <w:t>状态反馈是闭环的重要组成。普通小型舵机通常没有真实角度传感器，因此系统回传的是当前控制目标和执行状态，而不是高精度机械角度。若后续增加带反馈舵机、编码器或相机位姿，可把实际测量加入状态帧。当前阶段通过世界相机、视频记录和动作结果对控制目标进行外部验证，仍能支持参数修正和训练评估。</w:t>
      </w:r>
    </w:p>
    <w:p w14:paraId="5A5F0F72">
      <w:pPr>
        <w:spacing w:before="80" w:after="0" w:line="240" w:lineRule="auto"/>
        <w:jc w:val="center"/>
      </w:pPr>
      <w:r>
        <w:drawing>
          <wp:inline distT="0" distB="0" distL="114300" distR="114300">
            <wp:extent cx="4607560" cy="24701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608000" cy="2470554"/>
                    </a:xfrm>
                    <a:prstGeom prst="rect">
                      <a:avLst/>
                    </a:prstGeom>
                  </pic:spPr>
                </pic:pic>
              </a:graphicData>
            </a:graphic>
          </wp:inline>
        </w:drawing>
      </w:r>
    </w:p>
    <w:p w14:paraId="3E10EEF9">
      <w:pPr>
        <w:keepNext w:val="0"/>
        <w:widowControl/>
        <w:spacing w:before="60" w:after="80" w:line="360" w:lineRule="exact"/>
        <w:ind w:firstLine="0"/>
        <w:jc w:val="center"/>
      </w:pPr>
      <w:r>
        <w:rPr>
          <w:rFonts w:ascii="Times New Roman" w:hAnsi="Times New Roman" w:eastAsia="宋体"/>
          <w:sz w:val="21"/>
        </w:rPr>
        <w:t>图12. 原项目四阶段步态与重心转移示意</w:t>
      </w:r>
    </w:p>
    <w:p w14:paraId="798CF170">
      <w:pPr>
        <w:pStyle w:val="3"/>
        <w:bidi w:val="0"/>
      </w:pPr>
      <w:bookmarkStart w:id="31" w:name="_Toc19046"/>
      <w:r>
        <w:rPr>
          <w:rFonts w:hint="eastAsia" w:ascii="宋体" w:hAnsi="宋体" w:eastAsia="宋体" w:cs="宋体"/>
          <w:sz w:val="24"/>
          <w:szCs w:val="24"/>
        </w:rPr>
        <w:t>（十）异常处理、日志与系统可维护性</w:t>
      </w:r>
      <w:bookmarkEnd w:id="31"/>
    </w:p>
    <w:p w14:paraId="7878A088">
      <w:pPr>
        <w:widowControl/>
        <w:spacing w:before="0" w:after="0" w:line="440" w:lineRule="exact"/>
        <w:ind w:firstLine="480"/>
        <w:jc w:val="both"/>
      </w:pPr>
      <w:r>
        <w:rPr>
          <w:rFonts w:ascii="Times New Roman" w:hAnsi="Times New Roman" w:eastAsia="宋体"/>
          <w:sz w:val="24"/>
        </w:rPr>
        <w:t>系统异常按内容、资源、模型、网络、硬件和操作六类处理。内容异常包括剧本缺少角色或未知动作标签；资源异常包括图片音频不存在或格式不支持；模型异常包括输入维度不一致和推理结果非法；网络异常包括连接失败、帧超时和序号跳变；硬件异常包括电源不足、舵机堵转和主控复位；操作异常包括未预演直接启动或演出区域存在障碍。每类异常都需要明确提示和建议，而不是统一显示“运行失败”。</w:t>
      </w:r>
    </w:p>
    <w:p w14:paraId="6247B0F5">
      <w:pPr>
        <w:widowControl/>
        <w:spacing w:before="0" w:after="0" w:line="440" w:lineRule="exact"/>
        <w:ind w:firstLine="480"/>
        <w:jc w:val="both"/>
      </w:pPr>
      <w:r>
        <w:rPr>
          <w:rFonts w:ascii="Times New Roman" w:hAnsi="Times New Roman" w:eastAsia="宋体"/>
          <w:sz w:val="24"/>
        </w:rPr>
        <w:t>日志系统贯穿全链路。后端记录生成任务、模型调用和资产版本；Unity记录剧本加载、分镜切换、状态向量摘要、模型输出、安全修正和控制发送；嵌入式端记录网络状态、控制超时和保护触发。日志使用统一任务标识和时间戳，可以把不同设备上的事件对齐。正式演出可降低日志详细程度，调试时再打开完整记录，兼顾性能与可追踪性。</w:t>
      </w:r>
    </w:p>
    <w:p w14:paraId="0F4EA6FC">
      <w:pPr>
        <w:widowControl/>
        <w:spacing w:before="0" w:after="0" w:line="440" w:lineRule="exact"/>
        <w:ind w:firstLine="480"/>
        <w:jc w:val="both"/>
      </w:pPr>
      <w:r>
        <w:rPr>
          <w:rFonts w:ascii="Times New Roman" w:hAnsi="Times New Roman" w:eastAsia="宋体"/>
          <w:sz w:val="24"/>
        </w:rPr>
        <w:t>可维护性还体现在配置与代码边界。动作标签、媒体路径规则、网络地址、控制周期和舵机参数不应散落在多个脚本中，而应集中管理并提供默认值。协议升级使用版本字段，新增可选字段时保持旧版本兼容；重大变化则在加载阶段明确拒绝。通过模块化和版本化，后续更换大模型服务、增加传感器或替换机器人平台时，可以复用大部分内容系统与节目资产。</w:t>
      </w:r>
    </w:p>
    <w:p w14:paraId="636FF099">
      <w:pPr>
        <w:keepNext/>
        <w:widowControl/>
        <w:spacing w:before="60" w:after="80" w:line="360" w:lineRule="exact"/>
        <w:ind w:firstLine="0"/>
        <w:jc w:val="center"/>
      </w:pPr>
      <w:r>
        <w:rPr>
          <w:rFonts w:ascii="Times New Roman" w:hAnsi="Times New Roman" w:eastAsia="宋体"/>
          <w:sz w:val="21"/>
        </w:rPr>
        <w:t>表13. 主要异常与系统处理策略</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24F6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auto"/>
            <w:tcMar>
              <w:top w:w="80" w:type="dxa"/>
              <w:left w:w="100" w:type="dxa"/>
              <w:bottom w:w="80" w:type="dxa"/>
              <w:right w:w="100" w:type="dxa"/>
            </w:tcMar>
            <w:vAlign w:val="center"/>
          </w:tcPr>
          <w:p w14:paraId="2B9FF46C">
            <w:pPr>
              <w:spacing w:after="0" w:line="340" w:lineRule="exact"/>
              <w:jc w:val="center"/>
            </w:pPr>
            <w:r>
              <w:rPr>
                <w:rFonts w:ascii="Times New Roman" w:hAnsi="Times New Roman" w:eastAsia="宋体"/>
                <w:b/>
                <w:sz w:val="21"/>
              </w:rPr>
              <w:t>异常类型</w:t>
            </w:r>
          </w:p>
        </w:tc>
        <w:tc>
          <w:tcPr>
            <w:tcW w:w="2381" w:type="dxa"/>
            <w:shd w:val="clear" w:color="auto" w:fill="auto"/>
            <w:tcMar>
              <w:top w:w="80" w:type="dxa"/>
              <w:left w:w="100" w:type="dxa"/>
              <w:bottom w:w="80" w:type="dxa"/>
              <w:right w:w="100" w:type="dxa"/>
            </w:tcMar>
            <w:vAlign w:val="center"/>
          </w:tcPr>
          <w:p w14:paraId="005E4926">
            <w:pPr>
              <w:spacing w:after="0" w:line="340" w:lineRule="exact"/>
              <w:jc w:val="center"/>
            </w:pPr>
            <w:r>
              <w:rPr>
                <w:rFonts w:ascii="Times New Roman" w:hAnsi="Times New Roman" w:eastAsia="宋体"/>
                <w:b/>
                <w:sz w:val="21"/>
              </w:rPr>
              <w:t>检测方式</w:t>
            </w:r>
          </w:p>
        </w:tc>
        <w:tc>
          <w:tcPr>
            <w:tcW w:w="2665" w:type="dxa"/>
            <w:shd w:val="clear" w:color="auto" w:fill="auto"/>
            <w:tcMar>
              <w:top w:w="80" w:type="dxa"/>
              <w:left w:w="100" w:type="dxa"/>
              <w:bottom w:w="80" w:type="dxa"/>
              <w:right w:w="100" w:type="dxa"/>
            </w:tcMar>
            <w:vAlign w:val="center"/>
          </w:tcPr>
          <w:p w14:paraId="7D8CB59F">
            <w:pPr>
              <w:spacing w:after="0" w:line="340" w:lineRule="exact"/>
              <w:jc w:val="center"/>
            </w:pPr>
            <w:r>
              <w:rPr>
                <w:rFonts w:ascii="Times New Roman" w:hAnsi="Times New Roman" w:eastAsia="宋体"/>
                <w:b/>
                <w:sz w:val="21"/>
              </w:rPr>
              <w:t>自动处理</w:t>
            </w:r>
          </w:p>
        </w:tc>
        <w:tc>
          <w:tcPr>
            <w:tcW w:w="2268" w:type="dxa"/>
            <w:shd w:val="clear" w:color="auto" w:fill="auto"/>
            <w:tcMar>
              <w:top w:w="80" w:type="dxa"/>
              <w:left w:w="100" w:type="dxa"/>
              <w:bottom w:w="80" w:type="dxa"/>
              <w:right w:w="100" w:type="dxa"/>
            </w:tcMar>
            <w:vAlign w:val="center"/>
          </w:tcPr>
          <w:p w14:paraId="3B0EF958">
            <w:pPr>
              <w:spacing w:after="0" w:line="340" w:lineRule="exact"/>
              <w:jc w:val="center"/>
            </w:pPr>
            <w:r>
              <w:rPr>
                <w:rFonts w:ascii="Times New Roman" w:hAnsi="Times New Roman" w:eastAsia="宋体"/>
                <w:b/>
                <w:sz w:val="21"/>
              </w:rPr>
              <w:t>人工处理</w:t>
            </w:r>
          </w:p>
        </w:tc>
      </w:tr>
      <w:tr w14:paraId="4A7A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71451F81">
            <w:pPr>
              <w:spacing w:after="0" w:line="340" w:lineRule="exact"/>
              <w:jc w:val="center"/>
            </w:pPr>
            <w:r>
              <w:rPr>
                <w:rFonts w:ascii="Times New Roman" w:hAnsi="Times New Roman" w:eastAsia="宋体"/>
                <w:sz w:val="21"/>
              </w:rPr>
              <w:t>剧本或字段缺失</w:t>
            </w:r>
          </w:p>
        </w:tc>
        <w:tc>
          <w:tcPr>
            <w:tcW w:w="2381" w:type="dxa"/>
            <w:tcMar>
              <w:top w:w="80" w:type="dxa"/>
              <w:left w:w="100" w:type="dxa"/>
              <w:bottom w:w="80" w:type="dxa"/>
              <w:right w:w="100" w:type="dxa"/>
            </w:tcMar>
            <w:vAlign w:val="center"/>
          </w:tcPr>
          <w:p w14:paraId="727D04BD">
            <w:pPr>
              <w:spacing w:after="0" w:line="340" w:lineRule="exact"/>
              <w:jc w:val="center"/>
            </w:pPr>
            <w:r>
              <w:rPr>
                <w:rFonts w:ascii="Times New Roman" w:hAnsi="Times New Roman" w:eastAsia="宋体"/>
                <w:sz w:val="21"/>
              </w:rPr>
              <w:t>导出校验与Unity解析检查</w:t>
            </w:r>
          </w:p>
        </w:tc>
        <w:tc>
          <w:tcPr>
            <w:tcW w:w="2665" w:type="dxa"/>
            <w:tcMar>
              <w:top w:w="80" w:type="dxa"/>
              <w:left w:w="100" w:type="dxa"/>
              <w:bottom w:w="80" w:type="dxa"/>
              <w:right w:w="100" w:type="dxa"/>
            </w:tcMar>
            <w:vAlign w:val="center"/>
          </w:tcPr>
          <w:p w14:paraId="39A8E142">
            <w:pPr>
              <w:spacing w:after="0" w:line="340" w:lineRule="exact"/>
              <w:jc w:val="center"/>
            </w:pPr>
            <w:r>
              <w:rPr>
                <w:rFonts w:ascii="Times New Roman" w:hAnsi="Times New Roman" w:eastAsia="宋体"/>
                <w:sz w:val="21"/>
              </w:rPr>
              <w:t>拒绝启动并给出缺失字段</w:t>
            </w:r>
          </w:p>
        </w:tc>
        <w:tc>
          <w:tcPr>
            <w:tcW w:w="2268" w:type="dxa"/>
            <w:tcMar>
              <w:top w:w="80" w:type="dxa"/>
              <w:left w:w="100" w:type="dxa"/>
              <w:bottom w:w="80" w:type="dxa"/>
              <w:right w:w="100" w:type="dxa"/>
            </w:tcMar>
            <w:vAlign w:val="center"/>
          </w:tcPr>
          <w:p w14:paraId="360733D3">
            <w:pPr>
              <w:spacing w:after="0" w:line="340" w:lineRule="exact"/>
              <w:jc w:val="center"/>
            </w:pPr>
            <w:r>
              <w:rPr>
                <w:rFonts w:ascii="Times New Roman" w:hAnsi="Times New Roman" w:eastAsia="宋体"/>
                <w:sz w:val="21"/>
              </w:rPr>
              <w:t>返回前端补充或重新生成</w:t>
            </w:r>
          </w:p>
        </w:tc>
      </w:tr>
      <w:tr w14:paraId="4A48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6F7BA787">
            <w:pPr>
              <w:spacing w:after="0" w:line="340" w:lineRule="exact"/>
              <w:jc w:val="center"/>
            </w:pPr>
            <w:r>
              <w:rPr>
                <w:rFonts w:ascii="Times New Roman" w:hAnsi="Times New Roman" w:eastAsia="宋体"/>
                <w:sz w:val="21"/>
              </w:rPr>
              <w:t>媒体资源缺失</w:t>
            </w:r>
          </w:p>
        </w:tc>
        <w:tc>
          <w:tcPr>
            <w:tcW w:w="2381" w:type="dxa"/>
            <w:tcMar>
              <w:top w:w="80" w:type="dxa"/>
              <w:left w:w="100" w:type="dxa"/>
              <w:bottom w:w="80" w:type="dxa"/>
              <w:right w:w="100" w:type="dxa"/>
            </w:tcMar>
            <w:vAlign w:val="center"/>
          </w:tcPr>
          <w:p w14:paraId="5608DB5B">
            <w:pPr>
              <w:spacing w:after="0" w:line="340" w:lineRule="exact"/>
              <w:jc w:val="center"/>
            </w:pPr>
            <w:r>
              <w:rPr>
                <w:rFonts w:ascii="Times New Roman" w:hAnsi="Times New Roman" w:eastAsia="宋体"/>
                <w:sz w:val="21"/>
              </w:rPr>
              <w:t>路径与文件可读性检查</w:t>
            </w:r>
          </w:p>
        </w:tc>
        <w:tc>
          <w:tcPr>
            <w:tcW w:w="2665" w:type="dxa"/>
            <w:tcMar>
              <w:top w:w="80" w:type="dxa"/>
              <w:left w:w="100" w:type="dxa"/>
              <w:bottom w:w="80" w:type="dxa"/>
              <w:right w:w="100" w:type="dxa"/>
            </w:tcMar>
            <w:vAlign w:val="center"/>
          </w:tcPr>
          <w:p w14:paraId="5337BE07">
            <w:pPr>
              <w:spacing w:after="0" w:line="340" w:lineRule="exact"/>
              <w:jc w:val="center"/>
            </w:pPr>
            <w:r>
              <w:rPr>
                <w:rFonts w:ascii="Times New Roman" w:hAnsi="Times New Roman" w:eastAsia="宋体"/>
                <w:sz w:val="21"/>
              </w:rPr>
              <w:t>跳过非关键预览或停止关键节目</w:t>
            </w:r>
          </w:p>
        </w:tc>
        <w:tc>
          <w:tcPr>
            <w:tcW w:w="2268" w:type="dxa"/>
            <w:tcMar>
              <w:top w:w="80" w:type="dxa"/>
              <w:left w:w="100" w:type="dxa"/>
              <w:bottom w:w="80" w:type="dxa"/>
              <w:right w:w="100" w:type="dxa"/>
            </w:tcMar>
            <w:vAlign w:val="center"/>
          </w:tcPr>
          <w:p w14:paraId="0787CB5B">
            <w:pPr>
              <w:spacing w:after="0" w:line="340" w:lineRule="exact"/>
              <w:jc w:val="center"/>
            </w:pPr>
            <w:r>
              <w:rPr>
                <w:rFonts w:ascii="Times New Roman" w:hAnsi="Times New Roman" w:eastAsia="宋体"/>
                <w:sz w:val="21"/>
              </w:rPr>
              <w:t>恢复文件或更新资源引用</w:t>
            </w:r>
          </w:p>
        </w:tc>
      </w:tr>
      <w:tr w14:paraId="7332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501DB514">
            <w:pPr>
              <w:spacing w:after="0" w:line="340" w:lineRule="exact"/>
              <w:jc w:val="center"/>
            </w:pPr>
            <w:r>
              <w:rPr>
                <w:rFonts w:ascii="Times New Roman" w:hAnsi="Times New Roman" w:eastAsia="宋体"/>
                <w:sz w:val="21"/>
              </w:rPr>
              <w:t>模型输入不匹配</w:t>
            </w:r>
          </w:p>
        </w:tc>
        <w:tc>
          <w:tcPr>
            <w:tcW w:w="2381" w:type="dxa"/>
            <w:tcMar>
              <w:top w:w="80" w:type="dxa"/>
              <w:left w:w="100" w:type="dxa"/>
              <w:bottom w:w="80" w:type="dxa"/>
              <w:right w:w="100" w:type="dxa"/>
            </w:tcMar>
            <w:vAlign w:val="center"/>
          </w:tcPr>
          <w:p w14:paraId="35EFBAC1">
            <w:pPr>
              <w:spacing w:after="0" w:line="340" w:lineRule="exact"/>
              <w:jc w:val="center"/>
            </w:pPr>
            <w:r>
              <w:rPr>
                <w:rFonts w:ascii="Times New Roman" w:hAnsi="Times New Roman" w:eastAsia="宋体"/>
                <w:sz w:val="21"/>
              </w:rPr>
              <w:t>加载时维度和元数据校验</w:t>
            </w:r>
          </w:p>
        </w:tc>
        <w:tc>
          <w:tcPr>
            <w:tcW w:w="2665" w:type="dxa"/>
            <w:tcMar>
              <w:top w:w="80" w:type="dxa"/>
              <w:left w:w="100" w:type="dxa"/>
              <w:bottom w:w="80" w:type="dxa"/>
              <w:right w:w="100" w:type="dxa"/>
            </w:tcMar>
            <w:vAlign w:val="center"/>
          </w:tcPr>
          <w:p w14:paraId="458E1400">
            <w:pPr>
              <w:spacing w:after="0" w:line="340" w:lineRule="exact"/>
              <w:jc w:val="center"/>
            </w:pPr>
            <w:r>
              <w:rPr>
                <w:rFonts w:ascii="Times New Roman" w:hAnsi="Times New Roman" w:eastAsia="宋体"/>
                <w:sz w:val="21"/>
              </w:rPr>
              <w:t>禁止实体模式，保留模板动作</w:t>
            </w:r>
          </w:p>
        </w:tc>
        <w:tc>
          <w:tcPr>
            <w:tcW w:w="2268" w:type="dxa"/>
            <w:tcMar>
              <w:top w:w="80" w:type="dxa"/>
              <w:left w:w="100" w:type="dxa"/>
              <w:bottom w:w="80" w:type="dxa"/>
              <w:right w:w="100" w:type="dxa"/>
            </w:tcMar>
            <w:vAlign w:val="center"/>
          </w:tcPr>
          <w:p w14:paraId="6B79C6E8">
            <w:pPr>
              <w:spacing w:after="0" w:line="340" w:lineRule="exact"/>
              <w:jc w:val="center"/>
            </w:pPr>
            <w:r>
              <w:rPr>
                <w:rFonts w:ascii="Times New Roman" w:hAnsi="Times New Roman" w:eastAsia="宋体"/>
                <w:sz w:val="21"/>
              </w:rPr>
              <w:t>选择正确模型或重新导出</w:t>
            </w:r>
          </w:p>
        </w:tc>
      </w:tr>
      <w:tr w14:paraId="0FAC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748BF326">
            <w:pPr>
              <w:spacing w:after="0" w:line="340" w:lineRule="exact"/>
              <w:jc w:val="center"/>
            </w:pPr>
            <w:r>
              <w:rPr>
                <w:rFonts w:ascii="Times New Roman" w:hAnsi="Times New Roman" w:eastAsia="宋体"/>
                <w:sz w:val="21"/>
              </w:rPr>
              <w:t>网络超时</w:t>
            </w:r>
          </w:p>
        </w:tc>
        <w:tc>
          <w:tcPr>
            <w:tcW w:w="2381" w:type="dxa"/>
            <w:tcMar>
              <w:top w:w="80" w:type="dxa"/>
              <w:left w:w="100" w:type="dxa"/>
              <w:bottom w:w="80" w:type="dxa"/>
              <w:right w:w="100" w:type="dxa"/>
            </w:tcMar>
            <w:vAlign w:val="center"/>
          </w:tcPr>
          <w:p w14:paraId="41279B01">
            <w:pPr>
              <w:spacing w:after="0" w:line="340" w:lineRule="exact"/>
              <w:jc w:val="center"/>
            </w:pPr>
            <w:r>
              <w:rPr>
                <w:rFonts w:ascii="Times New Roman" w:hAnsi="Times New Roman" w:eastAsia="宋体"/>
                <w:sz w:val="21"/>
              </w:rPr>
              <w:t>心跳、时间戳和确认序号</w:t>
            </w:r>
          </w:p>
        </w:tc>
        <w:tc>
          <w:tcPr>
            <w:tcW w:w="2665" w:type="dxa"/>
            <w:tcMar>
              <w:top w:w="80" w:type="dxa"/>
              <w:left w:w="100" w:type="dxa"/>
              <w:bottom w:w="80" w:type="dxa"/>
              <w:right w:w="100" w:type="dxa"/>
            </w:tcMar>
            <w:vAlign w:val="center"/>
          </w:tcPr>
          <w:p w14:paraId="42AFAE4E">
            <w:pPr>
              <w:spacing w:after="0" w:line="340" w:lineRule="exact"/>
              <w:jc w:val="center"/>
            </w:pPr>
            <w:r>
              <w:rPr>
                <w:rFonts w:ascii="Times New Roman" w:hAnsi="Times New Roman" w:eastAsia="宋体"/>
                <w:sz w:val="21"/>
              </w:rPr>
              <w:t>保持最近安全值后回归中立</w:t>
            </w:r>
          </w:p>
        </w:tc>
        <w:tc>
          <w:tcPr>
            <w:tcW w:w="2268" w:type="dxa"/>
            <w:tcMar>
              <w:top w:w="80" w:type="dxa"/>
              <w:left w:w="100" w:type="dxa"/>
              <w:bottom w:w="80" w:type="dxa"/>
              <w:right w:w="100" w:type="dxa"/>
            </w:tcMar>
            <w:vAlign w:val="center"/>
          </w:tcPr>
          <w:p w14:paraId="209E4C75">
            <w:pPr>
              <w:spacing w:after="0" w:line="340" w:lineRule="exact"/>
              <w:jc w:val="center"/>
            </w:pPr>
            <w:r>
              <w:rPr>
                <w:rFonts w:ascii="Times New Roman" w:hAnsi="Times New Roman" w:eastAsia="宋体"/>
                <w:sz w:val="21"/>
              </w:rPr>
              <w:t>检查路由器与设备地址</w:t>
            </w:r>
          </w:p>
        </w:tc>
      </w:tr>
      <w:tr w14:paraId="417D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351D22C6">
            <w:pPr>
              <w:spacing w:after="0" w:line="340" w:lineRule="exact"/>
              <w:jc w:val="center"/>
            </w:pPr>
            <w:r>
              <w:rPr>
                <w:rFonts w:ascii="Times New Roman" w:hAnsi="Times New Roman" w:eastAsia="宋体"/>
                <w:sz w:val="21"/>
              </w:rPr>
              <w:t>舵机目标越界</w:t>
            </w:r>
          </w:p>
        </w:tc>
        <w:tc>
          <w:tcPr>
            <w:tcW w:w="2381" w:type="dxa"/>
            <w:tcMar>
              <w:top w:w="80" w:type="dxa"/>
              <w:left w:w="100" w:type="dxa"/>
              <w:bottom w:w="80" w:type="dxa"/>
              <w:right w:w="100" w:type="dxa"/>
            </w:tcMar>
            <w:vAlign w:val="center"/>
          </w:tcPr>
          <w:p w14:paraId="23D20EE2">
            <w:pPr>
              <w:spacing w:after="0" w:line="340" w:lineRule="exact"/>
              <w:jc w:val="center"/>
            </w:pPr>
            <w:r>
              <w:rPr>
                <w:rFonts w:ascii="Times New Roman" w:hAnsi="Times New Roman" w:eastAsia="宋体"/>
                <w:sz w:val="21"/>
              </w:rPr>
              <w:t>嵌入式限幅与变化率检查</w:t>
            </w:r>
          </w:p>
        </w:tc>
        <w:tc>
          <w:tcPr>
            <w:tcW w:w="2665" w:type="dxa"/>
            <w:tcMar>
              <w:top w:w="80" w:type="dxa"/>
              <w:left w:w="100" w:type="dxa"/>
              <w:bottom w:w="80" w:type="dxa"/>
              <w:right w:w="100" w:type="dxa"/>
            </w:tcMar>
            <w:vAlign w:val="center"/>
          </w:tcPr>
          <w:p w14:paraId="56FECF26">
            <w:pPr>
              <w:spacing w:after="0" w:line="340" w:lineRule="exact"/>
              <w:jc w:val="center"/>
            </w:pPr>
            <w:r>
              <w:rPr>
                <w:rFonts w:ascii="Times New Roman" w:hAnsi="Times New Roman" w:eastAsia="宋体"/>
                <w:sz w:val="21"/>
              </w:rPr>
              <w:t>截断目标并上报风险标志</w:t>
            </w:r>
          </w:p>
        </w:tc>
        <w:tc>
          <w:tcPr>
            <w:tcW w:w="2268" w:type="dxa"/>
            <w:tcMar>
              <w:top w:w="80" w:type="dxa"/>
              <w:left w:w="100" w:type="dxa"/>
              <w:bottom w:w="80" w:type="dxa"/>
              <w:right w:w="100" w:type="dxa"/>
            </w:tcMar>
            <w:vAlign w:val="center"/>
          </w:tcPr>
          <w:p w14:paraId="6EA0E1EF">
            <w:pPr>
              <w:spacing w:after="0" w:line="340" w:lineRule="exact"/>
              <w:jc w:val="center"/>
            </w:pPr>
            <w:r>
              <w:rPr>
                <w:rFonts w:ascii="Times New Roman" w:hAnsi="Times New Roman" w:eastAsia="宋体"/>
                <w:sz w:val="21"/>
              </w:rPr>
              <w:t>检查模型输出与校准参数</w:t>
            </w:r>
          </w:p>
        </w:tc>
      </w:tr>
      <w:tr w14:paraId="1B6C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0AAE6C8F">
            <w:pPr>
              <w:spacing w:after="0" w:line="340" w:lineRule="exact"/>
              <w:jc w:val="center"/>
            </w:pPr>
            <w:r>
              <w:rPr>
                <w:rFonts w:ascii="Times New Roman" w:hAnsi="Times New Roman" w:eastAsia="宋体"/>
                <w:sz w:val="21"/>
              </w:rPr>
              <w:t>电源或主控复位</w:t>
            </w:r>
          </w:p>
        </w:tc>
        <w:tc>
          <w:tcPr>
            <w:tcW w:w="2381" w:type="dxa"/>
            <w:tcMar>
              <w:top w:w="80" w:type="dxa"/>
              <w:left w:w="100" w:type="dxa"/>
              <w:bottom w:w="80" w:type="dxa"/>
              <w:right w:w="100" w:type="dxa"/>
            </w:tcMar>
            <w:vAlign w:val="center"/>
          </w:tcPr>
          <w:p w14:paraId="70EA4BEA">
            <w:pPr>
              <w:spacing w:after="0" w:line="340" w:lineRule="exact"/>
              <w:jc w:val="center"/>
            </w:pPr>
            <w:r>
              <w:rPr>
                <w:rFonts w:ascii="Times New Roman" w:hAnsi="Times New Roman" w:eastAsia="宋体"/>
                <w:sz w:val="21"/>
              </w:rPr>
              <w:t>启动日志、连接中断和电压观察</w:t>
            </w:r>
          </w:p>
        </w:tc>
        <w:tc>
          <w:tcPr>
            <w:tcW w:w="2665" w:type="dxa"/>
            <w:tcMar>
              <w:top w:w="80" w:type="dxa"/>
              <w:left w:w="100" w:type="dxa"/>
              <w:bottom w:w="80" w:type="dxa"/>
              <w:right w:w="100" w:type="dxa"/>
            </w:tcMar>
            <w:vAlign w:val="center"/>
          </w:tcPr>
          <w:p w14:paraId="07DC139E">
            <w:pPr>
              <w:spacing w:after="0" w:line="340" w:lineRule="exact"/>
              <w:jc w:val="center"/>
            </w:pPr>
            <w:r>
              <w:rPr>
                <w:rFonts w:ascii="Times New Roman" w:hAnsi="Times New Roman" w:eastAsia="宋体"/>
                <w:sz w:val="21"/>
              </w:rPr>
              <w:t>停止任务并要求重新确认</w:t>
            </w:r>
          </w:p>
        </w:tc>
        <w:tc>
          <w:tcPr>
            <w:tcW w:w="2268" w:type="dxa"/>
            <w:tcMar>
              <w:top w:w="80" w:type="dxa"/>
              <w:left w:w="100" w:type="dxa"/>
              <w:bottom w:w="80" w:type="dxa"/>
              <w:right w:w="100" w:type="dxa"/>
            </w:tcMar>
            <w:vAlign w:val="center"/>
          </w:tcPr>
          <w:p w14:paraId="46EF1E1E">
            <w:pPr>
              <w:spacing w:after="0" w:line="340" w:lineRule="exact"/>
              <w:jc w:val="center"/>
            </w:pPr>
            <w:r>
              <w:rPr>
                <w:rFonts w:ascii="Times New Roman" w:hAnsi="Times New Roman" w:eastAsia="宋体"/>
                <w:sz w:val="21"/>
              </w:rPr>
              <w:t>检查供电、电流和线缆</w:t>
            </w:r>
          </w:p>
        </w:tc>
      </w:tr>
      <w:tr w14:paraId="3365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426B8BAF">
            <w:pPr>
              <w:spacing w:after="0" w:line="340" w:lineRule="exact"/>
              <w:jc w:val="center"/>
            </w:pPr>
            <w:r>
              <w:rPr>
                <w:rFonts w:ascii="Times New Roman" w:hAnsi="Times New Roman" w:eastAsia="宋体"/>
                <w:sz w:val="21"/>
              </w:rPr>
              <w:t>舞台风险</w:t>
            </w:r>
          </w:p>
        </w:tc>
        <w:tc>
          <w:tcPr>
            <w:tcW w:w="2381" w:type="dxa"/>
            <w:tcMar>
              <w:top w:w="80" w:type="dxa"/>
              <w:left w:w="100" w:type="dxa"/>
              <w:bottom w:w="80" w:type="dxa"/>
              <w:right w:w="100" w:type="dxa"/>
            </w:tcMar>
            <w:vAlign w:val="center"/>
          </w:tcPr>
          <w:p w14:paraId="661B4517">
            <w:pPr>
              <w:spacing w:after="0" w:line="340" w:lineRule="exact"/>
              <w:jc w:val="center"/>
            </w:pPr>
            <w:r>
              <w:rPr>
                <w:rFonts w:ascii="Times New Roman" w:hAnsi="Times New Roman" w:eastAsia="宋体"/>
                <w:sz w:val="21"/>
              </w:rPr>
              <w:t>Unity边界和人工观察</w:t>
            </w:r>
          </w:p>
        </w:tc>
        <w:tc>
          <w:tcPr>
            <w:tcW w:w="2665" w:type="dxa"/>
            <w:tcMar>
              <w:top w:w="80" w:type="dxa"/>
              <w:left w:w="100" w:type="dxa"/>
              <w:bottom w:w="80" w:type="dxa"/>
              <w:right w:w="100" w:type="dxa"/>
            </w:tcMar>
            <w:vAlign w:val="center"/>
          </w:tcPr>
          <w:p w14:paraId="35205288">
            <w:pPr>
              <w:spacing w:after="0" w:line="340" w:lineRule="exact"/>
              <w:jc w:val="center"/>
            </w:pPr>
            <w:r>
              <w:rPr>
                <w:rFonts w:ascii="Times New Roman" w:hAnsi="Times New Roman" w:eastAsia="宋体"/>
                <w:sz w:val="21"/>
              </w:rPr>
              <w:t>安全裁决、任务取消或急停</w:t>
            </w:r>
          </w:p>
        </w:tc>
        <w:tc>
          <w:tcPr>
            <w:tcW w:w="2268" w:type="dxa"/>
            <w:tcMar>
              <w:top w:w="80" w:type="dxa"/>
              <w:left w:w="100" w:type="dxa"/>
              <w:bottom w:w="80" w:type="dxa"/>
              <w:right w:w="100" w:type="dxa"/>
            </w:tcMar>
            <w:vAlign w:val="center"/>
          </w:tcPr>
          <w:p w14:paraId="7275F47E">
            <w:pPr>
              <w:spacing w:after="0" w:line="340" w:lineRule="exact"/>
              <w:jc w:val="center"/>
            </w:pPr>
            <w:r>
              <w:rPr>
                <w:rFonts w:ascii="Times New Roman" w:hAnsi="Times New Roman" w:eastAsia="宋体"/>
                <w:sz w:val="21"/>
              </w:rPr>
              <w:t>清除障碍并重新定位机器人</w:t>
            </w:r>
          </w:p>
        </w:tc>
      </w:tr>
    </w:tbl>
    <w:p w14:paraId="37DFBA7A">
      <w:pPr>
        <w:spacing w:after="0"/>
      </w:pPr>
    </w:p>
    <w:p w14:paraId="22B13569">
      <w:r>
        <w:br w:type="page"/>
      </w:r>
    </w:p>
    <w:p w14:paraId="507BE33B">
      <w:pPr>
        <w:pStyle w:val="2"/>
        <w:bidi w:val="0"/>
        <w:jc w:val="left"/>
      </w:pPr>
      <w:bookmarkStart w:id="32" w:name="_Toc25855"/>
      <w:r>
        <w:rPr>
          <w:rFonts w:hint="eastAsia" w:ascii="宋体" w:hAnsi="宋体" w:eastAsia="宋体" w:cs="宋体"/>
          <w:sz w:val="28"/>
          <w:szCs w:val="28"/>
        </w:rPr>
        <w:t>五．补充说明</w:t>
      </w:r>
      <w:bookmarkEnd w:id="32"/>
    </w:p>
    <w:p w14:paraId="3997C3A7">
      <w:pPr>
        <w:pStyle w:val="3"/>
        <w:bidi w:val="0"/>
      </w:pPr>
      <w:bookmarkStart w:id="33" w:name="_Toc9322"/>
      <w:r>
        <w:rPr>
          <w:rFonts w:hint="eastAsia" w:ascii="宋体" w:hAnsi="宋体" w:eastAsia="宋体" w:cs="宋体"/>
          <w:sz w:val="24"/>
          <w:szCs w:val="24"/>
        </w:rPr>
        <w:t>（一）项目实施过程与阶段工作量</w:t>
      </w:r>
      <w:bookmarkEnd w:id="33"/>
    </w:p>
    <w:p w14:paraId="6A3C1467">
      <w:pPr>
        <w:widowControl/>
        <w:spacing w:before="0" w:after="0" w:line="440" w:lineRule="exact"/>
        <w:ind w:firstLine="480"/>
        <w:jc w:val="both"/>
      </w:pPr>
      <w:r>
        <w:rPr>
          <w:rFonts w:ascii="Times New Roman" w:hAnsi="Times New Roman" w:eastAsia="宋体"/>
          <w:sz w:val="24"/>
        </w:rPr>
        <w:t>项目实施采用“总体链路确定—子系统独立开发—协议收敛—虚拟训练—实体联调—节目完善”的路线。第一阶段明确用户输入不是底层按键，而是主题、对白和角色关系；输出不是单一动画，而是虚拟预演与真实机器人共同完成的节目。第二阶段分别建设前后端内容系统、Unity数字孪生和实体控制，使每一部分先具备独立运行能力。第三阶段统一JSON结构、动作标签、舵机编号、角度范围和控制周期，逐步形成端到端链路。</w:t>
      </w:r>
    </w:p>
    <w:p w14:paraId="19F4AF91">
      <w:pPr>
        <w:widowControl/>
        <w:spacing w:before="0" w:after="0" w:line="440" w:lineRule="exact"/>
        <w:ind w:firstLine="480"/>
        <w:jc w:val="both"/>
      </w:pPr>
      <w:r>
        <w:rPr>
          <w:rFonts w:ascii="Times New Roman" w:hAnsi="Times New Roman" w:eastAsia="宋体"/>
          <w:sz w:val="24"/>
        </w:rPr>
        <w:t>内容系统的主要工作量包括页面流程、数据库模式、模型提示、智能体编排、媒体任务、资源版本和统一导出。仿真系统的工作量包括机器狗模型、场景、状态动作设计、示教采集、PPO训练、模型导出、本地服务和安全裁决。实体系统的工作量包括3D打印装配、主控搭建、网络通信、PWM驱动、任务调度、舵机校准和真实测试。除代码和模型外，大量时间用于字段确认、错误复现、日志补充和现场流程整理，这些工作决定了系统能否真正组合运行。</w:t>
      </w:r>
    </w:p>
    <w:p w14:paraId="54F806D0">
      <w:pPr>
        <w:widowControl/>
        <w:spacing w:before="0" w:after="0" w:line="440" w:lineRule="exact"/>
        <w:ind w:firstLine="480"/>
        <w:jc w:val="both"/>
      </w:pPr>
      <w:r>
        <w:rPr>
          <w:rFonts w:ascii="Times New Roman" w:hAnsi="Times New Roman" w:eastAsia="宋体"/>
          <w:sz w:val="24"/>
        </w:rPr>
        <w:t>课程报告阶段对原竞赛材料进行了重新分类。与比赛方案相比，本报告增加了目标用户、场地条件、媒体资产数量和质量、节目分镜、音画同步、使用流程、版权与维护等数字媒体课程关注内容；同时把三人项目中的相关硬件和嵌入式任务重新整合到两名课程成员的分工中，报告正文只描述本次课程设计的两人协作方式。这样既保留原项目技术基础，又使报告内容符合课程系统设计要求。</w:t>
      </w:r>
    </w:p>
    <w:p w14:paraId="1B584EE1">
      <w:pPr>
        <w:keepNext/>
        <w:widowControl/>
        <w:spacing w:before="60" w:after="80" w:line="360" w:lineRule="exact"/>
        <w:ind w:firstLine="0"/>
        <w:jc w:val="center"/>
      </w:pPr>
      <w:r>
        <w:rPr>
          <w:rFonts w:ascii="Times New Roman" w:hAnsi="Times New Roman" w:eastAsia="宋体"/>
          <w:sz w:val="21"/>
        </w:rPr>
        <w:t>表14. 项目阶段任务与成果</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5FC5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auto"/>
            <w:tcMar>
              <w:top w:w="80" w:type="dxa"/>
              <w:left w:w="100" w:type="dxa"/>
              <w:bottom w:w="80" w:type="dxa"/>
              <w:right w:w="100" w:type="dxa"/>
            </w:tcMar>
            <w:vAlign w:val="center"/>
          </w:tcPr>
          <w:p w14:paraId="35D98BA9">
            <w:pPr>
              <w:spacing w:after="0" w:line="340" w:lineRule="exact"/>
              <w:jc w:val="center"/>
            </w:pPr>
            <w:r>
              <w:rPr>
                <w:rFonts w:ascii="Times New Roman" w:hAnsi="Times New Roman" w:eastAsia="宋体"/>
                <w:b/>
                <w:sz w:val="21"/>
              </w:rPr>
              <w:t>阶段</w:t>
            </w:r>
          </w:p>
        </w:tc>
        <w:tc>
          <w:tcPr>
            <w:tcW w:w="2608" w:type="dxa"/>
            <w:shd w:val="clear" w:color="auto" w:fill="auto"/>
            <w:tcMar>
              <w:top w:w="80" w:type="dxa"/>
              <w:left w:w="100" w:type="dxa"/>
              <w:bottom w:w="80" w:type="dxa"/>
              <w:right w:w="100" w:type="dxa"/>
            </w:tcMar>
            <w:vAlign w:val="center"/>
          </w:tcPr>
          <w:p w14:paraId="62098DC0">
            <w:pPr>
              <w:spacing w:after="0" w:line="340" w:lineRule="exact"/>
              <w:jc w:val="center"/>
            </w:pPr>
            <w:r>
              <w:rPr>
                <w:rFonts w:ascii="Times New Roman" w:hAnsi="Times New Roman" w:eastAsia="宋体"/>
                <w:b/>
                <w:sz w:val="21"/>
              </w:rPr>
              <w:t>核心任务</w:t>
            </w:r>
          </w:p>
        </w:tc>
        <w:tc>
          <w:tcPr>
            <w:tcW w:w="2721" w:type="dxa"/>
            <w:shd w:val="clear" w:color="auto" w:fill="auto"/>
            <w:tcMar>
              <w:top w:w="80" w:type="dxa"/>
              <w:left w:w="100" w:type="dxa"/>
              <w:bottom w:w="80" w:type="dxa"/>
              <w:right w:w="100" w:type="dxa"/>
            </w:tcMar>
            <w:vAlign w:val="center"/>
          </w:tcPr>
          <w:p w14:paraId="59993F5A">
            <w:pPr>
              <w:spacing w:after="0" w:line="340" w:lineRule="exact"/>
              <w:jc w:val="center"/>
            </w:pPr>
            <w:r>
              <w:rPr>
                <w:rFonts w:ascii="Times New Roman" w:hAnsi="Times New Roman" w:eastAsia="宋体"/>
                <w:b/>
                <w:sz w:val="21"/>
              </w:rPr>
              <w:t>主要成果</w:t>
            </w:r>
          </w:p>
        </w:tc>
        <w:tc>
          <w:tcPr>
            <w:tcW w:w="2098" w:type="dxa"/>
            <w:shd w:val="clear" w:color="auto" w:fill="auto"/>
            <w:tcMar>
              <w:top w:w="80" w:type="dxa"/>
              <w:left w:w="100" w:type="dxa"/>
              <w:bottom w:w="80" w:type="dxa"/>
              <w:right w:w="100" w:type="dxa"/>
            </w:tcMar>
            <w:vAlign w:val="center"/>
          </w:tcPr>
          <w:p w14:paraId="55071B9E">
            <w:pPr>
              <w:spacing w:after="0" w:line="340" w:lineRule="exact"/>
              <w:jc w:val="center"/>
            </w:pPr>
            <w:r>
              <w:rPr>
                <w:rFonts w:ascii="Times New Roman" w:hAnsi="Times New Roman" w:eastAsia="宋体"/>
                <w:b/>
                <w:sz w:val="21"/>
              </w:rPr>
              <w:t>两人协作重点</w:t>
            </w:r>
          </w:p>
        </w:tc>
      </w:tr>
      <w:tr w14:paraId="6FF3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0CBD061">
            <w:pPr>
              <w:spacing w:after="0" w:line="340" w:lineRule="exact"/>
              <w:jc w:val="center"/>
            </w:pPr>
            <w:r>
              <w:rPr>
                <w:rFonts w:ascii="Times New Roman" w:hAnsi="Times New Roman" w:eastAsia="宋体"/>
                <w:sz w:val="21"/>
              </w:rPr>
              <w:t>阶段一：需求与架构</w:t>
            </w:r>
          </w:p>
        </w:tc>
        <w:tc>
          <w:tcPr>
            <w:tcW w:w="2608" w:type="dxa"/>
            <w:tcMar>
              <w:top w:w="80" w:type="dxa"/>
              <w:left w:w="100" w:type="dxa"/>
              <w:bottom w:w="80" w:type="dxa"/>
              <w:right w:w="100" w:type="dxa"/>
            </w:tcMar>
            <w:vAlign w:val="center"/>
          </w:tcPr>
          <w:p w14:paraId="6494FC73">
            <w:pPr>
              <w:spacing w:after="0" w:line="340" w:lineRule="exact"/>
              <w:jc w:val="center"/>
            </w:pPr>
            <w:r>
              <w:rPr>
                <w:rFonts w:ascii="Times New Roman" w:hAnsi="Times New Roman" w:eastAsia="宋体"/>
                <w:sz w:val="21"/>
              </w:rPr>
              <w:t>明确输入、输出、用户和系统边界</w:t>
            </w:r>
          </w:p>
        </w:tc>
        <w:tc>
          <w:tcPr>
            <w:tcW w:w="2721" w:type="dxa"/>
            <w:tcMar>
              <w:top w:w="80" w:type="dxa"/>
              <w:left w:w="100" w:type="dxa"/>
              <w:bottom w:w="80" w:type="dxa"/>
              <w:right w:w="100" w:type="dxa"/>
            </w:tcMar>
            <w:vAlign w:val="center"/>
          </w:tcPr>
          <w:p w14:paraId="579971E1">
            <w:pPr>
              <w:spacing w:after="0" w:line="340" w:lineRule="exact"/>
              <w:jc w:val="center"/>
            </w:pPr>
            <w:r>
              <w:rPr>
                <w:rFonts w:ascii="Times New Roman" w:hAnsi="Times New Roman" w:eastAsia="宋体"/>
                <w:sz w:val="21"/>
              </w:rPr>
              <w:t>五层总体架构与基础使用流程</w:t>
            </w:r>
          </w:p>
        </w:tc>
        <w:tc>
          <w:tcPr>
            <w:tcW w:w="2098" w:type="dxa"/>
            <w:tcMar>
              <w:top w:w="80" w:type="dxa"/>
              <w:left w:w="100" w:type="dxa"/>
              <w:bottom w:w="80" w:type="dxa"/>
              <w:right w:w="100" w:type="dxa"/>
            </w:tcMar>
            <w:vAlign w:val="center"/>
          </w:tcPr>
          <w:p w14:paraId="791BB4E3">
            <w:pPr>
              <w:spacing w:after="0" w:line="340" w:lineRule="exact"/>
              <w:jc w:val="center"/>
            </w:pPr>
            <w:r>
              <w:rPr>
                <w:rFonts w:ascii="Times New Roman" w:hAnsi="Times New Roman" w:eastAsia="宋体"/>
                <w:sz w:val="21"/>
              </w:rPr>
              <w:t>共同确定节目目标和模块接口</w:t>
            </w:r>
          </w:p>
        </w:tc>
      </w:tr>
      <w:tr w14:paraId="33D3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5C7A51AD">
            <w:pPr>
              <w:spacing w:after="0" w:line="340" w:lineRule="exact"/>
              <w:jc w:val="center"/>
            </w:pPr>
            <w:r>
              <w:rPr>
                <w:rFonts w:ascii="Times New Roman" w:hAnsi="Times New Roman" w:eastAsia="宋体"/>
                <w:sz w:val="21"/>
              </w:rPr>
              <w:t>阶段二：内容系统</w:t>
            </w:r>
          </w:p>
        </w:tc>
        <w:tc>
          <w:tcPr>
            <w:tcW w:w="2608" w:type="dxa"/>
            <w:tcMar>
              <w:top w:w="80" w:type="dxa"/>
              <w:left w:w="100" w:type="dxa"/>
              <w:bottom w:w="80" w:type="dxa"/>
              <w:right w:w="100" w:type="dxa"/>
            </w:tcMar>
            <w:vAlign w:val="center"/>
          </w:tcPr>
          <w:p w14:paraId="42756E6F">
            <w:pPr>
              <w:spacing w:after="0" w:line="340" w:lineRule="exact"/>
              <w:jc w:val="center"/>
            </w:pPr>
            <w:r>
              <w:rPr>
                <w:rFonts w:ascii="Times New Roman" w:hAnsi="Times New Roman" w:eastAsia="宋体"/>
                <w:sz w:val="21"/>
              </w:rPr>
              <w:t>搭建前后端、数据库与智能体流程</w:t>
            </w:r>
          </w:p>
        </w:tc>
        <w:tc>
          <w:tcPr>
            <w:tcW w:w="2721" w:type="dxa"/>
            <w:tcMar>
              <w:top w:w="80" w:type="dxa"/>
              <w:left w:w="100" w:type="dxa"/>
              <w:bottom w:w="80" w:type="dxa"/>
              <w:right w:w="100" w:type="dxa"/>
            </w:tcMar>
            <w:vAlign w:val="center"/>
          </w:tcPr>
          <w:p w14:paraId="3B1EBB75">
            <w:pPr>
              <w:spacing w:after="0" w:line="340" w:lineRule="exact"/>
              <w:jc w:val="center"/>
            </w:pPr>
            <w:r>
              <w:rPr>
                <w:rFonts w:ascii="Times New Roman" w:hAnsi="Times New Roman" w:eastAsia="宋体"/>
                <w:sz w:val="21"/>
              </w:rPr>
              <w:t>结构化剧本和媒体资产工作台</w:t>
            </w:r>
          </w:p>
        </w:tc>
        <w:tc>
          <w:tcPr>
            <w:tcW w:w="2098" w:type="dxa"/>
            <w:tcMar>
              <w:top w:w="80" w:type="dxa"/>
              <w:left w:w="100" w:type="dxa"/>
              <w:bottom w:w="80" w:type="dxa"/>
              <w:right w:w="100" w:type="dxa"/>
            </w:tcMar>
            <w:vAlign w:val="center"/>
          </w:tcPr>
          <w:p w14:paraId="4D6A913E">
            <w:pPr>
              <w:spacing w:after="0" w:line="340" w:lineRule="exact"/>
              <w:jc w:val="center"/>
            </w:pPr>
            <w:r>
              <w:rPr>
                <w:rFonts w:ascii="Times New Roman" w:hAnsi="Times New Roman" w:eastAsia="宋体"/>
                <w:sz w:val="21"/>
              </w:rPr>
              <w:t>确认动作能力对剧本生成的约束</w:t>
            </w:r>
          </w:p>
        </w:tc>
      </w:tr>
      <w:tr w14:paraId="0FCA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911B96E">
            <w:pPr>
              <w:spacing w:after="0" w:line="340" w:lineRule="exact"/>
              <w:jc w:val="center"/>
            </w:pPr>
            <w:r>
              <w:rPr>
                <w:rFonts w:ascii="Times New Roman" w:hAnsi="Times New Roman" w:eastAsia="宋体"/>
                <w:sz w:val="21"/>
              </w:rPr>
              <w:t>阶段三：仿真训练</w:t>
            </w:r>
          </w:p>
        </w:tc>
        <w:tc>
          <w:tcPr>
            <w:tcW w:w="2608" w:type="dxa"/>
            <w:tcMar>
              <w:top w:w="80" w:type="dxa"/>
              <w:left w:w="100" w:type="dxa"/>
              <w:bottom w:w="80" w:type="dxa"/>
              <w:right w:w="100" w:type="dxa"/>
            </w:tcMar>
            <w:vAlign w:val="center"/>
          </w:tcPr>
          <w:p w14:paraId="3DA0C347">
            <w:pPr>
              <w:spacing w:after="0" w:line="340" w:lineRule="exact"/>
              <w:jc w:val="center"/>
            </w:pPr>
            <w:r>
              <w:rPr>
                <w:rFonts w:ascii="Times New Roman" w:hAnsi="Times New Roman" w:eastAsia="宋体"/>
                <w:sz w:val="21"/>
              </w:rPr>
              <w:t>构建数字孪生、示教采集和PPO训练</w:t>
            </w:r>
          </w:p>
        </w:tc>
        <w:tc>
          <w:tcPr>
            <w:tcW w:w="2721" w:type="dxa"/>
            <w:tcMar>
              <w:top w:w="80" w:type="dxa"/>
              <w:left w:w="100" w:type="dxa"/>
              <w:bottom w:w="80" w:type="dxa"/>
              <w:right w:w="100" w:type="dxa"/>
            </w:tcMar>
            <w:vAlign w:val="center"/>
          </w:tcPr>
          <w:p w14:paraId="3D62CC05">
            <w:pPr>
              <w:spacing w:after="0" w:line="340" w:lineRule="exact"/>
              <w:jc w:val="center"/>
            </w:pPr>
            <w:r>
              <w:rPr>
                <w:rFonts w:ascii="Times New Roman" w:hAnsi="Times New Roman" w:eastAsia="宋体"/>
                <w:sz w:val="21"/>
              </w:rPr>
              <w:t>可运行策略与虚拟预演环境</w:t>
            </w:r>
          </w:p>
        </w:tc>
        <w:tc>
          <w:tcPr>
            <w:tcW w:w="2098" w:type="dxa"/>
            <w:tcMar>
              <w:top w:w="80" w:type="dxa"/>
              <w:left w:w="100" w:type="dxa"/>
              <w:bottom w:w="80" w:type="dxa"/>
              <w:right w:w="100" w:type="dxa"/>
            </w:tcMar>
            <w:vAlign w:val="center"/>
          </w:tcPr>
          <w:p w14:paraId="55ACED27">
            <w:pPr>
              <w:spacing w:after="0" w:line="340" w:lineRule="exact"/>
              <w:jc w:val="center"/>
            </w:pPr>
            <w:r>
              <w:rPr>
                <w:rFonts w:ascii="Times New Roman" w:hAnsi="Times New Roman" w:eastAsia="宋体"/>
                <w:sz w:val="21"/>
              </w:rPr>
              <w:t>统一舵机编号、状态和动作字段</w:t>
            </w:r>
          </w:p>
        </w:tc>
      </w:tr>
      <w:tr w14:paraId="6481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F37D586">
            <w:pPr>
              <w:spacing w:after="0" w:line="340" w:lineRule="exact"/>
              <w:jc w:val="center"/>
            </w:pPr>
            <w:r>
              <w:rPr>
                <w:rFonts w:ascii="Times New Roman" w:hAnsi="Times New Roman" w:eastAsia="宋体"/>
                <w:sz w:val="21"/>
              </w:rPr>
              <w:t>阶段四：实体控制</w:t>
            </w:r>
          </w:p>
        </w:tc>
        <w:tc>
          <w:tcPr>
            <w:tcW w:w="2608" w:type="dxa"/>
            <w:tcMar>
              <w:top w:w="80" w:type="dxa"/>
              <w:left w:w="100" w:type="dxa"/>
              <w:bottom w:w="80" w:type="dxa"/>
              <w:right w:w="100" w:type="dxa"/>
            </w:tcMar>
            <w:vAlign w:val="center"/>
          </w:tcPr>
          <w:p w14:paraId="1C202E0E">
            <w:pPr>
              <w:spacing w:after="0" w:line="340" w:lineRule="exact"/>
              <w:jc w:val="left"/>
            </w:pPr>
            <w:r>
              <w:rPr>
                <w:rFonts w:ascii="Times New Roman" w:hAnsi="Times New Roman" w:eastAsia="宋体"/>
                <w:sz w:val="21"/>
              </w:rPr>
              <w:t>完成结构装配、通信、PWM与安全保护</w:t>
            </w:r>
          </w:p>
        </w:tc>
        <w:tc>
          <w:tcPr>
            <w:tcW w:w="2721" w:type="dxa"/>
            <w:tcMar>
              <w:top w:w="80" w:type="dxa"/>
              <w:left w:w="100" w:type="dxa"/>
              <w:bottom w:w="80" w:type="dxa"/>
              <w:right w:w="100" w:type="dxa"/>
            </w:tcMar>
            <w:vAlign w:val="center"/>
          </w:tcPr>
          <w:p w14:paraId="3B01EF45">
            <w:pPr>
              <w:spacing w:after="0" w:line="340" w:lineRule="exact"/>
              <w:jc w:val="center"/>
            </w:pPr>
            <w:r>
              <w:rPr>
                <w:rFonts w:ascii="Times New Roman" w:hAnsi="Times New Roman" w:eastAsia="宋体"/>
                <w:sz w:val="21"/>
              </w:rPr>
              <w:t>四舵机机器狗和持续控制链路</w:t>
            </w:r>
          </w:p>
        </w:tc>
        <w:tc>
          <w:tcPr>
            <w:tcW w:w="2098" w:type="dxa"/>
            <w:tcMar>
              <w:top w:w="80" w:type="dxa"/>
              <w:left w:w="100" w:type="dxa"/>
              <w:bottom w:w="80" w:type="dxa"/>
              <w:right w:w="100" w:type="dxa"/>
            </w:tcMar>
            <w:vAlign w:val="center"/>
          </w:tcPr>
          <w:p w14:paraId="2B534E10">
            <w:pPr>
              <w:spacing w:after="0" w:line="340" w:lineRule="exact"/>
              <w:jc w:val="center"/>
            </w:pPr>
            <w:r>
              <w:rPr>
                <w:rFonts w:ascii="Times New Roman" w:hAnsi="Times New Roman" w:eastAsia="宋体"/>
                <w:sz w:val="21"/>
              </w:rPr>
              <w:t>根据真机表现调整仿真和节目</w:t>
            </w:r>
          </w:p>
        </w:tc>
      </w:tr>
      <w:tr w14:paraId="238B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58390BF">
            <w:pPr>
              <w:spacing w:after="0" w:line="340" w:lineRule="exact"/>
              <w:jc w:val="center"/>
            </w:pPr>
            <w:r>
              <w:rPr>
                <w:rFonts w:ascii="Times New Roman" w:hAnsi="Times New Roman" w:eastAsia="宋体"/>
                <w:sz w:val="21"/>
              </w:rPr>
              <w:t>阶段五：系统联调</w:t>
            </w:r>
          </w:p>
        </w:tc>
        <w:tc>
          <w:tcPr>
            <w:tcW w:w="2608" w:type="dxa"/>
            <w:tcMar>
              <w:top w:w="80" w:type="dxa"/>
              <w:left w:w="100" w:type="dxa"/>
              <w:bottom w:w="80" w:type="dxa"/>
              <w:right w:w="100" w:type="dxa"/>
            </w:tcMar>
            <w:vAlign w:val="center"/>
          </w:tcPr>
          <w:p w14:paraId="57A0CC23">
            <w:pPr>
              <w:spacing w:after="0" w:line="340" w:lineRule="exact"/>
              <w:jc w:val="center"/>
            </w:pPr>
            <w:r>
              <w:rPr>
                <w:rFonts w:ascii="Times New Roman" w:hAnsi="Times New Roman" w:eastAsia="宋体"/>
                <w:sz w:val="21"/>
              </w:rPr>
              <w:t>打通内容、Unity和实体执行</w:t>
            </w:r>
          </w:p>
        </w:tc>
        <w:tc>
          <w:tcPr>
            <w:tcW w:w="2721" w:type="dxa"/>
            <w:tcMar>
              <w:top w:w="80" w:type="dxa"/>
              <w:left w:w="100" w:type="dxa"/>
              <w:bottom w:w="80" w:type="dxa"/>
              <w:right w:w="100" w:type="dxa"/>
            </w:tcMar>
            <w:vAlign w:val="center"/>
          </w:tcPr>
          <w:p w14:paraId="42A24107">
            <w:pPr>
              <w:spacing w:after="0" w:line="340" w:lineRule="exact"/>
              <w:jc w:val="center"/>
            </w:pPr>
            <w:r>
              <w:rPr>
                <w:rFonts w:ascii="Times New Roman" w:hAnsi="Times New Roman" w:eastAsia="宋体"/>
                <w:sz w:val="21"/>
              </w:rPr>
              <w:t>端到端演出与日志记录</w:t>
            </w:r>
          </w:p>
        </w:tc>
        <w:tc>
          <w:tcPr>
            <w:tcW w:w="2098" w:type="dxa"/>
            <w:tcMar>
              <w:top w:w="80" w:type="dxa"/>
              <w:left w:w="100" w:type="dxa"/>
              <w:bottom w:w="80" w:type="dxa"/>
              <w:right w:w="100" w:type="dxa"/>
            </w:tcMar>
            <w:vAlign w:val="center"/>
          </w:tcPr>
          <w:p w14:paraId="348DA57B">
            <w:pPr>
              <w:spacing w:after="0" w:line="340" w:lineRule="exact"/>
              <w:jc w:val="center"/>
            </w:pPr>
            <w:r>
              <w:rPr>
                <w:rFonts w:ascii="Times New Roman" w:hAnsi="Times New Roman" w:eastAsia="宋体"/>
                <w:sz w:val="21"/>
              </w:rPr>
              <w:t>共同处理时序、网络和资源问题</w:t>
            </w:r>
          </w:p>
        </w:tc>
      </w:tr>
      <w:tr w14:paraId="5A8F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66CBAE0">
            <w:pPr>
              <w:spacing w:after="0" w:line="340" w:lineRule="exact"/>
              <w:jc w:val="center"/>
            </w:pPr>
            <w:r>
              <w:rPr>
                <w:rFonts w:ascii="Times New Roman" w:hAnsi="Times New Roman" w:eastAsia="宋体"/>
                <w:sz w:val="21"/>
              </w:rPr>
              <w:t>阶段六：课程整理</w:t>
            </w:r>
          </w:p>
        </w:tc>
        <w:tc>
          <w:tcPr>
            <w:tcW w:w="2608" w:type="dxa"/>
            <w:tcMar>
              <w:top w:w="80" w:type="dxa"/>
              <w:left w:w="100" w:type="dxa"/>
              <w:bottom w:w="80" w:type="dxa"/>
              <w:right w:w="100" w:type="dxa"/>
            </w:tcMar>
            <w:vAlign w:val="center"/>
          </w:tcPr>
          <w:p w14:paraId="677BA54F">
            <w:pPr>
              <w:spacing w:after="0" w:line="340" w:lineRule="exact"/>
              <w:jc w:val="center"/>
            </w:pPr>
            <w:r>
              <w:rPr>
                <w:rFonts w:ascii="Times New Roman" w:hAnsi="Times New Roman" w:eastAsia="宋体"/>
                <w:sz w:val="21"/>
              </w:rPr>
              <w:t>完善媒体设计、测试与文档</w:t>
            </w:r>
          </w:p>
        </w:tc>
        <w:tc>
          <w:tcPr>
            <w:tcW w:w="2721" w:type="dxa"/>
            <w:tcMar>
              <w:top w:w="80" w:type="dxa"/>
              <w:left w:w="100" w:type="dxa"/>
              <w:bottom w:w="80" w:type="dxa"/>
              <w:right w:w="100" w:type="dxa"/>
            </w:tcMar>
            <w:vAlign w:val="center"/>
          </w:tcPr>
          <w:p w14:paraId="77D29FDF">
            <w:pPr>
              <w:spacing w:after="0" w:line="340" w:lineRule="exact"/>
              <w:jc w:val="center"/>
            </w:pPr>
            <w:r>
              <w:rPr>
                <w:rFonts w:ascii="Times New Roman" w:hAnsi="Times New Roman" w:eastAsia="宋体"/>
                <w:sz w:val="21"/>
              </w:rPr>
              <w:t>课程系统设计报告和展示方案</w:t>
            </w:r>
          </w:p>
        </w:tc>
        <w:tc>
          <w:tcPr>
            <w:tcW w:w="2098" w:type="dxa"/>
            <w:tcMar>
              <w:top w:w="80" w:type="dxa"/>
              <w:left w:w="100" w:type="dxa"/>
              <w:bottom w:w="80" w:type="dxa"/>
              <w:right w:w="100" w:type="dxa"/>
            </w:tcMar>
            <w:vAlign w:val="center"/>
          </w:tcPr>
          <w:p w14:paraId="4F61EF0C">
            <w:pPr>
              <w:spacing w:after="0" w:line="340" w:lineRule="exact"/>
              <w:jc w:val="center"/>
            </w:pPr>
            <w:r>
              <w:rPr>
                <w:rFonts w:ascii="Times New Roman" w:hAnsi="Times New Roman" w:eastAsia="宋体"/>
                <w:sz w:val="21"/>
              </w:rPr>
              <w:t>统一术语、图表、分工和结论</w:t>
            </w:r>
          </w:p>
        </w:tc>
      </w:tr>
    </w:tbl>
    <w:p w14:paraId="4C83E13E">
      <w:pPr>
        <w:spacing w:after="0"/>
      </w:pPr>
    </w:p>
    <w:p w14:paraId="5C131417">
      <w:pPr>
        <w:pStyle w:val="3"/>
        <w:bidi w:val="0"/>
      </w:pPr>
      <w:bookmarkStart w:id="34" w:name="_Toc24308"/>
      <w:r>
        <w:rPr>
          <w:rFonts w:hint="eastAsia" w:ascii="宋体" w:hAnsi="宋体" w:eastAsia="宋体" w:cs="宋体"/>
          <w:sz w:val="24"/>
          <w:szCs w:val="24"/>
        </w:rPr>
        <w:t>（二）系统测试与验证方法</w:t>
      </w:r>
      <w:bookmarkEnd w:id="34"/>
    </w:p>
    <w:p w14:paraId="4E45FEBF">
      <w:pPr>
        <w:widowControl/>
        <w:spacing w:before="0" w:after="0" w:line="440" w:lineRule="exact"/>
        <w:ind w:firstLine="480"/>
        <w:jc w:val="both"/>
      </w:pPr>
      <w:r>
        <w:rPr>
          <w:rFonts w:ascii="Times New Roman" w:hAnsi="Times New Roman" w:eastAsia="宋体"/>
          <w:sz w:val="24"/>
        </w:rPr>
        <w:t>测试分为单元验证、接口验证、虚拟节目验证、实体动作验证和完整演出验证。内容侧检查不同长度和不同完整度的输入能否形成结构化结果，角色场景引用是否稳定，媒体任务失败后能否重试。接口侧使用样例JSON验证Unity解析、字段缺失提示和版本兼容。虚拟侧重复运行同一节目，观察分镜顺序、音频触发、模型输出和安全裁决。实体侧先逐路测试舵机，再测试模板动作和短时间连续控制，最后连接完整节目。</w:t>
      </w:r>
    </w:p>
    <w:p w14:paraId="60C8CBE6">
      <w:pPr>
        <w:widowControl/>
        <w:spacing w:before="0" w:after="0" w:line="440" w:lineRule="exact"/>
        <w:ind w:firstLine="480"/>
        <w:jc w:val="both"/>
      </w:pPr>
      <w:r>
        <w:rPr>
          <w:rFonts w:ascii="Times New Roman" w:hAnsi="Times New Roman" w:eastAsia="宋体"/>
          <w:sz w:val="24"/>
        </w:rPr>
        <w:t>性能测试关注交互等待、资源加载、推理周期、控制帧稳定性和长时间运行。大模型生成速度受服务影响，不作为严格实时环节，但前端需显示进度并允许保存中间结果；Unity运行时和实体控制属于实时环节，需要保证任务不因日志或界面刷新明显卡顿。网络测试通过主动断开、延迟和重复帧验证保护逻辑，供电测试通过连续动作观察复位、发热和电压变化。</w:t>
      </w:r>
    </w:p>
    <w:p w14:paraId="35D75C07">
      <w:pPr>
        <w:widowControl/>
        <w:spacing w:before="0" w:after="0" w:line="440" w:lineRule="exact"/>
        <w:ind w:firstLine="480"/>
        <w:jc w:val="both"/>
      </w:pPr>
      <w:r>
        <w:rPr>
          <w:rFonts w:ascii="Times New Roman" w:hAnsi="Times New Roman" w:eastAsia="宋体"/>
          <w:sz w:val="24"/>
        </w:rPr>
        <w:t>体验测试邀请未参与开发的同学按照使用说明完成一次节目加载和演出，记录他们是否能够理解页面步骤、是否知道何时预演、出现异常后能否找到停止按钮。数字媒体系统的可用性不仅取决于开发者能够运行，还取决于新用户能否在较短时间内形成正确操作。测试反馈用于简化界面文字、增加状态提示和调整节目节奏。</w:t>
      </w:r>
    </w:p>
    <w:p w14:paraId="785F2016">
      <w:pPr>
        <w:keepNext/>
        <w:widowControl/>
        <w:spacing w:before="60" w:after="80" w:line="360" w:lineRule="exact"/>
        <w:ind w:firstLine="0"/>
        <w:jc w:val="center"/>
      </w:pPr>
      <w:r>
        <w:rPr>
          <w:rFonts w:ascii="Times New Roman" w:hAnsi="Times New Roman" w:eastAsia="宋体"/>
          <w:sz w:val="21"/>
        </w:rPr>
        <w:t>表15. 系统测试项目与判定方法</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07B3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auto"/>
            <w:tcMar>
              <w:top w:w="80" w:type="dxa"/>
              <w:left w:w="100" w:type="dxa"/>
              <w:bottom w:w="80" w:type="dxa"/>
              <w:right w:w="100" w:type="dxa"/>
            </w:tcMar>
            <w:vAlign w:val="center"/>
          </w:tcPr>
          <w:p w14:paraId="38A216E5">
            <w:pPr>
              <w:spacing w:after="0" w:line="340" w:lineRule="exact"/>
              <w:jc w:val="center"/>
            </w:pPr>
            <w:r>
              <w:rPr>
                <w:rFonts w:ascii="Times New Roman" w:hAnsi="Times New Roman" w:eastAsia="宋体"/>
                <w:b/>
                <w:sz w:val="21"/>
              </w:rPr>
              <w:t>测试类别</w:t>
            </w:r>
          </w:p>
        </w:tc>
        <w:tc>
          <w:tcPr>
            <w:tcW w:w="2778" w:type="dxa"/>
            <w:shd w:val="clear" w:color="auto" w:fill="auto"/>
            <w:tcMar>
              <w:top w:w="80" w:type="dxa"/>
              <w:left w:w="100" w:type="dxa"/>
              <w:bottom w:w="80" w:type="dxa"/>
              <w:right w:w="100" w:type="dxa"/>
            </w:tcMar>
            <w:vAlign w:val="center"/>
          </w:tcPr>
          <w:p w14:paraId="4761FA4B">
            <w:pPr>
              <w:spacing w:after="0" w:line="340" w:lineRule="exact"/>
              <w:jc w:val="center"/>
            </w:pPr>
            <w:r>
              <w:rPr>
                <w:rFonts w:ascii="Times New Roman" w:hAnsi="Times New Roman" w:eastAsia="宋体"/>
                <w:b/>
                <w:sz w:val="21"/>
              </w:rPr>
              <w:t>测试内容</w:t>
            </w:r>
          </w:p>
        </w:tc>
        <w:tc>
          <w:tcPr>
            <w:tcW w:w="2778" w:type="dxa"/>
            <w:shd w:val="clear" w:color="auto" w:fill="auto"/>
            <w:tcMar>
              <w:top w:w="80" w:type="dxa"/>
              <w:left w:w="100" w:type="dxa"/>
              <w:bottom w:w="80" w:type="dxa"/>
              <w:right w:w="100" w:type="dxa"/>
            </w:tcMar>
            <w:vAlign w:val="center"/>
          </w:tcPr>
          <w:p w14:paraId="35418E2E">
            <w:pPr>
              <w:spacing w:after="0" w:line="340" w:lineRule="exact"/>
              <w:jc w:val="center"/>
            </w:pPr>
            <w:r>
              <w:rPr>
                <w:rFonts w:ascii="Times New Roman" w:hAnsi="Times New Roman" w:eastAsia="宋体"/>
                <w:b/>
                <w:sz w:val="21"/>
              </w:rPr>
              <w:t>预期结果</w:t>
            </w:r>
          </w:p>
        </w:tc>
        <w:tc>
          <w:tcPr>
            <w:tcW w:w="1984" w:type="dxa"/>
            <w:shd w:val="clear" w:color="auto" w:fill="auto"/>
            <w:tcMar>
              <w:top w:w="80" w:type="dxa"/>
              <w:left w:w="100" w:type="dxa"/>
              <w:bottom w:w="80" w:type="dxa"/>
              <w:right w:w="100" w:type="dxa"/>
            </w:tcMar>
            <w:vAlign w:val="center"/>
          </w:tcPr>
          <w:p w14:paraId="612616CA">
            <w:pPr>
              <w:spacing w:after="0" w:line="340" w:lineRule="exact"/>
              <w:jc w:val="center"/>
            </w:pPr>
            <w:r>
              <w:rPr>
                <w:rFonts w:ascii="Times New Roman" w:hAnsi="Times New Roman" w:eastAsia="宋体"/>
                <w:b/>
                <w:sz w:val="21"/>
              </w:rPr>
              <w:t>记录指标</w:t>
            </w:r>
          </w:p>
        </w:tc>
      </w:tr>
      <w:tr w14:paraId="1002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6F23C8AB">
            <w:pPr>
              <w:spacing w:after="0" w:line="340" w:lineRule="exact"/>
              <w:jc w:val="center"/>
            </w:pPr>
            <w:r>
              <w:rPr>
                <w:rFonts w:ascii="Times New Roman" w:hAnsi="Times New Roman" w:eastAsia="宋体"/>
                <w:sz w:val="21"/>
              </w:rPr>
              <w:t>内容生成</w:t>
            </w:r>
          </w:p>
        </w:tc>
        <w:tc>
          <w:tcPr>
            <w:tcW w:w="2778" w:type="dxa"/>
            <w:tcMar>
              <w:top w:w="80" w:type="dxa"/>
              <w:left w:w="100" w:type="dxa"/>
              <w:bottom w:w="80" w:type="dxa"/>
              <w:right w:w="100" w:type="dxa"/>
            </w:tcMar>
            <w:vAlign w:val="center"/>
          </w:tcPr>
          <w:p w14:paraId="57C89FBA">
            <w:pPr>
              <w:spacing w:after="0" w:line="340" w:lineRule="exact"/>
              <w:jc w:val="center"/>
            </w:pPr>
            <w:r>
              <w:rPr>
                <w:rFonts w:ascii="Times New Roman" w:hAnsi="Times New Roman" w:eastAsia="宋体"/>
                <w:sz w:val="21"/>
              </w:rPr>
              <w:t>短主题、散乱对白和完整设定分别输入</w:t>
            </w:r>
          </w:p>
        </w:tc>
        <w:tc>
          <w:tcPr>
            <w:tcW w:w="2778" w:type="dxa"/>
            <w:tcMar>
              <w:top w:w="80" w:type="dxa"/>
              <w:left w:w="100" w:type="dxa"/>
              <w:bottom w:w="80" w:type="dxa"/>
              <w:right w:w="100" w:type="dxa"/>
            </w:tcMar>
            <w:vAlign w:val="center"/>
          </w:tcPr>
          <w:p w14:paraId="591C19D4">
            <w:pPr>
              <w:spacing w:after="0" w:line="340" w:lineRule="exact"/>
              <w:jc w:val="center"/>
            </w:pPr>
            <w:r>
              <w:rPr>
                <w:rFonts w:ascii="Times New Roman" w:hAnsi="Times New Roman" w:eastAsia="宋体"/>
                <w:sz w:val="21"/>
              </w:rPr>
              <w:t>均能形成可编辑结构化剧本</w:t>
            </w:r>
          </w:p>
        </w:tc>
        <w:tc>
          <w:tcPr>
            <w:tcW w:w="1984" w:type="dxa"/>
            <w:tcMar>
              <w:top w:w="80" w:type="dxa"/>
              <w:left w:w="100" w:type="dxa"/>
              <w:bottom w:w="80" w:type="dxa"/>
              <w:right w:w="100" w:type="dxa"/>
            </w:tcMar>
            <w:vAlign w:val="center"/>
          </w:tcPr>
          <w:p w14:paraId="2CE9F7AD">
            <w:pPr>
              <w:spacing w:after="0" w:line="340" w:lineRule="exact"/>
              <w:jc w:val="center"/>
            </w:pPr>
            <w:r>
              <w:rPr>
                <w:rFonts w:ascii="Times New Roman" w:hAnsi="Times New Roman" w:eastAsia="宋体"/>
                <w:sz w:val="21"/>
              </w:rPr>
              <w:t>生成成功率、人工修改次数</w:t>
            </w:r>
          </w:p>
        </w:tc>
      </w:tr>
      <w:tr w14:paraId="7C91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3BCDBABC">
            <w:pPr>
              <w:spacing w:after="0" w:line="340" w:lineRule="exact"/>
              <w:jc w:val="center"/>
            </w:pPr>
            <w:r>
              <w:rPr>
                <w:rFonts w:ascii="Times New Roman" w:hAnsi="Times New Roman" w:eastAsia="宋体"/>
                <w:sz w:val="21"/>
              </w:rPr>
              <w:t>资源管理</w:t>
            </w:r>
          </w:p>
        </w:tc>
        <w:tc>
          <w:tcPr>
            <w:tcW w:w="2778" w:type="dxa"/>
            <w:tcMar>
              <w:top w:w="80" w:type="dxa"/>
              <w:left w:w="100" w:type="dxa"/>
              <w:bottom w:w="80" w:type="dxa"/>
              <w:right w:w="100" w:type="dxa"/>
            </w:tcMar>
            <w:vAlign w:val="center"/>
          </w:tcPr>
          <w:p w14:paraId="641C9BEE">
            <w:pPr>
              <w:spacing w:after="0" w:line="340" w:lineRule="exact"/>
              <w:jc w:val="left"/>
            </w:pPr>
            <w:r>
              <w:rPr>
                <w:rFonts w:ascii="Times New Roman" w:hAnsi="Times New Roman" w:eastAsia="宋体"/>
                <w:sz w:val="21"/>
              </w:rPr>
              <w:t>替换角色图、重生成音频、删除被引用资源</w:t>
            </w:r>
          </w:p>
        </w:tc>
        <w:tc>
          <w:tcPr>
            <w:tcW w:w="2778" w:type="dxa"/>
            <w:tcMar>
              <w:top w:w="80" w:type="dxa"/>
              <w:left w:w="100" w:type="dxa"/>
              <w:bottom w:w="80" w:type="dxa"/>
              <w:right w:w="100" w:type="dxa"/>
            </w:tcMar>
            <w:vAlign w:val="center"/>
          </w:tcPr>
          <w:p w14:paraId="2ED7BA50">
            <w:pPr>
              <w:spacing w:after="0" w:line="340" w:lineRule="exact"/>
              <w:jc w:val="center"/>
            </w:pPr>
            <w:r>
              <w:rPr>
                <w:rFonts w:ascii="Times New Roman" w:hAnsi="Times New Roman" w:eastAsia="宋体"/>
                <w:sz w:val="21"/>
              </w:rPr>
              <w:t>版本更新正确，危险删除被阻止</w:t>
            </w:r>
          </w:p>
        </w:tc>
        <w:tc>
          <w:tcPr>
            <w:tcW w:w="1984" w:type="dxa"/>
            <w:tcMar>
              <w:top w:w="80" w:type="dxa"/>
              <w:left w:w="100" w:type="dxa"/>
              <w:bottom w:w="80" w:type="dxa"/>
              <w:right w:w="100" w:type="dxa"/>
            </w:tcMar>
            <w:vAlign w:val="center"/>
          </w:tcPr>
          <w:p w14:paraId="27BFBD14">
            <w:pPr>
              <w:spacing w:after="0" w:line="340" w:lineRule="exact"/>
              <w:jc w:val="center"/>
            </w:pPr>
            <w:r>
              <w:rPr>
                <w:rFonts w:ascii="Times New Roman" w:hAnsi="Times New Roman" w:eastAsia="宋体"/>
                <w:sz w:val="21"/>
              </w:rPr>
              <w:t>资源引用错误数</w:t>
            </w:r>
          </w:p>
        </w:tc>
      </w:tr>
      <w:tr w14:paraId="61F8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1666C78F">
            <w:pPr>
              <w:spacing w:after="0" w:line="340" w:lineRule="exact"/>
              <w:jc w:val="center"/>
            </w:pPr>
            <w:r>
              <w:rPr>
                <w:rFonts w:ascii="Times New Roman" w:hAnsi="Times New Roman" w:eastAsia="宋体"/>
                <w:sz w:val="21"/>
              </w:rPr>
              <w:t>协议解析</w:t>
            </w:r>
          </w:p>
        </w:tc>
        <w:tc>
          <w:tcPr>
            <w:tcW w:w="2778" w:type="dxa"/>
            <w:tcMar>
              <w:top w:w="80" w:type="dxa"/>
              <w:left w:w="100" w:type="dxa"/>
              <w:bottom w:w="80" w:type="dxa"/>
              <w:right w:w="100" w:type="dxa"/>
            </w:tcMar>
            <w:vAlign w:val="center"/>
          </w:tcPr>
          <w:p w14:paraId="50C14F67">
            <w:pPr>
              <w:spacing w:after="0" w:line="340" w:lineRule="exact"/>
              <w:jc w:val="center"/>
            </w:pPr>
            <w:r>
              <w:rPr>
                <w:rFonts w:ascii="Times New Roman" w:hAnsi="Times New Roman" w:eastAsia="宋体"/>
                <w:sz w:val="21"/>
              </w:rPr>
              <w:t>正常、缺字段、未知标签和旧版本数据</w:t>
            </w:r>
          </w:p>
        </w:tc>
        <w:tc>
          <w:tcPr>
            <w:tcW w:w="2778" w:type="dxa"/>
            <w:tcMar>
              <w:top w:w="80" w:type="dxa"/>
              <w:left w:w="100" w:type="dxa"/>
              <w:bottom w:w="80" w:type="dxa"/>
              <w:right w:w="100" w:type="dxa"/>
            </w:tcMar>
            <w:vAlign w:val="center"/>
          </w:tcPr>
          <w:p w14:paraId="7809257A">
            <w:pPr>
              <w:spacing w:after="0" w:line="340" w:lineRule="exact"/>
              <w:jc w:val="center"/>
            </w:pPr>
            <w:r>
              <w:rPr>
                <w:rFonts w:ascii="Times New Roman" w:hAnsi="Times New Roman" w:eastAsia="宋体"/>
                <w:sz w:val="21"/>
              </w:rPr>
              <w:t>正常数据执行，异常数据明确拒绝</w:t>
            </w:r>
          </w:p>
        </w:tc>
        <w:tc>
          <w:tcPr>
            <w:tcW w:w="1984" w:type="dxa"/>
            <w:tcMar>
              <w:top w:w="80" w:type="dxa"/>
              <w:left w:w="100" w:type="dxa"/>
              <w:bottom w:w="80" w:type="dxa"/>
              <w:right w:w="100" w:type="dxa"/>
            </w:tcMar>
            <w:vAlign w:val="center"/>
          </w:tcPr>
          <w:p w14:paraId="0EC5895B">
            <w:pPr>
              <w:spacing w:after="0" w:line="340" w:lineRule="exact"/>
              <w:jc w:val="center"/>
            </w:pPr>
            <w:r>
              <w:rPr>
                <w:rFonts w:ascii="Times New Roman" w:hAnsi="Times New Roman" w:eastAsia="宋体"/>
                <w:sz w:val="21"/>
              </w:rPr>
              <w:t>解析耗时、错误提示准确性</w:t>
            </w:r>
          </w:p>
        </w:tc>
      </w:tr>
      <w:tr w14:paraId="06B4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1FFDD1FA">
            <w:pPr>
              <w:spacing w:after="0" w:line="340" w:lineRule="exact"/>
              <w:jc w:val="center"/>
            </w:pPr>
            <w:r>
              <w:rPr>
                <w:rFonts w:ascii="Times New Roman" w:hAnsi="Times New Roman" w:eastAsia="宋体"/>
                <w:sz w:val="21"/>
              </w:rPr>
              <w:t>虚拟预演</w:t>
            </w:r>
          </w:p>
        </w:tc>
        <w:tc>
          <w:tcPr>
            <w:tcW w:w="2778" w:type="dxa"/>
            <w:tcMar>
              <w:top w:w="80" w:type="dxa"/>
              <w:left w:w="100" w:type="dxa"/>
              <w:bottom w:w="80" w:type="dxa"/>
              <w:right w:w="100" w:type="dxa"/>
            </w:tcMar>
            <w:vAlign w:val="center"/>
          </w:tcPr>
          <w:p w14:paraId="17104580">
            <w:pPr>
              <w:spacing w:after="0" w:line="340" w:lineRule="exact"/>
              <w:jc w:val="center"/>
            </w:pPr>
            <w:r>
              <w:rPr>
                <w:rFonts w:ascii="Times New Roman" w:hAnsi="Times New Roman" w:eastAsia="宋体"/>
                <w:sz w:val="21"/>
              </w:rPr>
              <w:t>重复运行分镜与动作任务</w:t>
            </w:r>
          </w:p>
        </w:tc>
        <w:tc>
          <w:tcPr>
            <w:tcW w:w="2778" w:type="dxa"/>
            <w:tcMar>
              <w:top w:w="80" w:type="dxa"/>
              <w:left w:w="100" w:type="dxa"/>
              <w:bottom w:w="80" w:type="dxa"/>
              <w:right w:w="100" w:type="dxa"/>
            </w:tcMar>
            <w:vAlign w:val="center"/>
          </w:tcPr>
          <w:p w14:paraId="31858C1D">
            <w:pPr>
              <w:spacing w:after="0" w:line="340" w:lineRule="exact"/>
              <w:jc w:val="center"/>
            </w:pPr>
            <w:r>
              <w:rPr>
                <w:rFonts w:ascii="Times New Roman" w:hAnsi="Times New Roman" w:eastAsia="宋体"/>
                <w:sz w:val="21"/>
              </w:rPr>
              <w:t>顺序稳定，音画动作基本同步</w:t>
            </w:r>
          </w:p>
        </w:tc>
        <w:tc>
          <w:tcPr>
            <w:tcW w:w="1984" w:type="dxa"/>
            <w:tcMar>
              <w:top w:w="80" w:type="dxa"/>
              <w:left w:w="100" w:type="dxa"/>
              <w:bottom w:w="80" w:type="dxa"/>
              <w:right w:w="100" w:type="dxa"/>
            </w:tcMar>
            <w:vAlign w:val="center"/>
          </w:tcPr>
          <w:p w14:paraId="36CB123A">
            <w:pPr>
              <w:spacing w:after="0" w:line="340" w:lineRule="exact"/>
              <w:jc w:val="center"/>
            </w:pPr>
            <w:r>
              <w:rPr>
                <w:rFonts w:ascii="Times New Roman" w:hAnsi="Times New Roman" w:eastAsia="宋体"/>
                <w:sz w:val="21"/>
              </w:rPr>
              <w:t>镜头偏差、任务成功率</w:t>
            </w:r>
          </w:p>
        </w:tc>
      </w:tr>
      <w:tr w14:paraId="2AF0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563776BE">
            <w:pPr>
              <w:spacing w:after="0" w:line="340" w:lineRule="exact"/>
              <w:jc w:val="center"/>
            </w:pPr>
            <w:r>
              <w:rPr>
                <w:rFonts w:ascii="Times New Roman" w:hAnsi="Times New Roman" w:eastAsia="宋体"/>
                <w:sz w:val="21"/>
              </w:rPr>
              <w:t>连续控制</w:t>
            </w:r>
          </w:p>
        </w:tc>
        <w:tc>
          <w:tcPr>
            <w:tcW w:w="2778" w:type="dxa"/>
            <w:tcMar>
              <w:top w:w="80" w:type="dxa"/>
              <w:left w:w="100" w:type="dxa"/>
              <w:bottom w:w="80" w:type="dxa"/>
              <w:right w:w="100" w:type="dxa"/>
            </w:tcMar>
            <w:vAlign w:val="center"/>
          </w:tcPr>
          <w:p w14:paraId="513FFEE9">
            <w:pPr>
              <w:spacing w:after="0" w:line="340" w:lineRule="exact"/>
              <w:jc w:val="center"/>
            </w:pPr>
            <w:r>
              <w:rPr>
                <w:rFonts w:ascii="Times New Roman" w:hAnsi="Times New Roman" w:eastAsia="宋体"/>
                <w:sz w:val="21"/>
              </w:rPr>
              <w:t>长时间发送四路角度与状态回传</w:t>
            </w:r>
          </w:p>
        </w:tc>
        <w:tc>
          <w:tcPr>
            <w:tcW w:w="2778" w:type="dxa"/>
            <w:tcMar>
              <w:top w:w="80" w:type="dxa"/>
              <w:left w:w="100" w:type="dxa"/>
              <w:bottom w:w="80" w:type="dxa"/>
              <w:right w:w="100" w:type="dxa"/>
            </w:tcMar>
            <w:vAlign w:val="center"/>
          </w:tcPr>
          <w:p w14:paraId="4416DE22">
            <w:pPr>
              <w:spacing w:after="0" w:line="340" w:lineRule="exact"/>
              <w:jc w:val="center"/>
            </w:pPr>
            <w:r>
              <w:rPr>
                <w:rFonts w:ascii="Times New Roman" w:hAnsi="Times New Roman" w:eastAsia="宋体"/>
                <w:sz w:val="21"/>
              </w:rPr>
              <w:t>无明显停顿，序号和确认连续</w:t>
            </w:r>
          </w:p>
        </w:tc>
        <w:tc>
          <w:tcPr>
            <w:tcW w:w="1984" w:type="dxa"/>
            <w:tcMar>
              <w:top w:w="80" w:type="dxa"/>
              <w:left w:w="100" w:type="dxa"/>
              <w:bottom w:w="80" w:type="dxa"/>
              <w:right w:w="100" w:type="dxa"/>
            </w:tcMar>
            <w:vAlign w:val="center"/>
          </w:tcPr>
          <w:p w14:paraId="4F176054">
            <w:pPr>
              <w:spacing w:after="0" w:line="340" w:lineRule="exact"/>
              <w:jc w:val="center"/>
            </w:pPr>
            <w:r>
              <w:rPr>
                <w:rFonts w:ascii="Times New Roman" w:hAnsi="Times New Roman" w:eastAsia="宋体"/>
                <w:sz w:val="21"/>
              </w:rPr>
              <w:t>帧率、延迟、丢帧率</w:t>
            </w:r>
          </w:p>
        </w:tc>
      </w:tr>
      <w:tr w14:paraId="6519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2CECBD88">
            <w:pPr>
              <w:spacing w:after="0" w:line="340" w:lineRule="exact"/>
              <w:jc w:val="center"/>
            </w:pPr>
            <w:r>
              <w:rPr>
                <w:rFonts w:ascii="Times New Roman" w:hAnsi="Times New Roman" w:eastAsia="宋体"/>
                <w:sz w:val="21"/>
              </w:rPr>
              <w:t>安全保护</w:t>
            </w:r>
          </w:p>
        </w:tc>
        <w:tc>
          <w:tcPr>
            <w:tcW w:w="2778" w:type="dxa"/>
            <w:tcMar>
              <w:top w:w="80" w:type="dxa"/>
              <w:left w:w="100" w:type="dxa"/>
              <w:bottom w:w="80" w:type="dxa"/>
              <w:right w:w="100" w:type="dxa"/>
            </w:tcMar>
            <w:vAlign w:val="center"/>
          </w:tcPr>
          <w:p w14:paraId="3E173C2C">
            <w:pPr>
              <w:spacing w:after="0" w:line="340" w:lineRule="exact"/>
              <w:jc w:val="center"/>
            </w:pPr>
            <w:r>
              <w:rPr>
                <w:rFonts w:ascii="Times New Roman" w:hAnsi="Times New Roman" w:eastAsia="宋体"/>
                <w:sz w:val="21"/>
              </w:rPr>
              <w:t>越界角度、突变、断网和超时</w:t>
            </w:r>
          </w:p>
        </w:tc>
        <w:tc>
          <w:tcPr>
            <w:tcW w:w="2778" w:type="dxa"/>
            <w:tcMar>
              <w:top w:w="80" w:type="dxa"/>
              <w:left w:w="100" w:type="dxa"/>
              <w:bottom w:w="80" w:type="dxa"/>
              <w:right w:w="100" w:type="dxa"/>
            </w:tcMar>
            <w:vAlign w:val="center"/>
          </w:tcPr>
          <w:p w14:paraId="003EAC6A">
            <w:pPr>
              <w:spacing w:after="0" w:line="340" w:lineRule="exact"/>
              <w:jc w:val="center"/>
            </w:pPr>
            <w:r>
              <w:rPr>
                <w:rFonts w:ascii="Times New Roman" w:hAnsi="Times New Roman" w:eastAsia="宋体"/>
                <w:sz w:val="21"/>
              </w:rPr>
              <w:t>限幅、平滑或安全回归生效</w:t>
            </w:r>
          </w:p>
        </w:tc>
        <w:tc>
          <w:tcPr>
            <w:tcW w:w="1984" w:type="dxa"/>
            <w:tcMar>
              <w:top w:w="80" w:type="dxa"/>
              <w:left w:w="100" w:type="dxa"/>
              <w:bottom w:w="80" w:type="dxa"/>
              <w:right w:w="100" w:type="dxa"/>
            </w:tcMar>
            <w:vAlign w:val="center"/>
          </w:tcPr>
          <w:p w14:paraId="49FF5FF4">
            <w:pPr>
              <w:spacing w:after="0" w:line="340" w:lineRule="exact"/>
              <w:jc w:val="center"/>
            </w:pPr>
            <w:r>
              <w:rPr>
                <w:rFonts w:ascii="Times New Roman" w:hAnsi="Times New Roman" w:eastAsia="宋体"/>
                <w:sz w:val="21"/>
              </w:rPr>
              <w:t>保护触发次数与恢复时间</w:t>
            </w:r>
          </w:p>
        </w:tc>
      </w:tr>
      <w:tr w14:paraId="7D62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1F917E04">
            <w:pPr>
              <w:spacing w:after="0" w:line="340" w:lineRule="exact"/>
              <w:jc w:val="center"/>
            </w:pPr>
            <w:r>
              <w:rPr>
                <w:rFonts w:ascii="Times New Roman" w:hAnsi="Times New Roman" w:eastAsia="宋体"/>
                <w:sz w:val="21"/>
              </w:rPr>
              <w:t>完整演出</w:t>
            </w:r>
          </w:p>
        </w:tc>
        <w:tc>
          <w:tcPr>
            <w:tcW w:w="2778" w:type="dxa"/>
            <w:tcMar>
              <w:top w:w="80" w:type="dxa"/>
              <w:left w:w="100" w:type="dxa"/>
              <w:bottom w:w="80" w:type="dxa"/>
              <w:right w:w="100" w:type="dxa"/>
            </w:tcMar>
            <w:vAlign w:val="center"/>
          </w:tcPr>
          <w:p w14:paraId="68EB49A1">
            <w:pPr>
              <w:spacing w:after="0" w:line="340" w:lineRule="exact"/>
              <w:jc w:val="center"/>
            </w:pPr>
            <w:r>
              <w:rPr>
                <w:rFonts w:ascii="Times New Roman" w:hAnsi="Times New Roman" w:eastAsia="宋体"/>
                <w:sz w:val="21"/>
              </w:rPr>
              <w:t>从主题输入到真机结束完整运行</w:t>
            </w:r>
          </w:p>
        </w:tc>
        <w:tc>
          <w:tcPr>
            <w:tcW w:w="2778" w:type="dxa"/>
            <w:tcMar>
              <w:top w:w="80" w:type="dxa"/>
              <w:left w:w="100" w:type="dxa"/>
              <w:bottom w:w="80" w:type="dxa"/>
              <w:right w:w="100" w:type="dxa"/>
            </w:tcMar>
            <w:vAlign w:val="center"/>
          </w:tcPr>
          <w:p w14:paraId="30BA3AC5">
            <w:pPr>
              <w:spacing w:after="0" w:line="340" w:lineRule="exact"/>
              <w:jc w:val="center"/>
            </w:pPr>
            <w:r>
              <w:rPr>
                <w:rFonts w:ascii="Times New Roman" w:hAnsi="Times New Roman" w:eastAsia="宋体"/>
                <w:sz w:val="21"/>
              </w:rPr>
              <w:t>节目可理解，设备状态可恢复</w:t>
            </w:r>
          </w:p>
        </w:tc>
        <w:tc>
          <w:tcPr>
            <w:tcW w:w="1984" w:type="dxa"/>
            <w:tcMar>
              <w:top w:w="80" w:type="dxa"/>
              <w:left w:w="100" w:type="dxa"/>
              <w:bottom w:w="80" w:type="dxa"/>
              <w:right w:w="100" w:type="dxa"/>
            </w:tcMar>
            <w:vAlign w:val="center"/>
          </w:tcPr>
          <w:p w14:paraId="47DF0DF4">
            <w:pPr>
              <w:spacing w:after="0" w:line="340" w:lineRule="exact"/>
              <w:jc w:val="center"/>
            </w:pPr>
            <w:r>
              <w:rPr>
                <w:rFonts w:ascii="Times New Roman" w:hAnsi="Times New Roman" w:eastAsia="宋体"/>
                <w:sz w:val="21"/>
              </w:rPr>
              <w:t>总时长、异常数、观众反馈</w:t>
            </w:r>
          </w:p>
        </w:tc>
      </w:tr>
    </w:tbl>
    <w:p w14:paraId="55DDBDEE">
      <w:pPr>
        <w:spacing w:after="0"/>
      </w:pPr>
    </w:p>
    <w:p w14:paraId="3ACEBACD">
      <w:pPr>
        <w:pStyle w:val="3"/>
        <w:bidi w:val="0"/>
      </w:pPr>
      <w:bookmarkStart w:id="35" w:name="_Toc4515"/>
      <w:r>
        <w:rPr>
          <w:rFonts w:hint="eastAsia" w:ascii="宋体" w:hAnsi="宋体" w:eastAsia="宋体" w:cs="宋体"/>
          <w:sz w:val="24"/>
          <w:szCs w:val="24"/>
        </w:rPr>
        <w:t>（三）虚拟与现实对比分析</w:t>
      </w:r>
      <w:bookmarkEnd w:id="35"/>
    </w:p>
    <w:p w14:paraId="7D6409E6">
      <w:pPr>
        <w:widowControl/>
        <w:spacing w:before="0" w:after="0" w:line="440" w:lineRule="exact"/>
        <w:ind w:firstLine="480"/>
        <w:jc w:val="both"/>
      </w:pPr>
      <w:r>
        <w:rPr>
          <w:rFonts w:ascii="Times New Roman" w:hAnsi="Times New Roman" w:eastAsia="宋体"/>
          <w:sz w:val="24"/>
        </w:rPr>
        <w:t>虚拟环境具有可重复、可并行和低风险的优势，适合大量采样、奖励函数调整和失败探索。所有状态都可以直接读取，机器人翻倒或越界不会损坏设备，多个环境能够同时运行。然而，虚拟舵机响应理想，地面和结构参数有限，难以完全还原现实中的摩擦、间隙、供电和无线延迟。若只根据虚拟画面判断，模型可能在真实设备上表现明显下降。</w:t>
      </w:r>
    </w:p>
    <w:p w14:paraId="32D5CCA2">
      <w:pPr>
        <w:widowControl/>
        <w:spacing w:before="0" w:after="0" w:line="440" w:lineRule="exact"/>
        <w:ind w:firstLine="480"/>
        <w:jc w:val="both"/>
      </w:pPr>
      <w:r>
        <w:rPr>
          <w:rFonts w:ascii="Times New Roman" w:hAnsi="Times New Roman" w:eastAsia="宋体"/>
          <w:sz w:val="24"/>
        </w:rPr>
        <w:t>现实环境能够暴露真实问题，是最终演出效果的依据。它可以验证结构强度、重心、舵机速度、供电稳定和通信可靠性，但测试成本更高，失败可能造成损坏，数据也不如仿真完整。因此，本项目把虚拟和现实视为职责互补的双域：虚拟侧负责高覆盖度训练和安全预演，现实侧负责校准与最终验证，真实反馈再进入仿真参数和策略修正。</w:t>
      </w:r>
    </w:p>
    <w:p w14:paraId="5D13B1D1">
      <w:pPr>
        <w:widowControl/>
        <w:spacing w:before="0" w:after="0" w:line="440" w:lineRule="exact"/>
        <w:ind w:firstLine="480"/>
        <w:jc w:val="both"/>
      </w:pPr>
      <w:r>
        <w:rPr>
          <w:rFonts w:ascii="Times New Roman" w:hAnsi="Times New Roman" w:eastAsia="宋体"/>
          <w:sz w:val="24"/>
        </w:rPr>
        <w:t>课程展示时可以将虚拟预演画面与真实机器人同时呈现。观众既能看到数字孪生中的计划动作，也能看到真实设备的执行差异。系统记录同一分镜下的目标角度、虚拟位姿和现实视频，能够解释为什么需要Sim-to-Real闭环。这种对比本身也是数字媒体表达的一部分，它把难以直接观察的算法和控制过程转化为可视化内容。</w:t>
      </w:r>
    </w:p>
    <w:p w14:paraId="28F31D94">
      <w:pPr>
        <w:keepNext/>
        <w:widowControl/>
        <w:spacing w:before="60" w:after="80" w:line="360" w:lineRule="exact"/>
        <w:ind w:firstLine="0"/>
        <w:jc w:val="center"/>
      </w:pPr>
      <w:r>
        <w:rPr>
          <w:rFonts w:ascii="Times New Roman" w:hAnsi="Times New Roman" w:eastAsia="宋体"/>
          <w:sz w:val="21"/>
        </w:rPr>
        <w:t>表16. 虚拟环境与真实环境对比</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9"/>
        <w:gridCol w:w="2239"/>
        <w:gridCol w:w="2239"/>
        <w:gridCol w:w="2239"/>
      </w:tblGrid>
      <w:tr w14:paraId="2969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auto"/>
            <w:tcMar>
              <w:top w:w="80" w:type="dxa"/>
              <w:left w:w="100" w:type="dxa"/>
              <w:bottom w:w="80" w:type="dxa"/>
              <w:right w:w="100" w:type="dxa"/>
            </w:tcMar>
            <w:vAlign w:val="center"/>
          </w:tcPr>
          <w:p w14:paraId="08DDB696">
            <w:pPr>
              <w:spacing w:after="0" w:line="340" w:lineRule="exact"/>
              <w:jc w:val="center"/>
            </w:pPr>
            <w:r>
              <w:rPr>
                <w:rFonts w:ascii="Times New Roman" w:hAnsi="Times New Roman" w:eastAsia="宋体"/>
                <w:b/>
                <w:sz w:val="21"/>
              </w:rPr>
              <w:t>维度</w:t>
            </w:r>
          </w:p>
        </w:tc>
        <w:tc>
          <w:tcPr>
            <w:tcW w:w="2381" w:type="dxa"/>
            <w:shd w:val="clear" w:color="auto" w:fill="auto"/>
            <w:tcMar>
              <w:top w:w="80" w:type="dxa"/>
              <w:left w:w="100" w:type="dxa"/>
              <w:bottom w:w="80" w:type="dxa"/>
              <w:right w:w="100" w:type="dxa"/>
            </w:tcMar>
            <w:vAlign w:val="center"/>
          </w:tcPr>
          <w:p w14:paraId="547735A0">
            <w:pPr>
              <w:spacing w:after="0" w:line="340" w:lineRule="exact"/>
              <w:jc w:val="center"/>
            </w:pPr>
            <w:r>
              <w:rPr>
                <w:rFonts w:ascii="Times New Roman" w:hAnsi="Times New Roman" w:eastAsia="宋体"/>
                <w:b/>
                <w:sz w:val="21"/>
              </w:rPr>
              <w:t>虚拟环境</w:t>
            </w:r>
          </w:p>
        </w:tc>
        <w:tc>
          <w:tcPr>
            <w:tcW w:w="2494" w:type="dxa"/>
            <w:shd w:val="clear" w:color="auto" w:fill="auto"/>
            <w:tcMar>
              <w:top w:w="80" w:type="dxa"/>
              <w:left w:w="100" w:type="dxa"/>
              <w:bottom w:w="80" w:type="dxa"/>
              <w:right w:w="100" w:type="dxa"/>
            </w:tcMar>
            <w:vAlign w:val="center"/>
          </w:tcPr>
          <w:p w14:paraId="5543DAC0">
            <w:pPr>
              <w:spacing w:after="0" w:line="340" w:lineRule="exact"/>
              <w:jc w:val="center"/>
            </w:pPr>
            <w:r>
              <w:rPr>
                <w:rFonts w:ascii="Times New Roman" w:hAnsi="Times New Roman" w:eastAsia="宋体"/>
                <w:b/>
                <w:sz w:val="21"/>
              </w:rPr>
              <w:t>真实环境</w:t>
            </w:r>
          </w:p>
        </w:tc>
        <w:tc>
          <w:tcPr>
            <w:tcW w:w="2665" w:type="dxa"/>
            <w:shd w:val="clear" w:color="auto" w:fill="auto"/>
            <w:tcMar>
              <w:top w:w="80" w:type="dxa"/>
              <w:left w:w="100" w:type="dxa"/>
              <w:bottom w:w="80" w:type="dxa"/>
              <w:right w:w="100" w:type="dxa"/>
            </w:tcMar>
            <w:vAlign w:val="center"/>
          </w:tcPr>
          <w:p w14:paraId="2E94B121">
            <w:pPr>
              <w:spacing w:after="0" w:line="340" w:lineRule="exact"/>
              <w:jc w:val="center"/>
            </w:pPr>
            <w:r>
              <w:rPr>
                <w:rFonts w:ascii="Times New Roman" w:hAnsi="Times New Roman" w:eastAsia="宋体"/>
                <w:b/>
                <w:sz w:val="21"/>
              </w:rPr>
              <w:t>系统处理方式</w:t>
            </w:r>
          </w:p>
        </w:tc>
      </w:tr>
      <w:tr w14:paraId="6F91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3AFC3BDA">
            <w:pPr>
              <w:spacing w:after="0" w:line="340" w:lineRule="exact"/>
              <w:jc w:val="center"/>
            </w:pPr>
            <w:r>
              <w:rPr>
                <w:rFonts w:ascii="Times New Roman" w:hAnsi="Times New Roman" w:eastAsia="宋体"/>
                <w:sz w:val="21"/>
              </w:rPr>
              <w:t>可观测性</w:t>
            </w:r>
          </w:p>
        </w:tc>
        <w:tc>
          <w:tcPr>
            <w:tcW w:w="2381" w:type="dxa"/>
            <w:tcMar>
              <w:top w:w="80" w:type="dxa"/>
              <w:left w:w="100" w:type="dxa"/>
              <w:bottom w:w="80" w:type="dxa"/>
              <w:right w:w="100" w:type="dxa"/>
            </w:tcMar>
            <w:vAlign w:val="center"/>
          </w:tcPr>
          <w:p w14:paraId="26489AEF">
            <w:pPr>
              <w:spacing w:after="0" w:line="340" w:lineRule="exact"/>
              <w:jc w:val="left"/>
            </w:pPr>
            <w:r>
              <w:rPr>
                <w:rFonts w:ascii="Times New Roman" w:hAnsi="Times New Roman" w:eastAsia="宋体"/>
                <w:sz w:val="21"/>
              </w:rPr>
              <w:t>位置、速度、关节和风险状态可直接读取</w:t>
            </w:r>
          </w:p>
        </w:tc>
        <w:tc>
          <w:tcPr>
            <w:tcW w:w="2494" w:type="dxa"/>
            <w:tcMar>
              <w:top w:w="80" w:type="dxa"/>
              <w:left w:w="100" w:type="dxa"/>
              <w:bottom w:w="80" w:type="dxa"/>
              <w:right w:w="100" w:type="dxa"/>
            </w:tcMar>
            <w:vAlign w:val="center"/>
          </w:tcPr>
          <w:p w14:paraId="587B9A37">
            <w:pPr>
              <w:spacing w:after="0" w:line="340" w:lineRule="exact"/>
              <w:jc w:val="left"/>
            </w:pPr>
            <w:r>
              <w:rPr>
                <w:rFonts w:ascii="Times New Roman" w:hAnsi="Times New Roman" w:eastAsia="宋体"/>
                <w:sz w:val="21"/>
              </w:rPr>
              <w:t>通常只有目标值、外部视频或有限传感器</w:t>
            </w:r>
          </w:p>
        </w:tc>
        <w:tc>
          <w:tcPr>
            <w:tcW w:w="2665" w:type="dxa"/>
            <w:tcMar>
              <w:top w:w="80" w:type="dxa"/>
              <w:left w:w="100" w:type="dxa"/>
              <w:bottom w:w="80" w:type="dxa"/>
              <w:right w:w="100" w:type="dxa"/>
            </w:tcMar>
            <w:vAlign w:val="center"/>
          </w:tcPr>
          <w:p w14:paraId="0A30313B">
            <w:pPr>
              <w:spacing w:after="0" w:line="340" w:lineRule="exact"/>
              <w:jc w:val="center"/>
            </w:pPr>
            <w:r>
              <w:rPr>
                <w:rFonts w:ascii="Times New Roman" w:hAnsi="Times New Roman" w:eastAsia="宋体"/>
                <w:sz w:val="21"/>
              </w:rPr>
              <w:t>统一日志并逐步增加真实反馈</w:t>
            </w:r>
          </w:p>
        </w:tc>
      </w:tr>
      <w:tr w14:paraId="6CC0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73C7137A">
            <w:pPr>
              <w:spacing w:after="0" w:line="340" w:lineRule="exact"/>
              <w:jc w:val="center"/>
            </w:pPr>
            <w:r>
              <w:rPr>
                <w:rFonts w:ascii="Times New Roman" w:hAnsi="Times New Roman" w:eastAsia="宋体"/>
                <w:sz w:val="21"/>
              </w:rPr>
              <w:t>试错成本</w:t>
            </w:r>
          </w:p>
        </w:tc>
        <w:tc>
          <w:tcPr>
            <w:tcW w:w="2381" w:type="dxa"/>
            <w:tcMar>
              <w:top w:w="80" w:type="dxa"/>
              <w:left w:w="100" w:type="dxa"/>
              <w:bottom w:w="80" w:type="dxa"/>
              <w:right w:w="100" w:type="dxa"/>
            </w:tcMar>
            <w:vAlign w:val="center"/>
          </w:tcPr>
          <w:p w14:paraId="6DFBD6B8">
            <w:pPr>
              <w:spacing w:after="0" w:line="340" w:lineRule="exact"/>
              <w:jc w:val="center"/>
            </w:pPr>
            <w:r>
              <w:rPr>
                <w:rFonts w:ascii="Times New Roman" w:hAnsi="Times New Roman" w:eastAsia="宋体"/>
                <w:sz w:val="21"/>
              </w:rPr>
              <w:t>可快速重置和并行训练</w:t>
            </w:r>
          </w:p>
        </w:tc>
        <w:tc>
          <w:tcPr>
            <w:tcW w:w="2494" w:type="dxa"/>
            <w:tcMar>
              <w:top w:w="80" w:type="dxa"/>
              <w:left w:w="100" w:type="dxa"/>
              <w:bottom w:w="80" w:type="dxa"/>
              <w:right w:w="100" w:type="dxa"/>
            </w:tcMar>
            <w:vAlign w:val="center"/>
          </w:tcPr>
          <w:p w14:paraId="5A8ED696">
            <w:pPr>
              <w:spacing w:after="0" w:line="340" w:lineRule="exact"/>
              <w:jc w:val="center"/>
            </w:pPr>
            <w:r>
              <w:rPr>
                <w:rFonts w:ascii="Times New Roman" w:hAnsi="Times New Roman" w:eastAsia="宋体"/>
                <w:sz w:val="21"/>
              </w:rPr>
              <w:t>需要装配、供电和人工保护</w:t>
            </w:r>
          </w:p>
        </w:tc>
        <w:tc>
          <w:tcPr>
            <w:tcW w:w="2665" w:type="dxa"/>
            <w:tcMar>
              <w:top w:w="80" w:type="dxa"/>
              <w:left w:w="100" w:type="dxa"/>
              <w:bottom w:w="80" w:type="dxa"/>
              <w:right w:w="100" w:type="dxa"/>
            </w:tcMar>
            <w:vAlign w:val="center"/>
          </w:tcPr>
          <w:p w14:paraId="35F963E6">
            <w:pPr>
              <w:spacing w:after="0" w:line="340" w:lineRule="exact"/>
              <w:jc w:val="center"/>
            </w:pPr>
            <w:r>
              <w:rPr>
                <w:rFonts w:ascii="Times New Roman" w:hAnsi="Times New Roman" w:eastAsia="宋体"/>
                <w:sz w:val="21"/>
              </w:rPr>
              <w:t>高风险探索仅在仿真完成</w:t>
            </w:r>
          </w:p>
        </w:tc>
      </w:tr>
      <w:tr w14:paraId="1236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30249D28">
            <w:pPr>
              <w:spacing w:after="0" w:line="340" w:lineRule="exact"/>
              <w:jc w:val="center"/>
            </w:pPr>
            <w:r>
              <w:rPr>
                <w:rFonts w:ascii="Times New Roman" w:hAnsi="Times New Roman" w:eastAsia="宋体"/>
                <w:sz w:val="21"/>
              </w:rPr>
              <w:t>动作响应</w:t>
            </w:r>
          </w:p>
        </w:tc>
        <w:tc>
          <w:tcPr>
            <w:tcW w:w="2381" w:type="dxa"/>
            <w:tcMar>
              <w:top w:w="80" w:type="dxa"/>
              <w:left w:w="100" w:type="dxa"/>
              <w:bottom w:w="80" w:type="dxa"/>
              <w:right w:w="100" w:type="dxa"/>
            </w:tcMar>
            <w:vAlign w:val="center"/>
          </w:tcPr>
          <w:p w14:paraId="4D949D58">
            <w:pPr>
              <w:spacing w:after="0" w:line="340" w:lineRule="exact"/>
              <w:jc w:val="center"/>
            </w:pPr>
            <w:r>
              <w:rPr>
                <w:rFonts w:ascii="Times New Roman" w:hAnsi="Times New Roman" w:eastAsia="宋体"/>
                <w:sz w:val="21"/>
              </w:rPr>
              <w:t>参数稳定、无机械间隙</w:t>
            </w:r>
          </w:p>
        </w:tc>
        <w:tc>
          <w:tcPr>
            <w:tcW w:w="2494" w:type="dxa"/>
            <w:tcMar>
              <w:top w:w="80" w:type="dxa"/>
              <w:left w:w="100" w:type="dxa"/>
              <w:bottom w:w="80" w:type="dxa"/>
              <w:right w:w="100" w:type="dxa"/>
            </w:tcMar>
            <w:vAlign w:val="center"/>
          </w:tcPr>
          <w:p w14:paraId="33A49452">
            <w:pPr>
              <w:spacing w:after="0" w:line="340" w:lineRule="exact"/>
              <w:jc w:val="center"/>
            </w:pPr>
            <w:r>
              <w:rPr>
                <w:rFonts w:ascii="Times New Roman" w:hAnsi="Times New Roman" w:eastAsia="宋体"/>
                <w:sz w:val="21"/>
              </w:rPr>
              <w:t>存在迟滞、死区和左右差异</w:t>
            </w:r>
          </w:p>
        </w:tc>
        <w:tc>
          <w:tcPr>
            <w:tcW w:w="2665" w:type="dxa"/>
            <w:tcMar>
              <w:top w:w="80" w:type="dxa"/>
              <w:left w:w="100" w:type="dxa"/>
              <w:bottom w:w="80" w:type="dxa"/>
              <w:right w:w="100" w:type="dxa"/>
            </w:tcMar>
            <w:vAlign w:val="center"/>
          </w:tcPr>
          <w:p w14:paraId="3E157CBA">
            <w:pPr>
              <w:spacing w:after="0" w:line="340" w:lineRule="exact"/>
              <w:jc w:val="left"/>
            </w:pPr>
            <w:r>
              <w:rPr>
                <w:rFonts w:ascii="Times New Roman" w:hAnsi="Times New Roman" w:eastAsia="宋体"/>
                <w:sz w:val="21"/>
              </w:rPr>
              <w:t>独立ServoProfile与平滑控制</w:t>
            </w:r>
          </w:p>
        </w:tc>
      </w:tr>
      <w:tr w14:paraId="7BAC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53AF93CB">
            <w:pPr>
              <w:spacing w:after="0" w:line="340" w:lineRule="exact"/>
              <w:jc w:val="center"/>
            </w:pPr>
            <w:r>
              <w:rPr>
                <w:rFonts w:ascii="Times New Roman" w:hAnsi="Times New Roman" w:eastAsia="宋体"/>
                <w:sz w:val="21"/>
              </w:rPr>
              <w:t>环境差异</w:t>
            </w:r>
          </w:p>
        </w:tc>
        <w:tc>
          <w:tcPr>
            <w:tcW w:w="2381" w:type="dxa"/>
            <w:tcMar>
              <w:top w:w="80" w:type="dxa"/>
              <w:left w:w="100" w:type="dxa"/>
              <w:bottom w:w="80" w:type="dxa"/>
              <w:right w:w="100" w:type="dxa"/>
            </w:tcMar>
            <w:vAlign w:val="center"/>
          </w:tcPr>
          <w:p w14:paraId="4F978C81">
            <w:pPr>
              <w:spacing w:after="0" w:line="340" w:lineRule="exact"/>
              <w:jc w:val="center"/>
            </w:pPr>
            <w:r>
              <w:rPr>
                <w:rFonts w:ascii="Times New Roman" w:hAnsi="Times New Roman" w:eastAsia="宋体"/>
                <w:sz w:val="21"/>
              </w:rPr>
              <w:t>摩擦、延迟和噪声由模型设定</w:t>
            </w:r>
          </w:p>
        </w:tc>
        <w:tc>
          <w:tcPr>
            <w:tcW w:w="2494" w:type="dxa"/>
            <w:tcMar>
              <w:top w:w="80" w:type="dxa"/>
              <w:left w:w="100" w:type="dxa"/>
              <w:bottom w:w="80" w:type="dxa"/>
              <w:right w:w="100" w:type="dxa"/>
            </w:tcMar>
            <w:vAlign w:val="center"/>
          </w:tcPr>
          <w:p w14:paraId="00100199">
            <w:pPr>
              <w:spacing w:after="0" w:line="340" w:lineRule="exact"/>
              <w:jc w:val="center"/>
            </w:pPr>
            <w:r>
              <w:rPr>
                <w:rFonts w:ascii="Times New Roman" w:hAnsi="Times New Roman" w:eastAsia="宋体"/>
                <w:sz w:val="21"/>
              </w:rPr>
              <w:t>桌面、线缆、供电与无线状态变化</w:t>
            </w:r>
          </w:p>
        </w:tc>
        <w:tc>
          <w:tcPr>
            <w:tcW w:w="2665" w:type="dxa"/>
            <w:tcMar>
              <w:top w:w="80" w:type="dxa"/>
              <w:left w:w="100" w:type="dxa"/>
              <w:bottom w:w="80" w:type="dxa"/>
              <w:right w:w="100" w:type="dxa"/>
            </w:tcMar>
            <w:vAlign w:val="center"/>
          </w:tcPr>
          <w:p w14:paraId="372D6CB8">
            <w:pPr>
              <w:spacing w:after="0" w:line="340" w:lineRule="exact"/>
              <w:jc w:val="center"/>
            </w:pPr>
            <w:r>
              <w:rPr>
                <w:rFonts w:ascii="Times New Roman" w:hAnsi="Times New Roman" w:eastAsia="宋体"/>
                <w:sz w:val="21"/>
              </w:rPr>
              <w:t>域随机化与真实回流修正</w:t>
            </w:r>
          </w:p>
        </w:tc>
      </w:tr>
      <w:tr w14:paraId="61AB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5BAF0E62">
            <w:pPr>
              <w:spacing w:after="0" w:line="340" w:lineRule="exact"/>
              <w:jc w:val="center"/>
            </w:pPr>
            <w:r>
              <w:rPr>
                <w:rFonts w:ascii="Times New Roman" w:hAnsi="Times New Roman" w:eastAsia="宋体"/>
                <w:sz w:val="21"/>
              </w:rPr>
              <w:t>安全性</w:t>
            </w:r>
          </w:p>
        </w:tc>
        <w:tc>
          <w:tcPr>
            <w:tcW w:w="2381" w:type="dxa"/>
            <w:tcMar>
              <w:top w:w="80" w:type="dxa"/>
              <w:left w:w="100" w:type="dxa"/>
              <w:bottom w:w="80" w:type="dxa"/>
              <w:right w:w="100" w:type="dxa"/>
            </w:tcMar>
            <w:vAlign w:val="center"/>
          </w:tcPr>
          <w:p w14:paraId="168D16F6">
            <w:pPr>
              <w:spacing w:after="0" w:line="340" w:lineRule="exact"/>
              <w:jc w:val="center"/>
            </w:pPr>
            <w:r>
              <w:rPr>
                <w:rFonts w:ascii="Times New Roman" w:hAnsi="Times New Roman" w:eastAsia="宋体"/>
                <w:sz w:val="21"/>
              </w:rPr>
              <w:t>失败不会损坏实体</w:t>
            </w:r>
          </w:p>
        </w:tc>
        <w:tc>
          <w:tcPr>
            <w:tcW w:w="2494" w:type="dxa"/>
            <w:tcMar>
              <w:top w:w="80" w:type="dxa"/>
              <w:left w:w="100" w:type="dxa"/>
              <w:bottom w:w="80" w:type="dxa"/>
              <w:right w:w="100" w:type="dxa"/>
            </w:tcMar>
            <w:vAlign w:val="center"/>
          </w:tcPr>
          <w:p w14:paraId="26036633">
            <w:pPr>
              <w:spacing w:after="0" w:line="340" w:lineRule="exact"/>
              <w:jc w:val="center"/>
            </w:pPr>
            <w:r>
              <w:rPr>
                <w:rFonts w:ascii="Times New Roman" w:hAnsi="Times New Roman" w:eastAsia="宋体"/>
                <w:sz w:val="21"/>
              </w:rPr>
              <w:t>越界或堵转可能损坏结构</w:t>
            </w:r>
          </w:p>
        </w:tc>
        <w:tc>
          <w:tcPr>
            <w:tcW w:w="2665" w:type="dxa"/>
            <w:tcMar>
              <w:top w:w="80" w:type="dxa"/>
              <w:left w:w="100" w:type="dxa"/>
              <w:bottom w:w="80" w:type="dxa"/>
              <w:right w:w="100" w:type="dxa"/>
            </w:tcMar>
            <w:vAlign w:val="center"/>
          </w:tcPr>
          <w:p w14:paraId="2E9B1943">
            <w:pPr>
              <w:spacing w:after="0" w:line="340" w:lineRule="exact"/>
              <w:jc w:val="center"/>
            </w:pPr>
            <w:r>
              <w:rPr>
                <w:rFonts w:ascii="Times New Roman" w:hAnsi="Times New Roman" w:eastAsia="宋体"/>
                <w:sz w:val="21"/>
              </w:rPr>
              <w:t>分级测试、限幅、超时和急停</w:t>
            </w:r>
          </w:p>
        </w:tc>
      </w:tr>
      <w:tr w14:paraId="7509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80" w:type="dxa"/>
              <w:left w:w="100" w:type="dxa"/>
              <w:bottom w:w="80" w:type="dxa"/>
              <w:right w:w="100" w:type="dxa"/>
            </w:tcMar>
            <w:vAlign w:val="center"/>
          </w:tcPr>
          <w:p w14:paraId="4FDC0266">
            <w:pPr>
              <w:spacing w:after="0" w:line="340" w:lineRule="exact"/>
              <w:jc w:val="center"/>
            </w:pPr>
            <w:r>
              <w:rPr>
                <w:rFonts w:ascii="Times New Roman" w:hAnsi="Times New Roman" w:eastAsia="宋体"/>
                <w:sz w:val="21"/>
              </w:rPr>
              <w:t>展示价值</w:t>
            </w:r>
          </w:p>
        </w:tc>
        <w:tc>
          <w:tcPr>
            <w:tcW w:w="2381" w:type="dxa"/>
            <w:tcMar>
              <w:top w:w="80" w:type="dxa"/>
              <w:left w:w="100" w:type="dxa"/>
              <w:bottom w:w="80" w:type="dxa"/>
              <w:right w:w="100" w:type="dxa"/>
            </w:tcMar>
            <w:vAlign w:val="center"/>
          </w:tcPr>
          <w:p w14:paraId="67717C72">
            <w:pPr>
              <w:spacing w:after="0" w:line="340" w:lineRule="exact"/>
              <w:jc w:val="center"/>
            </w:pPr>
            <w:r>
              <w:rPr>
                <w:rFonts w:ascii="Times New Roman" w:hAnsi="Times New Roman" w:eastAsia="宋体"/>
                <w:sz w:val="21"/>
              </w:rPr>
              <w:t>便于显示内部状态和计划动作</w:t>
            </w:r>
          </w:p>
        </w:tc>
        <w:tc>
          <w:tcPr>
            <w:tcW w:w="2494" w:type="dxa"/>
            <w:tcMar>
              <w:top w:w="80" w:type="dxa"/>
              <w:left w:w="100" w:type="dxa"/>
              <w:bottom w:w="80" w:type="dxa"/>
              <w:right w:w="100" w:type="dxa"/>
            </w:tcMar>
            <w:vAlign w:val="center"/>
          </w:tcPr>
          <w:p w14:paraId="2E6F5963">
            <w:pPr>
              <w:spacing w:after="0" w:line="340" w:lineRule="exact"/>
              <w:jc w:val="center"/>
            </w:pPr>
            <w:r>
              <w:rPr>
                <w:rFonts w:ascii="Times New Roman" w:hAnsi="Times New Roman" w:eastAsia="宋体"/>
                <w:sz w:val="21"/>
              </w:rPr>
              <w:t>具有直观的实体互动效果</w:t>
            </w:r>
          </w:p>
        </w:tc>
        <w:tc>
          <w:tcPr>
            <w:tcW w:w="2665" w:type="dxa"/>
            <w:tcMar>
              <w:top w:w="80" w:type="dxa"/>
              <w:left w:w="100" w:type="dxa"/>
              <w:bottom w:w="80" w:type="dxa"/>
              <w:right w:w="100" w:type="dxa"/>
            </w:tcMar>
            <w:vAlign w:val="center"/>
          </w:tcPr>
          <w:p w14:paraId="1CF8247C">
            <w:pPr>
              <w:spacing w:after="0" w:line="340" w:lineRule="exact"/>
              <w:jc w:val="center"/>
            </w:pPr>
            <w:r>
              <w:rPr>
                <w:rFonts w:ascii="Times New Roman" w:hAnsi="Times New Roman" w:eastAsia="宋体"/>
                <w:sz w:val="21"/>
              </w:rPr>
              <w:t>双画面同步展示虚实闭环</w:t>
            </w:r>
          </w:p>
        </w:tc>
      </w:tr>
    </w:tbl>
    <w:p w14:paraId="4566F8D0">
      <w:pPr>
        <w:spacing w:after="0"/>
      </w:pPr>
    </w:p>
    <w:p w14:paraId="17379DF3">
      <w:pPr>
        <w:pStyle w:val="3"/>
        <w:bidi w:val="0"/>
      </w:pPr>
      <w:bookmarkStart w:id="36" w:name="_Toc11422"/>
      <w:r>
        <w:rPr>
          <w:rFonts w:hint="eastAsia" w:ascii="宋体" w:hAnsi="宋体" w:eastAsia="宋体" w:cs="宋体"/>
          <w:sz w:val="24"/>
          <w:szCs w:val="24"/>
        </w:rPr>
        <w:t>（四）项目创新点与数字媒体价值</w:t>
      </w:r>
      <w:bookmarkEnd w:id="36"/>
    </w:p>
    <w:p w14:paraId="31F2EA3F">
      <w:pPr>
        <w:widowControl/>
        <w:spacing w:before="0" w:after="0" w:line="440" w:lineRule="exact"/>
        <w:ind w:firstLine="480"/>
        <w:jc w:val="both"/>
      </w:pPr>
      <w:r>
        <w:rPr>
          <w:rFonts w:ascii="Times New Roman" w:hAnsi="Times New Roman" w:eastAsia="宋体"/>
          <w:sz w:val="24"/>
        </w:rPr>
        <w:t>第一项创新是把多智能体内容生产与实体演出连接起来。系统不是在屏幕上结束生成，而是把剧本中的角色、镜头和动作语义转化为可调度任务，再驱动真实机器人。用户面对的是创作语言，设备执行的是连续控制语言，中间转换过程由统一数据链完成。这使人工智能内容生成获得了具身化出口。</w:t>
      </w:r>
    </w:p>
    <w:p w14:paraId="7290F79F">
      <w:pPr>
        <w:widowControl/>
        <w:spacing w:before="0" w:after="0" w:line="440" w:lineRule="exact"/>
        <w:ind w:firstLine="480"/>
        <w:jc w:val="both"/>
      </w:pPr>
      <w:r>
        <w:rPr>
          <w:rFonts w:ascii="Times New Roman" w:hAnsi="Times New Roman" w:eastAsia="宋体"/>
          <w:sz w:val="24"/>
        </w:rPr>
        <w:t>第二项创新是把Unity同时作为数字舞台、训练环境和运行中枢。传统项目往往分别制作展示动画和控制程序，本系统在同一环境中完成预演、示教采集、PPO训练、模型推理、媒体调度和安全裁决，减少虚拟展示与真实控制之间的信息断裂。数字孪生不只用于“看起来像”，而是参与数据生产和部署决策。</w:t>
      </w:r>
    </w:p>
    <w:p w14:paraId="21884C55">
      <w:pPr>
        <w:widowControl/>
        <w:spacing w:before="0" w:after="0" w:line="440" w:lineRule="exact"/>
        <w:ind w:firstLine="480"/>
        <w:jc w:val="both"/>
      </w:pPr>
      <w:r>
        <w:rPr>
          <w:rFonts w:ascii="Times New Roman" w:hAnsi="Times New Roman" w:eastAsia="宋体"/>
          <w:sz w:val="24"/>
        </w:rPr>
        <w:t>第三项创新是开放连续四舵机控制与状态反馈，而不是只提供固定动作按钮。连续角度流使学习策略能够参与真实执行，也允许对动作节奏和角色风格进行细致调整。底层仍保留独立限幅、平滑和超时保护，体现智能算法与工程安全的结合。</w:t>
      </w:r>
    </w:p>
    <w:p w14:paraId="011DDF22">
      <w:pPr>
        <w:widowControl/>
        <w:spacing w:before="0" w:after="0" w:line="440" w:lineRule="exact"/>
        <w:ind w:firstLine="480"/>
        <w:jc w:val="both"/>
      </w:pPr>
      <w:r>
        <w:rPr>
          <w:rFonts w:ascii="Times New Roman" w:hAnsi="Times New Roman" w:eastAsia="宋体"/>
          <w:sz w:val="24"/>
        </w:rPr>
        <w:t>第四项创新是把媒体资产、模型版本、执行日志和真实反馈纳入同一项目管理思路。一个节目不仅是一段视频或一份剧本，而是一组可复用、可追踪、可再次演出的数字资产。通过版本化管理，系统能够比较不同剧本、不同模型和不同校准参数的效果，为后续教学和研究积累数据。</w:t>
      </w:r>
    </w:p>
    <w:p w14:paraId="7EF25DBD">
      <w:pPr>
        <w:widowControl/>
        <w:spacing w:before="0" w:after="0" w:line="440" w:lineRule="exact"/>
        <w:ind w:firstLine="480"/>
        <w:jc w:val="both"/>
      </w:pPr>
      <w:r>
        <w:rPr>
          <w:rFonts w:ascii="Times New Roman" w:hAnsi="Times New Roman" w:eastAsia="宋体"/>
          <w:sz w:val="24"/>
        </w:rPr>
        <w:t>从数字媒体价值看，本系统综合运用了自然语言、图像、音频、三维模型、动画、交互界面和实体动作。观众能够通过视觉、听觉和空间运动理解内容，操作者能够实时修改并观察结果，开发者能够追踪媒体语义如何转化为控制行为。它体现了数字媒体技术从静态内容制作向智能生成、实时交互和虚实融合的发展方向。</w:t>
      </w:r>
    </w:p>
    <w:p w14:paraId="572A08D6">
      <w:pPr>
        <w:pStyle w:val="3"/>
        <w:bidi w:val="0"/>
      </w:pPr>
      <w:bookmarkStart w:id="37" w:name="_Toc29897"/>
      <w:r>
        <w:rPr>
          <w:rFonts w:hint="eastAsia" w:ascii="宋体" w:hAnsi="宋体" w:eastAsia="宋体" w:cs="宋体"/>
          <w:sz w:val="24"/>
          <w:szCs w:val="24"/>
        </w:rPr>
        <w:t>（五）现阶段不足与后续改进</w:t>
      </w:r>
      <w:bookmarkEnd w:id="37"/>
    </w:p>
    <w:p w14:paraId="0B852D0D">
      <w:pPr>
        <w:widowControl/>
        <w:spacing w:before="0" w:after="0" w:line="440" w:lineRule="exact"/>
        <w:ind w:firstLine="480"/>
        <w:jc w:val="both"/>
      </w:pPr>
      <w:r>
        <w:rPr>
          <w:rFonts w:ascii="Times New Roman" w:hAnsi="Times New Roman" w:eastAsia="宋体"/>
          <w:sz w:val="24"/>
        </w:rPr>
        <w:t>当前实体机器人只有四个主要自由度，动作表现力有限，复杂姿态需要通过节奏、配音和镜头辅助表达。后续可以增加关节数量或引入头部、灯光和显示模块，但硬件扩展会显著增加状态空间和安全风险，应在保持统一协议的前提下逐步升级。多机器人协同也是重要方向，系统可让不同机器人对应不同角色，通过统一导演调度形成更完整的桌面剧场。</w:t>
      </w:r>
    </w:p>
    <w:p w14:paraId="1AAEA257">
      <w:pPr>
        <w:widowControl/>
        <w:spacing w:before="0" w:after="0" w:line="440" w:lineRule="exact"/>
        <w:ind w:firstLine="480"/>
        <w:jc w:val="both"/>
      </w:pPr>
      <w:r>
        <w:rPr>
          <w:rFonts w:ascii="Times New Roman" w:hAnsi="Times New Roman" w:eastAsia="宋体"/>
          <w:sz w:val="24"/>
        </w:rPr>
        <w:t>真实状态反馈仍较有限。普通舵机缺少角度回读，当前主要依赖控制目标、世界相机和视频观察判断执行结果。未来可使用带反馈舵机、惯性测量单元、视觉定位或足端接触传感器，把真实姿态和环境状态加入闭环。更丰富的感知将提高策略适应能力，也能让节目根据观众或场景变化实时调整。</w:t>
      </w:r>
    </w:p>
    <w:p w14:paraId="41747C76">
      <w:pPr>
        <w:widowControl/>
        <w:spacing w:before="0" w:after="0" w:line="440" w:lineRule="exact"/>
        <w:ind w:firstLine="480"/>
        <w:jc w:val="both"/>
      </w:pPr>
      <w:r>
        <w:rPr>
          <w:rFonts w:ascii="Times New Roman" w:hAnsi="Times New Roman" w:eastAsia="宋体"/>
          <w:sz w:val="24"/>
        </w:rPr>
        <w:t>媒体生成方面，同一角色在多张图像中的一致性、长文本配音的情感连续性以及自动分镜的可执行性仍需要人工审核。后续可建立固定角色参考、风格模板和动作能力知识库，并使用检索增强方式让模型优先选择已经验证的节目结构。对于公开展示，还应完善内容安全、版权标记和生成记录。</w:t>
      </w:r>
    </w:p>
    <w:p w14:paraId="0CD4187C">
      <w:pPr>
        <w:widowControl/>
        <w:spacing w:before="0" w:after="0" w:line="440" w:lineRule="exact"/>
        <w:ind w:firstLine="480"/>
        <w:jc w:val="both"/>
      </w:pPr>
      <w:r>
        <w:rPr>
          <w:rFonts w:ascii="Times New Roman" w:hAnsi="Times New Roman" w:eastAsia="宋体"/>
          <w:sz w:val="24"/>
        </w:rPr>
        <w:t>工程部署方面，可进一步将服务容器化、增加一键启动脚本、设备自动发现和统一监控面板，减少现场配置。训练与真实日志可以形成数据集，用于离线评估和策略更新。最终目标不是无限增加模块，而是让内容创作、虚拟预演和实体演出之间的转换更加自然、稳定和可解释</w:t>
      </w:r>
    </w:p>
    <w:p w14:paraId="5F346D2E">
      <w:pPr>
        <w:widowControl/>
        <w:spacing w:before="0" w:after="0" w:line="440" w:lineRule="exact"/>
        <w:ind w:firstLine="480"/>
        <w:jc w:val="both"/>
      </w:pPr>
      <w:r>
        <w:rPr>
          <w:rFonts w:ascii="Times New Roman" w:hAnsi="Times New Roman" w:eastAsia="宋体"/>
          <w:sz w:val="24"/>
        </w:rPr>
        <w:t>本课程设计以桌面微缩剧场为应用场景，完成了一个融合大模型内容生成、数字媒体资产管理、Unity数字孪生、强化学习和实体机器人控制的系统方案。系统从用户主题和对白出发，逐步形成剧本、角色、场景、分镜、图像和音频，通过统一结构化协议进入Unity，再由运行时调度与策略模型产生连续舵机目标，最终驱动ESP32-C3四舵机机器狗进行表演，并通过日志和真实反馈继续优化。</w:t>
      </w:r>
    </w:p>
    <w:p w14:paraId="5093D0C2">
      <w:pPr>
        <w:widowControl/>
        <w:spacing w:before="0" w:after="0" w:line="440" w:lineRule="exact"/>
        <w:ind w:firstLine="480"/>
        <w:jc w:val="both"/>
      </w:pPr>
      <w:r>
        <w:rPr>
          <w:rFonts w:ascii="Times New Roman" w:hAnsi="Times New Roman" w:eastAsia="宋体"/>
          <w:sz w:val="24"/>
        </w:rPr>
        <w:t>报告从设计目标、硬件系统、媒体创作、软件系统和补充说明五个方面对项目进行了完整整理。两名成员分别围绕内容媒体与仿真控制主线承担任务，并共同完成接口统一和全链路联调。系统目前已经具备清晰的输入输出、可操作的节目流程、可扩展的数据结构和必要的安全机制，能够作为数字媒体课程的综合设计成果，也能为后续具身智能、互动展示和多机器人剧场研究提供基础。</w:t>
      </w:r>
    </w:p>
    <w:p w14:paraId="27EBAB20">
      <w:r>
        <w:br w:type="page"/>
      </w:r>
    </w:p>
    <w:p w14:paraId="5CD729B8">
      <w:pPr>
        <w:pStyle w:val="2"/>
        <w:bidi w:val="0"/>
        <w:jc w:val="center"/>
      </w:pPr>
      <w:bookmarkStart w:id="38" w:name="_Toc31334"/>
      <w:r>
        <w:rPr>
          <w:rFonts w:hint="eastAsia" w:ascii="宋体" w:hAnsi="宋体" w:eastAsia="宋体" w:cs="宋体"/>
          <w:sz w:val="28"/>
          <w:szCs w:val="28"/>
        </w:rPr>
        <w:t>参考文献</w:t>
      </w:r>
      <w:bookmarkEnd w:id="38"/>
    </w:p>
    <w:p w14:paraId="4087C31E">
      <w:pPr>
        <w:widowControl/>
        <w:spacing w:before="0" w:after="40" w:line="360" w:lineRule="exact"/>
        <w:ind w:left="0" w:firstLine="0"/>
        <w:jc w:val="left"/>
      </w:pPr>
      <w:r>
        <w:rPr>
          <w:rFonts w:ascii="Times New Roman" w:hAnsi="Times New Roman" w:eastAsia="宋体"/>
          <w:sz w:val="21"/>
        </w:rPr>
        <w:t>[1]. 蒜鸟都不容易队. 基于百度飞桨和文心大模型的桌面微缩剧场多智能体演绎系统设计——项目概要介绍[R]. 2026.</w:t>
      </w:r>
    </w:p>
    <w:p w14:paraId="4367BE40">
      <w:pPr>
        <w:widowControl/>
        <w:spacing w:before="0" w:after="40" w:line="360" w:lineRule="exact"/>
        <w:ind w:left="0" w:firstLine="0"/>
        <w:jc w:val="left"/>
      </w:pPr>
      <w:r>
        <w:rPr>
          <w:rFonts w:ascii="Times New Roman" w:hAnsi="Times New Roman" w:eastAsia="宋体"/>
          <w:sz w:val="21"/>
        </w:rPr>
        <w:t>[2]. 蒜鸟都不容易队. 情景剧场演绎系统项目详细方案——基于多智能体内容生产、Unity数字孪生训练与ESP32-C3实时舵机控制的一体化方案[R]. 2026.</w:t>
      </w:r>
    </w:p>
    <w:p w14:paraId="6B9DF05A">
      <w:pPr>
        <w:widowControl/>
        <w:spacing w:before="0" w:after="40" w:line="360" w:lineRule="exact"/>
        <w:ind w:left="0" w:firstLine="0"/>
        <w:jc w:val="left"/>
      </w:pPr>
      <w:r>
        <w:rPr>
          <w:rFonts w:ascii="Times New Roman" w:hAnsi="Times New Roman" w:eastAsia="宋体"/>
          <w:sz w:val="21"/>
        </w:rPr>
        <w:t>[3]. 项目组. 剧本驱动机器人演示系统项目分工、开发过程与训练记录[R]. 2026.</w:t>
      </w:r>
    </w:p>
    <w:p w14:paraId="4F4019E2">
      <w:pPr>
        <w:widowControl/>
        <w:spacing w:before="0" w:after="40" w:line="360" w:lineRule="exact"/>
        <w:ind w:left="0" w:firstLine="0"/>
        <w:jc w:val="left"/>
      </w:pPr>
      <w:r>
        <w:rPr>
          <w:rFonts w:ascii="Times New Roman" w:hAnsi="Times New Roman" w:eastAsia="宋体"/>
          <w:sz w:val="21"/>
        </w:rPr>
        <w:t>[4]. 项目组. 虚拟到现实部署与对比分析——聚焦数字孪生训练、持续数字链路与真实机器狗落地[R]. 2026.</w:t>
      </w:r>
    </w:p>
    <w:p w14:paraId="23D6F0B0">
      <w:pPr>
        <w:widowControl/>
        <w:spacing w:before="0" w:after="40" w:line="360" w:lineRule="exact"/>
        <w:ind w:left="0" w:firstLine="0"/>
        <w:jc w:val="left"/>
      </w:pPr>
      <w:r>
        <w:rPr>
          <w:rFonts w:ascii="Times New Roman" w:hAnsi="Times New Roman" w:eastAsia="宋体"/>
          <w:sz w:val="21"/>
        </w:rPr>
        <w:t>[5]. 项目组. 情景剧场演绎系统产品使用说明文档[R]. 2026.</w:t>
      </w:r>
    </w:p>
    <w:p w14:paraId="034C2CB4">
      <w:pPr>
        <w:widowControl/>
        <w:spacing w:before="0" w:after="40" w:line="360" w:lineRule="exact"/>
        <w:ind w:left="0" w:firstLine="0"/>
        <w:jc w:val="left"/>
      </w:pPr>
      <w:r>
        <w:rPr>
          <w:rFonts w:ascii="Times New Roman" w:hAnsi="Times New Roman" w:eastAsia="宋体"/>
          <w:sz w:val="21"/>
        </w:rPr>
        <w:t>[6]. Schulman J, Wolski F, Dhariwal P, Radford A, Klimov O. Proximal Policy Optimization Algorithms[EB/OL]. 2017.</w:t>
      </w:r>
    </w:p>
    <w:p w14:paraId="5B36574F">
      <w:pPr>
        <w:widowControl/>
        <w:spacing w:before="0" w:after="40" w:line="360" w:lineRule="exact"/>
        <w:ind w:left="0" w:firstLine="0"/>
        <w:jc w:val="left"/>
      </w:pPr>
      <w:r>
        <w:rPr>
          <w:rFonts w:ascii="Times New Roman" w:hAnsi="Times New Roman" w:eastAsia="宋体"/>
          <w:sz w:val="21"/>
        </w:rPr>
        <w:t>[7]. Ho J, Ermon S. Generative Adversarial Imitation Learning[C]. Advances in Neural Information Processing Systems, 2016.</w:t>
      </w:r>
    </w:p>
    <w:p w14:paraId="792B93C0">
      <w:pPr>
        <w:widowControl/>
        <w:spacing w:before="0" w:after="40" w:line="360" w:lineRule="exact"/>
        <w:ind w:left="0" w:firstLine="0"/>
        <w:jc w:val="left"/>
      </w:pPr>
      <w:r>
        <w:rPr>
          <w:rFonts w:ascii="Times New Roman" w:hAnsi="Times New Roman" w:eastAsia="宋体"/>
          <w:sz w:val="21"/>
        </w:rPr>
        <w:t>[8]. Unity Technologies. Unity ML-Agents Toolkit Documentation[EB/OL].</w:t>
      </w:r>
    </w:p>
    <w:p w14:paraId="2B1437AA">
      <w:pPr>
        <w:widowControl/>
        <w:spacing w:before="0" w:after="40" w:line="360" w:lineRule="exact"/>
        <w:ind w:left="0" w:firstLine="0"/>
        <w:jc w:val="left"/>
      </w:pPr>
      <w:r>
        <w:rPr>
          <w:rFonts w:ascii="Times New Roman" w:hAnsi="Times New Roman" w:eastAsia="宋体"/>
          <w:sz w:val="21"/>
        </w:rPr>
        <w:t>[9]. Unity Technologies. Sentis Documentation[EB/OL].</w:t>
      </w:r>
    </w:p>
    <w:p w14:paraId="0EC0F0A4">
      <w:pPr>
        <w:widowControl/>
        <w:spacing w:before="0" w:after="40" w:line="360" w:lineRule="exact"/>
        <w:ind w:left="0" w:firstLine="0"/>
        <w:jc w:val="left"/>
      </w:pPr>
      <w:r>
        <w:rPr>
          <w:rFonts w:ascii="Times New Roman" w:hAnsi="Times New Roman" w:eastAsia="宋体"/>
          <w:sz w:val="21"/>
        </w:rPr>
        <w:t>[10]. Espressif Systems. ESP32-C3 Series Datasheet[EB/OL].</w:t>
      </w:r>
    </w:p>
    <w:p w14:paraId="28B4128E">
      <w:pPr>
        <w:widowControl/>
        <w:spacing w:before="0" w:after="40" w:line="360" w:lineRule="exact"/>
        <w:ind w:left="0" w:firstLine="0"/>
        <w:jc w:val="left"/>
      </w:pPr>
      <w:r>
        <w:rPr>
          <w:rFonts w:ascii="Times New Roman" w:hAnsi="Times New Roman" w:eastAsia="宋体"/>
          <w:sz w:val="21"/>
        </w:rPr>
        <w:t>[11]. Amazon Web Services. FreeRTOS Reference Documentation[EB/OL].</w:t>
      </w:r>
    </w:p>
    <w:p w14:paraId="4D4C667A">
      <w:pPr>
        <w:widowControl/>
        <w:spacing w:before="0" w:after="40" w:line="360" w:lineRule="exact"/>
        <w:ind w:left="0" w:firstLine="0"/>
        <w:jc w:val="left"/>
      </w:pPr>
      <w:r>
        <w:rPr>
          <w:rFonts w:ascii="Times New Roman" w:hAnsi="Times New Roman" w:eastAsia="宋体"/>
          <w:sz w:val="21"/>
        </w:rPr>
        <w:t>[12]. Nuxt Team. Nuxt 3 Documentation[EB/OL].</w:t>
      </w:r>
    </w:p>
    <w:p w14:paraId="04DF9816">
      <w:pPr>
        <w:widowControl/>
        <w:spacing w:before="0" w:after="40" w:line="360" w:lineRule="exact"/>
        <w:ind w:left="0" w:firstLine="0"/>
        <w:jc w:val="left"/>
      </w:pPr>
      <w:r>
        <w:rPr>
          <w:rFonts w:ascii="Times New Roman" w:hAnsi="Times New Roman" w:eastAsia="宋体"/>
          <w:sz w:val="21"/>
        </w:rPr>
        <w:t>[13]. Vue.js Team. Vue 3 Documentation[EB/OL].</w:t>
      </w:r>
    </w:p>
    <w:p w14:paraId="47BFF998">
      <w:pPr>
        <w:widowControl/>
        <w:spacing w:before="0" w:after="40" w:line="360" w:lineRule="exact"/>
        <w:ind w:left="0" w:firstLine="0"/>
        <w:jc w:val="left"/>
      </w:pPr>
      <w:r>
        <w:rPr>
          <w:rFonts w:ascii="Times New Roman" w:hAnsi="Times New Roman" w:eastAsia="宋体"/>
          <w:sz w:val="21"/>
        </w:rPr>
        <w:t>[14]. LangChain. LangChain Documentation[EB/OL].</w:t>
      </w:r>
    </w:p>
    <w:p w14:paraId="1B8A0D9B">
      <w:pPr>
        <w:widowControl/>
        <w:spacing w:before="0" w:after="40" w:line="360" w:lineRule="exact"/>
        <w:ind w:left="0" w:firstLine="0"/>
        <w:jc w:val="left"/>
      </w:pPr>
      <w:r>
        <w:rPr>
          <w:rFonts w:ascii="Times New Roman" w:hAnsi="Times New Roman" w:eastAsia="宋体"/>
          <w:sz w:val="21"/>
        </w:rPr>
        <w:t>[15]. 百度飞桨. PaddlePaddle飞桨深度学习平台文档[EB/OL].</w:t>
      </w:r>
    </w:p>
    <w:p w14:paraId="2F6A7F16">
      <w:pPr>
        <w:widowControl/>
        <w:spacing w:before="0" w:after="40" w:line="360" w:lineRule="exact"/>
        <w:ind w:left="0" w:firstLine="0"/>
        <w:jc w:val="left"/>
      </w:pPr>
      <w:r>
        <w:rPr>
          <w:rFonts w:ascii="Times New Roman" w:hAnsi="Times New Roman" w:eastAsia="宋体"/>
          <w:sz w:val="21"/>
        </w:rPr>
        <w:t>[16]. 百度智能云. 文心大模型与千帆大模型平台相关技术文档[EB/OL].</w:t>
      </w:r>
    </w:p>
    <w:p w14:paraId="723CD5BD">
      <w:pPr>
        <w:widowControl/>
        <w:spacing w:before="0" w:after="40" w:line="360" w:lineRule="exact"/>
        <w:ind w:left="0" w:firstLine="0"/>
        <w:jc w:val="left"/>
      </w:pPr>
      <w:r>
        <w:rPr>
          <w:rFonts w:ascii="Times New Roman" w:hAnsi="Times New Roman" w:eastAsia="宋体"/>
          <w:sz w:val="21"/>
        </w:rPr>
        <w:t>[17]. Grieves M. Digital Twin: Manufacturing Excellence through Virtual Factory Replication[R]. 2014.</w:t>
      </w:r>
    </w:p>
    <w:p w14:paraId="4E2BF7AF">
      <w:pPr>
        <w:widowControl/>
        <w:spacing w:before="0" w:after="40" w:line="360" w:lineRule="exact"/>
        <w:ind w:left="0" w:firstLine="0"/>
        <w:jc w:val="left"/>
      </w:pPr>
      <w:r>
        <w:rPr>
          <w:rFonts w:ascii="Times New Roman" w:hAnsi="Times New Roman" w:eastAsia="宋体"/>
          <w:sz w:val="21"/>
        </w:rPr>
        <w:t>[18]. Tao F, Zhang M. Digital Twin Shop-Floor: A New Shop-Floor Paradigm Towards Smart Manufacturing[J]. IEEE Access, 2017, 5: 20418-20427.</w:t>
      </w:r>
    </w:p>
    <w:p w14:paraId="5D778275">
      <w:pPr>
        <w:pStyle w:val="12"/>
        <w:ind w:left="420" w:firstLine="0" w:firstLineChars="0"/>
        <w:rPr>
          <w:rFonts w:ascii="Times New Roman" w:hAnsi="Times New Roman" w:cs="Times New Roman"/>
        </w:rPr>
      </w:pPr>
    </w:p>
    <w:p w14:paraId="66C93B87">
      <w:pPr>
        <w:rPr>
          <w:rFonts w:ascii="Times New Roman" w:hAnsi="Times New Roman" w:cs="Times New Roman"/>
        </w:rPr>
      </w:pPr>
    </w:p>
    <w:p w14:paraId="3551481A">
      <w:pPr>
        <w:rPr>
          <w:rFonts w:ascii="Times New Roman" w:hAnsi="Times New Roman" w:cs="Times New Roman"/>
        </w:rPr>
      </w:pPr>
    </w:p>
    <w:p w14:paraId="7F871AF8">
      <w:pPr>
        <w:rPr>
          <w:rFonts w:ascii="Times New Roman" w:hAnsi="Times New Roman" w:cs="Times New Roman"/>
        </w:rPr>
      </w:pPr>
    </w:p>
    <w:p w14:paraId="6528E731">
      <w:pPr>
        <w:widowControl/>
        <w:jc w:val="left"/>
        <w:rPr>
          <w:rFonts w:ascii="Times New Roman" w:hAnsi="Times New Roman" w:cs="Times New Roman"/>
          <w:b/>
          <w:bCs/>
        </w:rPr>
      </w:pPr>
      <w:r>
        <w:rPr>
          <w:rFonts w:ascii="Times New Roman" w:hAnsi="Times New Roman" w:cs="Times New Roman"/>
          <w:b/>
          <w:bCs/>
        </w:rPr>
        <w:br w:type="page"/>
      </w:r>
    </w:p>
    <w:p w14:paraId="33E9E053">
      <w:pPr>
        <w:jc w:val="center"/>
        <w:rPr>
          <w:rFonts w:hint="eastAsia" w:ascii="黑体" w:hAnsi="黑体" w:eastAsia="黑体"/>
          <w:b/>
          <w:bCs/>
          <w:sz w:val="30"/>
          <w:szCs w:val="30"/>
        </w:rPr>
      </w:pPr>
      <w:r>
        <w:rPr>
          <w:rFonts w:hint="eastAsia" w:ascii="黑体" w:hAnsi="黑体" w:eastAsia="黑体"/>
          <w:b/>
          <w:bCs/>
          <w:sz w:val="30"/>
          <w:szCs w:val="30"/>
        </w:rPr>
        <w:t>系统设计报告成绩评定说明</w:t>
      </w:r>
    </w:p>
    <w:p w14:paraId="2C062526">
      <w:pPr>
        <w:spacing w:line="440" w:lineRule="exact"/>
        <w:ind w:firstLine="420"/>
        <w:rPr>
          <w:rFonts w:hint="eastAsia"/>
          <w:color w:val="0070C0"/>
        </w:rPr>
      </w:pPr>
      <w:r>
        <w:rPr>
          <w:rFonts w:hint="eastAsia"/>
          <w:color w:val="0070C0"/>
        </w:rPr>
        <w:t>此表格用于评分说明，大家不用自行填写此表格。系统设计报告需进行课堂汇报，自选PPT、word文档或视频等方式进行介绍。</w:t>
      </w:r>
      <w:r>
        <w:rPr>
          <w:rFonts w:hint="eastAsia"/>
          <w:b/>
          <w:bCs/>
          <w:color w:val="0070C0"/>
        </w:rPr>
        <w:t>为锻炼大家陈述、表达、汇报能力，要求组内每位成员都要参与汇报</w:t>
      </w:r>
      <w:r>
        <w:rPr>
          <w:rFonts w:hint="eastAsia"/>
          <w:color w:val="0070C0"/>
        </w:rPr>
        <w:t>（例如讲解自己负责设计的部分）。最终得分由指导老师根据下表细则打分，平均分作为最终得分。</w:t>
      </w:r>
    </w:p>
    <w:p w14:paraId="2A9C7C84">
      <w:pPr>
        <w:rPr>
          <w:rFonts w:hint="eastAsia"/>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4987"/>
        <w:gridCol w:w="1354"/>
        <w:gridCol w:w="1316"/>
      </w:tblGrid>
      <w:tr w14:paraId="555C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6" w:type="dxa"/>
            <w:gridSpan w:val="2"/>
          </w:tcPr>
          <w:p w14:paraId="36EBCFB7">
            <w:pPr>
              <w:jc w:val="center"/>
              <w:rPr>
                <w:rFonts w:hint="eastAsia" w:ascii="微软雅黑" w:hAnsi="微软雅黑" w:eastAsia="微软雅黑"/>
                <w:b/>
                <w:bCs/>
              </w:rPr>
            </w:pPr>
            <w:r>
              <w:rPr>
                <w:rFonts w:hint="eastAsia" w:ascii="微软雅黑" w:hAnsi="微软雅黑" w:eastAsia="微软雅黑"/>
                <w:b/>
                <w:bCs/>
              </w:rPr>
              <w:t>评分内容及依据</w:t>
            </w:r>
          </w:p>
        </w:tc>
        <w:tc>
          <w:tcPr>
            <w:tcW w:w="1354" w:type="dxa"/>
          </w:tcPr>
          <w:p w14:paraId="0F8C6BD6">
            <w:pPr>
              <w:jc w:val="center"/>
              <w:rPr>
                <w:rFonts w:hint="eastAsia" w:ascii="微软雅黑" w:hAnsi="微软雅黑" w:eastAsia="微软雅黑"/>
                <w:b/>
                <w:bCs/>
              </w:rPr>
            </w:pPr>
            <w:r>
              <w:rPr>
                <w:rFonts w:hint="eastAsia" w:ascii="微软雅黑" w:hAnsi="微软雅黑" w:eastAsia="微软雅黑"/>
                <w:b/>
                <w:bCs/>
              </w:rPr>
              <w:t>分值</w:t>
            </w:r>
          </w:p>
        </w:tc>
        <w:tc>
          <w:tcPr>
            <w:tcW w:w="1316" w:type="dxa"/>
          </w:tcPr>
          <w:p w14:paraId="1E51AF4D">
            <w:pPr>
              <w:jc w:val="center"/>
              <w:rPr>
                <w:rFonts w:hint="eastAsia" w:ascii="微软雅黑" w:hAnsi="微软雅黑" w:eastAsia="微软雅黑"/>
                <w:b/>
                <w:bCs/>
              </w:rPr>
            </w:pPr>
            <w:r>
              <w:rPr>
                <w:rFonts w:hint="eastAsia" w:ascii="微软雅黑" w:hAnsi="微软雅黑" w:eastAsia="微软雅黑"/>
                <w:b/>
                <w:bCs/>
              </w:rPr>
              <w:t>得分</w:t>
            </w:r>
          </w:p>
        </w:tc>
      </w:tr>
      <w:tr w14:paraId="62E3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vAlign w:val="center"/>
          </w:tcPr>
          <w:p w14:paraId="35F0AD63">
            <w:pPr>
              <w:spacing w:line="360" w:lineRule="auto"/>
              <w:jc w:val="center"/>
              <w:rPr>
                <w:rFonts w:hint="eastAsia" w:asciiTheme="minorEastAsia" w:hAnsiTheme="minorEastAsia"/>
                <w:b/>
                <w:bCs/>
              </w:rPr>
            </w:pPr>
            <w:r>
              <w:rPr>
                <w:rFonts w:hint="eastAsia" w:asciiTheme="minorEastAsia" w:hAnsiTheme="minorEastAsia"/>
                <w:b/>
                <w:bCs/>
              </w:rPr>
              <w:t>1</w:t>
            </w:r>
          </w:p>
        </w:tc>
        <w:tc>
          <w:tcPr>
            <w:tcW w:w="4987" w:type="dxa"/>
          </w:tcPr>
          <w:p w14:paraId="6D387C37">
            <w:pPr>
              <w:spacing w:line="360" w:lineRule="auto"/>
              <w:rPr>
                <w:rFonts w:hint="eastAsia" w:asciiTheme="minorEastAsia" w:hAnsiTheme="minorEastAsia"/>
              </w:rPr>
            </w:pPr>
            <w:r>
              <w:rPr>
                <w:rFonts w:asciiTheme="minorEastAsia" w:hAnsiTheme="minorEastAsia"/>
              </w:rPr>
              <w:t>设计新颖度</w:t>
            </w:r>
            <w:r>
              <w:rPr>
                <w:rFonts w:hint="eastAsia" w:asciiTheme="minorEastAsia" w:hAnsiTheme="minorEastAsia"/>
              </w:rPr>
              <w:t>：</w:t>
            </w:r>
            <w:r>
              <w:rPr>
                <w:rFonts w:asciiTheme="minorEastAsia" w:hAnsiTheme="minorEastAsia"/>
              </w:rPr>
              <w:t>主要是指使用的设备和设计的硬件结构、软件结构和类型、节目表达方式较之现有的常见系统是否具有新颖性。</w:t>
            </w:r>
          </w:p>
        </w:tc>
        <w:tc>
          <w:tcPr>
            <w:tcW w:w="1354" w:type="dxa"/>
            <w:vAlign w:val="center"/>
          </w:tcPr>
          <w:p w14:paraId="2B022E3C">
            <w:pPr>
              <w:spacing w:line="360" w:lineRule="auto"/>
              <w:jc w:val="center"/>
              <w:rPr>
                <w:rFonts w:hint="eastAsia" w:asciiTheme="minorEastAsia" w:hAnsiTheme="minorEastAsia"/>
              </w:rPr>
            </w:pPr>
            <w:r>
              <w:rPr>
                <w:rFonts w:hint="eastAsia" w:asciiTheme="minorEastAsia" w:hAnsiTheme="minorEastAsia"/>
              </w:rPr>
              <w:t>1</w:t>
            </w:r>
            <w:r>
              <w:rPr>
                <w:rFonts w:asciiTheme="minorEastAsia" w:hAnsiTheme="minorEastAsia"/>
              </w:rPr>
              <w:t>-5</w:t>
            </w:r>
          </w:p>
        </w:tc>
        <w:tc>
          <w:tcPr>
            <w:tcW w:w="1316" w:type="dxa"/>
          </w:tcPr>
          <w:p w14:paraId="3DFE4785">
            <w:pPr>
              <w:spacing w:line="360" w:lineRule="auto"/>
              <w:jc w:val="center"/>
              <w:rPr>
                <w:rFonts w:hint="eastAsia" w:asciiTheme="minorEastAsia" w:hAnsiTheme="minorEastAsia"/>
              </w:rPr>
            </w:pPr>
          </w:p>
        </w:tc>
      </w:tr>
      <w:tr w14:paraId="4CD7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vAlign w:val="center"/>
          </w:tcPr>
          <w:p w14:paraId="5E465EAB">
            <w:pPr>
              <w:spacing w:line="360" w:lineRule="auto"/>
              <w:jc w:val="center"/>
              <w:rPr>
                <w:rFonts w:hint="eastAsia" w:asciiTheme="minorEastAsia" w:hAnsiTheme="minorEastAsia"/>
                <w:b/>
                <w:bCs/>
              </w:rPr>
            </w:pPr>
            <w:r>
              <w:rPr>
                <w:rFonts w:hint="eastAsia" w:asciiTheme="minorEastAsia" w:hAnsiTheme="minorEastAsia"/>
                <w:b/>
                <w:bCs/>
              </w:rPr>
              <w:t>2</w:t>
            </w:r>
          </w:p>
        </w:tc>
        <w:tc>
          <w:tcPr>
            <w:tcW w:w="4987" w:type="dxa"/>
          </w:tcPr>
          <w:p w14:paraId="4CAA9BD7">
            <w:pPr>
              <w:spacing w:line="360" w:lineRule="auto"/>
              <w:rPr>
                <w:rFonts w:hint="eastAsia" w:asciiTheme="minorEastAsia" w:hAnsiTheme="minorEastAsia"/>
              </w:rPr>
            </w:pPr>
            <w:r>
              <w:rPr>
                <w:rFonts w:asciiTheme="minorEastAsia" w:hAnsiTheme="minorEastAsia"/>
              </w:rPr>
              <w:t>内容完整性</w:t>
            </w:r>
            <w:r>
              <w:rPr>
                <w:rFonts w:hint="eastAsia" w:asciiTheme="minorEastAsia" w:hAnsiTheme="minorEastAsia"/>
              </w:rPr>
              <w:t>：</w:t>
            </w:r>
            <w:r>
              <w:rPr>
                <w:rFonts w:asciiTheme="minorEastAsia" w:hAnsiTheme="minorEastAsia"/>
              </w:rPr>
              <w:t xml:space="preserve"> 是否讨论或描述了完成该系统所有相关的硬件选型、软件开发和节目制作。 </w:t>
            </w:r>
          </w:p>
        </w:tc>
        <w:tc>
          <w:tcPr>
            <w:tcW w:w="1354" w:type="dxa"/>
            <w:vAlign w:val="center"/>
          </w:tcPr>
          <w:p w14:paraId="48295927">
            <w:pPr>
              <w:spacing w:line="360" w:lineRule="auto"/>
              <w:jc w:val="center"/>
              <w:rPr>
                <w:rFonts w:hint="eastAsia" w:asciiTheme="minorEastAsia" w:hAnsiTheme="minorEastAsia"/>
              </w:rPr>
            </w:pPr>
            <w:r>
              <w:rPr>
                <w:rFonts w:hint="eastAsia" w:asciiTheme="minorEastAsia" w:hAnsiTheme="minorEastAsia"/>
              </w:rPr>
              <w:t>1</w:t>
            </w:r>
            <w:r>
              <w:rPr>
                <w:rFonts w:asciiTheme="minorEastAsia" w:hAnsiTheme="minorEastAsia"/>
              </w:rPr>
              <w:t>-5</w:t>
            </w:r>
          </w:p>
        </w:tc>
        <w:tc>
          <w:tcPr>
            <w:tcW w:w="1316" w:type="dxa"/>
          </w:tcPr>
          <w:p w14:paraId="34D8CA67">
            <w:pPr>
              <w:spacing w:line="360" w:lineRule="auto"/>
              <w:jc w:val="center"/>
              <w:rPr>
                <w:rFonts w:hint="eastAsia" w:asciiTheme="minorEastAsia" w:hAnsiTheme="minorEastAsia"/>
              </w:rPr>
            </w:pPr>
          </w:p>
        </w:tc>
      </w:tr>
      <w:tr w14:paraId="4D82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vAlign w:val="center"/>
          </w:tcPr>
          <w:p w14:paraId="7B2E9B50">
            <w:pPr>
              <w:spacing w:line="360" w:lineRule="auto"/>
              <w:jc w:val="center"/>
              <w:rPr>
                <w:rFonts w:hint="eastAsia" w:asciiTheme="minorEastAsia" w:hAnsiTheme="minorEastAsia"/>
                <w:b/>
                <w:bCs/>
              </w:rPr>
            </w:pPr>
            <w:r>
              <w:rPr>
                <w:rFonts w:hint="eastAsia" w:asciiTheme="minorEastAsia" w:hAnsiTheme="minorEastAsia"/>
                <w:b/>
                <w:bCs/>
              </w:rPr>
              <w:t>3</w:t>
            </w:r>
          </w:p>
        </w:tc>
        <w:tc>
          <w:tcPr>
            <w:tcW w:w="4987" w:type="dxa"/>
          </w:tcPr>
          <w:p w14:paraId="460933C3">
            <w:pPr>
              <w:spacing w:line="360" w:lineRule="auto"/>
              <w:rPr>
                <w:rFonts w:hint="eastAsia" w:asciiTheme="minorEastAsia" w:hAnsiTheme="minorEastAsia"/>
              </w:rPr>
            </w:pPr>
            <w:r>
              <w:rPr>
                <w:rFonts w:asciiTheme="minorEastAsia" w:hAnsiTheme="minorEastAsia"/>
              </w:rPr>
              <w:t>内容正确性</w:t>
            </w:r>
            <w:r>
              <w:rPr>
                <w:rFonts w:hint="eastAsia" w:asciiTheme="minorEastAsia" w:hAnsiTheme="minorEastAsia"/>
              </w:rPr>
              <w:t>：</w:t>
            </w:r>
            <w:r>
              <w:rPr>
                <w:rFonts w:asciiTheme="minorEastAsia" w:hAnsiTheme="minorEastAsia"/>
              </w:rPr>
              <w:t>所描述和讨论的硬件搭建是否正确，软件算法或方法是否合理，节目素材是 否恰当丰富，是否能够产生目标系统。</w:t>
            </w:r>
          </w:p>
        </w:tc>
        <w:tc>
          <w:tcPr>
            <w:tcW w:w="1354" w:type="dxa"/>
            <w:vAlign w:val="center"/>
          </w:tcPr>
          <w:p w14:paraId="6A13A8AA">
            <w:pPr>
              <w:spacing w:line="360" w:lineRule="auto"/>
              <w:jc w:val="center"/>
              <w:rPr>
                <w:rFonts w:hint="eastAsia" w:asciiTheme="minorEastAsia" w:hAnsiTheme="minorEastAsia"/>
              </w:rPr>
            </w:pPr>
            <w:r>
              <w:rPr>
                <w:rFonts w:hint="eastAsia" w:asciiTheme="minorEastAsia" w:hAnsiTheme="minorEastAsia"/>
              </w:rPr>
              <w:t>1</w:t>
            </w:r>
            <w:r>
              <w:rPr>
                <w:rFonts w:asciiTheme="minorEastAsia" w:hAnsiTheme="minorEastAsia"/>
              </w:rPr>
              <w:t>-5</w:t>
            </w:r>
          </w:p>
        </w:tc>
        <w:tc>
          <w:tcPr>
            <w:tcW w:w="1316" w:type="dxa"/>
          </w:tcPr>
          <w:p w14:paraId="64D45F74">
            <w:pPr>
              <w:spacing w:line="360" w:lineRule="auto"/>
              <w:jc w:val="center"/>
              <w:rPr>
                <w:rFonts w:hint="eastAsia" w:asciiTheme="minorEastAsia" w:hAnsiTheme="minorEastAsia"/>
              </w:rPr>
            </w:pPr>
          </w:p>
        </w:tc>
      </w:tr>
      <w:tr w14:paraId="12848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vAlign w:val="center"/>
          </w:tcPr>
          <w:p w14:paraId="59E5AA54">
            <w:pPr>
              <w:spacing w:line="360" w:lineRule="auto"/>
              <w:jc w:val="center"/>
              <w:rPr>
                <w:rFonts w:hint="eastAsia" w:asciiTheme="minorEastAsia" w:hAnsiTheme="minorEastAsia"/>
                <w:b/>
                <w:bCs/>
              </w:rPr>
            </w:pPr>
            <w:r>
              <w:rPr>
                <w:rFonts w:hint="eastAsia" w:asciiTheme="minorEastAsia" w:hAnsiTheme="minorEastAsia"/>
                <w:b/>
                <w:bCs/>
              </w:rPr>
              <w:t>4</w:t>
            </w:r>
          </w:p>
        </w:tc>
        <w:tc>
          <w:tcPr>
            <w:tcW w:w="4987" w:type="dxa"/>
          </w:tcPr>
          <w:p w14:paraId="5AC437AC">
            <w:pPr>
              <w:spacing w:line="360" w:lineRule="auto"/>
              <w:rPr>
                <w:rFonts w:hint="eastAsia" w:asciiTheme="minorEastAsia" w:hAnsiTheme="minorEastAsia"/>
              </w:rPr>
            </w:pPr>
            <w:r>
              <w:rPr>
                <w:rFonts w:asciiTheme="minorEastAsia" w:hAnsiTheme="minorEastAsia"/>
              </w:rPr>
              <w:t>文档丰富度</w:t>
            </w:r>
            <w:r>
              <w:rPr>
                <w:rFonts w:hint="eastAsia" w:asciiTheme="minorEastAsia" w:hAnsiTheme="minorEastAsia"/>
              </w:rPr>
              <w:t>：</w:t>
            </w:r>
            <w:r>
              <w:rPr>
                <w:rFonts w:asciiTheme="minorEastAsia" w:hAnsiTheme="minorEastAsia"/>
              </w:rPr>
              <w:t>采用多种方式来进行文档描述，如目标系统样例图示、硬件结构图、软件模块设计图、数据流图、布局或者设计图、场景手稿、分镜、各种表格等一切可以增加文档理解度的表达方式</w:t>
            </w:r>
          </w:p>
        </w:tc>
        <w:tc>
          <w:tcPr>
            <w:tcW w:w="1354" w:type="dxa"/>
            <w:vAlign w:val="center"/>
          </w:tcPr>
          <w:p w14:paraId="3498B58D">
            <w:pPr>
              <w:spacing w:line="360" w:lineRule="auto"/>
              <w:jc w:val="center"/>
              <w:rPr>
                <w:rFonts w:hint="eastAsia" w:asciiTheme="minorEastAsia" w:hAnsiTheme="minorEastAsia"/>
              </w:rPr>
            </w:pPr>
            <w:r>
              <w:rPr>
                <w:rFonts w:hint="eastAsia" w:asciiTheme="minorEastAsia" w:hAnsiTheme="minorEastAsia"/>
              </w:rPr>
              <w:t>1</w:t>
            </w:r>
            <w:r>
              <w:rPr>
                <w:rFonts w:asciiTheme="minorEastAsia" w:hAnsiTheme="minorEastAsia"/>
              </w:rPr>
              <w:t>-5</w:t>
            </w:r>
          </w:p>
        </w:tc>
        <w:tc>
          <w:tcPr>
            <w:tcW w:w="1316" w:type="dxa"/>
          </w:tcPr>
          <w:p w14:paraId="4AF650A5">
            <w:pPr>
              <w:spacing w:line="360" w:lineRule="auto"/>
              <w:jc w:val="center"/>
              <w:rPr>
                <w:rFonts w:hint="eastAsia" w:asciiTheme="minorEastAsia" w:hAnsiTheme="minorEastAsia"/>
              </w:rPr>
            </w:pPr>
          </w:p>
        </w:tc>
      </w:tr>
      <w:tr w14:paraId="3EA0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dxa"/>
            <w:vAlign w:val="center"/>
          </w:tcPr>
          <w:p w14:paraId="59C46B99">
            <w:pPr>
              <w:spacing w:line="360" w:lineRule="auto"/>
              <w:jc w:val="center"/>
              <w:rPr>
                <w:rFonts w:hint="eastAsia" w:asciiTheme="minorEastAsia" w:hAnsiTheme="minorEastAsia"/>
                <w:b/>
                <w:bCs/>
              </w:rPr>
            </w:pPr>
            <w:r>
              <w:rPr>
                <w:rFonts w:hint="eastAsia" w:asciiTheme="minorEastAsia" w:hAnsiTheme="minorEastAsia"/>
                <w:b/>
                <w:bCs/>
              </w:rPr>
              <w:t>5</w:t>
            </w:r>
          </w:p>
        </w:tc>
        <w:tc>
          <w:tcPr>
            <w:tcW w:w="4987" w:type="dxa"/>
          </w:tcPr>
          <w:p w14:paraId="5F60A54C">
            <w:pPr>
              <w:spacing w:line="360" w:lineRule="auto"/>
              <w:rPr>
                <w:rFonts w:hint="eastAsia" w:asciiTheme="minorEastAsia" w:hAnsiTheme="minorEastAsia"/>
              </w:rPr>
            </w:pPr>
            <w:r>
              <w:rPr>
                <w:rFonts w:hint="eastAsia" w:asciiTheme="minorEastAsia" w:hAnsiTheme="minorEastAsia"/>
              </w:rPr>
              <w:t>现场陈述及问答情况：依据表述、汇报的表现，回答问题的准确性进行评分</w:t>
            </w:r>
          </w:p>
        </w:tc>
        <w:tc>
          <w:tcPr>
            <w:tcW w:w="1354" w:type="dxa"/>
            <w:vAlign w:val="center"/>
          </w:tcPr>
          <w:p w14:paraId="19B230D9">
            <w:pPr>
              <w:spacing w:line="360" w:lineRule="auto"/>
              <w:jc w:val="center"/>
              <w:rPr>
                <w:rFonts w:hint="eastAsia" w:asciiTheme="minorEastAsia" w:hAnsiTheme="minorEastAsia"/>
              </w:rPr>
            </w:pPr>
            <w:r>
              <w:rPr>
                <w:rFonts w:hint="eastAsia" w:asciiTheme="minorEastAsia" w:hAnsiTheme="minorEastAsia"/>
              </w:rPr>
              <w:t>1</w:t>
            </w:r>
            <w:r>
              <w:rPr>
                <w:rFonts w:asciiTheme="minorEastAsia" w:hAnsiTheme="minorEastAsia"/>
              </w:rPr>
              <w:t>-5</w:t>
            </w:r>
          </w:p>
        </w:tc>
        <w:tc>
          <w:tcPr>
            <w:tcW w:w="1316" w:type="dxa"/>
          </w:tcPr>
          <w:p w14:paraId="6F93C746">
            <w:pPr>
              <w:spacing w:line="360" w:lineRule="auto"/>
              <w:jc w:val="center"/>
              <w:rPr>
                <w:rFonts w:hint="eastAsia" w:asciiTheme="minorEastAsia" w:hAnsiTheme="minorEastAsia"/>
              </w:rPr>
            </w:pPr>
          </w:p>
        </w:tc>
      </w:tr>
      <w:tr w14:paraId="63D6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vAlign w:val="center"/>
          </w:tcPr>
          <w:p w14:paraId="024A2D22">
            <w:pPr>
              <w:ind w:firstLine="630" w:firstLineChars="300"/>
              <w:rPr>
                <w:rFonts w:hint="eastAsia" w:ascii="微软雅黑" w:hAnsi="微软雅黑" w:eastAsia="微软雅黑"/>
              </w:rPr>
            </w:pPr>
            <w:r>
              <w:rPr>
                <w:b/>
                <w:bCs/>
              </w:rPr>
              <w:drawing>
                <wp:anchor distT="0" distB="0" distL="114300" distR="114300" simplePos="0" relativeHeight="251659264" behindDoc="1" locked="0" layoutInCell="1" allowOverlap="1">
                  <wp:simplePos x="0" y="0"/>
                  <wp:positionH relativeFrom="column">
                    <wp:posOffset>2838450</wp:posOffset>
                  </wp:positionH>
                  <wp:positionV relativeFrom="paragraph">
                    <wp:posOffset>26035</wp:posOffset>
                  </wp:positionV>
                  <wp:extent cx="784860" cy="38544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84860" cy="385445"/>
                          </a:xfrm>
                          <a:prstGeom prst="rect">
                            <a:avLst/>
                          </a:prstGeom>
                          <a:noFill/>
                          <a:ln>
                            <a:noFill/>
                          </a:ln>
                        </pic:spPr>
                      </pic:pic>
                    </a:graphicData>
                  </a:graphic>
                </wp:anchor>
              </w:drawing>
            </w:r>
            <w:r>
              <w:rPr>
                <w:rFonts w:hint="eastAsia" w:ascii="微软雅黑" w:hAnsi="微软雅黑" w:eastAsia="微软雅黑"/>
                <w:b/>
                <w:bCs/>
              </w:rPr>
              <w:t>最终得分：</w:t>
            </w: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 xml:space="preserve">指导教师签章： </w:t>
            </w:r>
            <w:r>
              <w:rPr>
                <w:rFonts w:ascii="微软雅黑" w:hAnsi="微软雅黑" w:eastAsia="微软雅黑"/>
              </w:rPr>
              <w:t xml:space="preserve">             202</w:t>
            </w:r>
            <w:r>
              <w:rPr>
                <w:rFonts w:hint="eastAsia" w:ascii="微软雅黑" w:hAnsi="微软雅黑" w:eastAsia="微软雅黑"/>
              </w:rPr>
              <w:t>6.</w:t>
            </w:r>
            <w:r>
              <w:rPr>
                <w:rFonts w:ascii="微软雅黑" w:hAnsi="微软雅黑" w:eastAsia="微软雅黑"/>
              </w:rPr>
              <w:t>04</w:t>
            </w:r>
          </w:p>
          <w:p w14:paraId="0D110E96">
            <w:pPr>
              <w:ind w:firstLine="630" w:firstLineChars="300"/>
              <w:rPr>
                <w:rFonts w:hint="eastAsia" w:ascii="微软雅黑" w:hAnsi="微软雅黑" w:eastAsia="微软雅黑"/>
              </w:rPr>
            </w:pPr>
          </w:p>
          <w:p w14:paraId="1CC64542">
            <w:pPr>
              <w:ind w:firstLine="630" w:firstLineChars="300"/>
              <w:rPr>
                <w:rFonts w:hint="eastAsia" w:ascii="微软雅黑" w:hAnsi="微软雅黑" w:eastAsia="微软雅黑"/>
              </w:rPr>
            </w:pPr>
          </w:p>
        </w:tc>
      </w:tr>
    </w:tbl>
    <w:p w14:paraId="6ACCD73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C1F"/>
    <w:rsid w:val="000047DC"/>
    <w:rsid w:val="00025DFF"/>
    <w:rsid w:val="00080BEA"/>
    <w:rsid w:val="00091A1D"/>
    <w:rsid w:val="000A0564"/>
    <w:rsid w:val="000A742E"/>
    <w:rsid w:val="000B7D4B"/>
    <w:rsid w:val="000C7B27"/>
    <w:rsid w:val="000D1373"/>
    <w:rsid w:val="00137E69"/>
    <w:rsid w:val="001401C8"/>
    <w:rsid w:val="00160BF2"/>
    <w:rsid w:val="0016634C"/>
    <w:rsid w:val="00173D46"/>
    <w:rsid w:val="00195FDB"/>
    <w:rsid w:val="001A23CB"/>
    <w:rsid w:val="001A361A"/>
    <w:rsid w:val="001A3B8F"/>
    <w:rsid w:val="001C650A"/>
    <w:rsid w:val="00204ABB"/>
    <w:rsid w:val="0024242B"/>
    <w:rsid w:val="00260805"/>
    <w:rsid w:val="00262026"/>
    <w:rsid w:val="002701D1"/>
    <w:rsid w:val="0028311D"/>
    <w:rsid w:val="00286325"/>
    <w:rsid w:val="00286974"/>
    <w:rsid w:val="002873A8"/>
    <w:rsid w:val="002C0323"/>
    <w:rsid w:val="002D434A"/>
    <w:rsid w:val="002F3BB1"/>
    <w:rsid w:val="00331AE1"/>
    <w:rsid w:val="003445E2"/>
    <w:rsid w:val="00357EB9"/>
    <w:rsid w:val="0038070A"/>
    <w:rsid w:val="003B0846"/>
    <w:rsid w:val="003D4E69"/>
    <w:rsid w:val="003F3C05"/>
    <w:rsid w:val="00412372"/>
    <w:rsid w:val="00466D9E"/>
    <w:rsid w:val="00473318"/>
    <w:rsid w:val="004770D4"/>
    <w:rsid w:val="0048208B"/>
    <w:rsid w:val="004B2D74"/>
    <w:rsid w:val="004B47AB"/>
    <w:rsid w:val="004C5064"/>
    <w:rsid w:val="004F5EA2"/>
    <w:rsid w:val="00512AC8"/>
    <w:rsid w:val="00540EEE"/>
    <w:rsid w:val="00581968"/>
    <w:rsid w:val="005C00C3"/>
    <w:rsid w:val="005D0C96"/>
    <w:rsid w:val="005F0AF1"/>
    <w:rsid w:val="00611971"/>
    <w:rsid w:val="00615948"/>
    <w:rsid w:val="0066186B"/>
    <w:rsid w:val="006C29DA"/>
    <w:rsid w:val="006C3E78"/>
    <w:rsid w:val="006F681B"/>
    <w:rsid w:val="00710F92"/>
    <w:rsid w:val="00720C1F"/>
    <w:rsid w:val="00721B68"/>
    <w:rsid w:val="00735FBC"/>
    <w:rsid w:val="007426B2"/>
    <w:rsid w:val="00787607"/>
    <w:rsid w:val="007949BF"/>
    <w:rsid w:val="00797EDD"/>
    <w:rsid w:val="007F0209"/>
    <w:rsid w:val="0080123C"/>
    <w:rsid w:val="0082268A"/>
    <w:rsid w:val="00866AA0"/>
    <w:rsid w:val="008A3AE0"/>
    <w:rsid w:val="008A587F"/>
    <w:rsid w:val="008B0221"/>
    <w:rsid w:val="008B18A1"/>
    <w:rsid w:val="008C354E"/>
    <w:rsid w:val="008D0C7A"/>
    <w:rsid w:val="008E6E25"/>
    <w:rsid w:val="008F1726"/>
    <w:rsid w:val="00933F9B"/>
    <w:rsid w:val="00950555"/>
    <w:rsid w:val="00956C2A"/>
    <w:rsid w:val="00997CDD"/>
    <w:rsid w:val="009A59CE"/>
    <w:rsid w:val="009B607E"/>
    <w:rsid w:val="009C4613"/>
    <w:rsid w:val="009C7A9E"/>
    <w:rsid w:val="009D6353"/>
    <w:rsid w:val="009F203B"/>
    <w:rsid w:val="00A13CEB"/>
    <w:rsid w:val="00A26719"/>
    <w:rsid w:val="00A409BF"/>
    <w:rsid w:val="00A43BE7"/>
    <w:rsid w:val="00A57837"/>
    <w:rsid w:val="00AE5BBE"/>
    <w:rsid w:val="00AF310E"/>
    <w:rsid w:val="00B13F8C"/>
    <w:rsid w:val="00B22EAD"/>
    <w:rsid w:val="00B278F3"/>
    <w:rsid w:val="00B35442"/>
    <w:rsid w:val="00B63A8B"/>
    <w:rsid w:val="00B82A70"/>
    <w:rsid w:val="00BA3F13"/>
    <w:rsid w:val="00BD01DC"/>
    <w:rsid w:val="00C02DB9"/>
    <w:rsid w:val="00C10569"/>
    <w:rsid w:val="00C13B34"/>
    <w:rsid w:val="00C26B25"/>
    <w:rsid w:val="00C37CBC"/>
    <w:rsid w:val="00C96361"/>
    <w:rsid w:val="00CB5C96"/>
    <w:rsid w:val="00CD1662"/>
    <w:rsid w:val="00CE6403"/>
    <w:rsid w:val="00D0190A"/>
    <w:rsid w:val="00D05027"/>
    <w:rsid w:val="00D25D37"/>
    <w:rsid w:val="00D60675"/>
    <w:rsid w:val="00D74EF7"/>
    <w:rsid w:val="00DC48AF"/>
    <w:rsid w:val="00DD3CD0"/>
    <w:rsid w:val="00DF0389"/>
    <w:rsid w:val="00DF5C3D"/>
    <w:rsid w:val="00E06285"/>
    <w:rsid w:val="00E06E8E"/>
    <w:rsid w:val="00E119F0"/>
    <w:rsid w:val="00E172EF"/>
    <w:rsid w:val="00E363CB"/>
    <w:rsid w:val="00E53C58"/>
    <w:rsid w:val="00E837CA"/>
    <w:rsid w:val="00ED72F0"/>
    <w:rsid w:val="00EE40F1"/>
    <w:rsid w:val="00EE6384"/>
    <w:rsid w:val="00EE7325"/>
    <w:rsid w:val="00EF63B0"/>
    <w:rsid w:val="00F87B85"/>
    <w:rsid w:val="00FE0897"/>
    <w:rsid w:val="0F3E7940"/>
    <w:rsid w:val="32356A97"/>
    <w:rsid w:val="339977DD"/>
    <w:rsid w:val="39EF761D"/>
    <w:rsid w:val="713F0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toc 1"/>
    <w:basedOn w:val="1"/>
    <w:next w:val="1"/>
    <w:semiHidden/>
    <w:unhideWhenUsed/>
    <w:uiPriority w:val="39"/>
  </w:style>
  <w:style w:type="paragraph" w:styleId="6">
    <w:name w:val="toc 2"/>
    <w:basedOn w:val="1"/>
    <w:next w:val="1"/>
    <w:semiHidden/>
    <w:unhideWhenUsed/>
    <w:uiPriority w:val="39"/>
    <w:pPr>
      <w:ind w:left="420" w:leftChars="200"/>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qFormat/>
    <w:uiPriority w:val="99"/>
    <w:rPr>
      <w:color w:val="954F72" w:themeColor="followedHyperlink"/>
      <w:u w:val="single"/>
      <w14:textFill>
        <w14:solidFill>
          <w14:schemeClr w14:val="folHlink"/>
        </w14:solidFill>
      </w14:textFill>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paragraph" w:styleId="12">
    <w:name w:val="List Paragraph"/>
    <w:basedOn w:val="1"/>
    <w:qFormat/>
    <w:uiPriority w:val="34"/>
    <w:pPr>
      <w:ind w:firstLine="420" w:firstLineChars="200"/>
    </w:pPr>
  </w:style>
  <w:style w:type="character" w:customStyle="1" w:styleId="13">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24278</Words>
  <Characters>26079</Characters>
  <Lines>156</Lines>
  <Paragraphs>95</Paragraphs>
  <TotalTime>5</TotalTime>
  <ScaleCrop>false</ScaleCrop>
  <LinksUpToDate>false</LinksUpToDate>
  <CharactersWithSpaces>26279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2022-03-19T07:30:00Z</dcterms:created>
  <dc:creator>yzhao</dc:creator>
  <cp:lastModifiedBy>OP &amp;&amp; OOP</cp:lastModifiedBy>
  <dcterms:modified xsi:type="dcterms:W3CDTF">2026-06-14T08:30:32Z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eyJoZGlkIjoiMmVkMzU0YWVhNGJlYjIyODQ2ZTBmMjY2MzIyYjlhY2EiLCJ1c2VySWQiOiIxNjk1NDUzMDg4In0=</vt:lpwstr>
  </property>
  <property fmtid="{D5CDD505-2E9C-101B-9397-08002B2CF9AE}" pid="3" name="KSOProductBuildVer">
    <vt:lpwstr>2052-12.1.0.26375</vt:lpwstr>
  </property>
  <property fmtid="{D5CDD505-2E9C-101B-9397-08002B2CF9AE}" pid="4" name="ICV">
    <vt:lpwstr>05022E68E83E4A8AB3D1C77776106CD6_12</vt:lpwstr>
  </property>
</Properties>
</file>