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C259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一、论文信息与研究背景</w:t>
      </w:r>
    </w:p>
    <w:p w14:paraId="628B95CA" w14:textId="77777777" w:rsidR="006108C6" w:rsidRPr="006108C6" w:rsidRDefault="006108C6" w:rsidP="006108C6">
      <w:pPr>
        <w:pStyle w:val="ab"/>
        <w:numPr>
          <w:ilvl w:val="1"/>
          <w:numId w:val="12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论文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：Microkernel Goes General: Performance and Compatibility in the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HongMeng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Production Microkernel（OSDI 2024）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该工作系统性地阐述了“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鸿蒙生产级微内核（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HongMeng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, HM）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”如何在保持微内核安全、可靠、可扩展等优点的前提下，解决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通用场景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（智能手机、车载等）中的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性能与兼容性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难题。论文作者包含陈海波等，单位为华为中央软件院与上海交通大学。</w:t>
      </w:r>
    </w:p>
    <w:p w14:paraId="7A232328" w14:textId="62CD3BBD" w:rsidR="006108C6" w:rsidRPr="006108C6" w:rsidRDefault="006108C6" w:rsidP="006108C6">
      <w:pPr>
        <w:pStyle w:val="ab"/>
        <w:numPr>
          <w:ilvl w:val="1"/>
          <w:numId w:val="12"/>
        </w:numPr>
        <w:rPr>
          <w:rFonts w:ascii="阿里巴巴普惠体 3.0 55 Regular" w:eastAsia="阿里巴巴普惠体 3.0 55 Regular" w:hAnsi="阿里巴巴普惠体 3.0 55 Regular" w:cs="阿里巴巴普惠体 3.0 55 Regular" w:hint="eastAsia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问题提出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：传统微内核在嵌入式/安全关键场景很成功，但当目标扩展到智能手机、智能汽车等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通用计算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时，会面临两类核心挑战：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1）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兼容性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：仅 POSIX 子集不够，现实生态要求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Linux API/ABI 级兼容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，并能复用大量应用与驱动；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2）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性能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：不仅是单次 IPC 的延迟问题，更重要的是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IPC 频度激增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（论文报告：智能手机比路由器高 ~70×）、多服务器（multi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noBreakHyphen/>
        <w:t>server）带来的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状态双份记账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能力（capability）隐藏内核对象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导致的数据面绕行等都会显著拖慢系统。</w:t>
      </w:r>
    </w:p>
    <w:p w14:paraId="3108B74F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二、论文的关键技术路径</w:t>
      </w:r>
    </w:p>
    <w:p w14:paraId="366D1C41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论文围绕“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通用化的微内核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”提出了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一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组成体系的设计与工程折中，我将其概括为“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三位一体：生态兼容 + 性能结构化支撑 + 可按场景装配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”。</w:t>
      </w:r>
    </w:p>
    <w:p w14:paraId="12E1B931" w14:textId="4BB1D1AE" w:rsidR="006108C6" w:rsidRPr="006108C6" w:rsidRDefault="006108C6" w:rsidP="006108C6">
      <w:pPr>
        <w:pStyle w:val="ab"/>
        <w:numPr>
          <w:ilvl w:val="0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生态兼容：Linux ABI 兼容层（ABI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noBreakHyphen/>
        <w:t>compliant shim）</w:t>
      </w:r>
    </w:p>
    <w:p w14:paraId="788A3C87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做法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：在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IC0（内核空间，核心 TCB）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放置“ABI 兼容垫片”，拦截并识别 Linux 系统调用，将其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重定向为 IPC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到相应的 OS 服务；同时把**全局状态（如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fd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表）**集中管理，便于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高效实现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poll、fork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lastRenderedPageBreak/>
        <w:t xml:space="preserve">等在多服务器体系中原本困难的功能；通过向量化系统调用等方式处理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ioctl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/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fcntl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</w:t>
      </w:r>
    </w:p>
    <w:p w14:paraId="6A40FBEE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效果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：可直接运行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 xml:space="preserve">AOSP /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OpenHarmony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框架并通过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CTS/VTS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测试；驱动生态可通过下文的驱动容器机制复用。</w:t>
      </w:r>
    </w:p>
    <w:p w14:paraId="5A0DC116" w14:textId="5E003B9F" w:rsidR="006108C6" w:rsidRPr="006108C6" w:rsidRDefault="006108C6" w:rsidP="006108C6">
      <w:pPr>
        <w:pStyle w:val="ab"/>
        <w:numPr>
          <w:ilvl w:val="0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性能优先的结构化支撑</w:t>
      </w:r>
    </w:p>
    <w:p w14:paraId="5CB54AD9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RPC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noBreakHyphen/>
        <w:t>like IPC 快通道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：采用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同步 RPC 式线程迁移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作为 IPC 快路径，绕过调度、主要参数走寄存器传递，并系统性处理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资源预绑定/自适应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耗尽回收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计量归属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（不仅时间，还包括能耗与内存）。</w:t>
      </w:r>
    </w:p>
    <w:p w14:paraId="32054937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分级隔离（Isolation Classes, IC）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：引入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IC0/IC1/IC2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差异化隔离等级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：对经过验证、性能极端敏感的可信服务适度放宽隔离；对演进快、代码库大（如驱动）的服务维持更强隔离。这样在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不破坏安全边界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的同时，显著降低关键路径的跨域开销。论文给出在不同 IC 组合下的 IPC 往返延迟测量。</w:t>
      </w:r>
    </w:p>
    <w:p w14:paraId="0FD6896B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灵活组合（Flexible Composition）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：支持按场景将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耦合紧密的服务“并置/合体”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，减少 IPC 频次并消除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状态双份记账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；在安全敏感场景又可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拆分回多服务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形态，实现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同一代码库在手机/车载/路由器间的伸缩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</w:t>
      </w:r>
    </w:p>
    <w:p w14:paraId="34627775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地址令牌（Address Token）+ 能力的混合访问控制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：在不放弃能力模型的同时，引入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地址令牌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让受控的内核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对象页可被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用户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态服务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高效“协同管理”，对只读对象通过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writev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+ 内核校验路径更新，减少频繁“穿内核”带来的数据面开销。</w:t>
      </w:r>
    </w:p>
    <w:p w14:paraId="408D9613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“无策略”内核分页（Policy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noBreakHyphen/>
        <w:t>free kernel paging）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：针对手机中频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lastRenderedPageBreak/>
        <w:t>繁的匿名页缺页，改为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内核内的机制化分页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（策略仍在上层服务、但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缺页热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路径在内核完成），避免一次缺页再回用户态 pager 的往返开销，显著缩短读/写路径延迟。</w:t>
      </w:r>
    </w:p>
    <w:p w14:paraId="12C33730" w14:textId="27B6947A" w:rsidR="006108C6" w:rsidRPr="006108C6" w:rsidRDefault="006108C6" w:rsidP="006108C6">
      <w:pPr>
        <w:pStyle w:val="ab"/>
        <w:numPr>
          <w:ilvl w:val="0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驱动生态复用：Linux Driver Container（LDC） + Twin Drivers</w:t>
      </w:r>
    </w:p>
    <w:p w14:paraId="6628EF92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LDC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：在用户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态提供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Linux 运行时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，让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未改动的 Linux 驱动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运行于容器中，避免 VM 方案的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双重调度/双重内存管理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开销，同时通过虚拟 IRQ/计时等桥接必要内核能力。已成功复用 700+ 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个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驱动。</w:t>
      </w:r>
    </w:p>
    <w:p w14:paraId="4B7BAAA6" w14:textId="77777777" w:rsidR="006108C6" w:rsidRPr="006108C6" w:rsidRDefault="006108C6" w:rsidP="006108C6">
      <w:pPr>
        <w:pStyle w:val="ab"/>
        <w:numPr>
          <w:ilvl w:val="2"/>
          <w:numId w:val="15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Twin Drivers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：为关键 I/O（如 UFS）在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本地原生驱动容器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中再提供一个**“孪生驱动”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处理中断等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数据面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事务，把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控制面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留在 LDC，从而同时拿到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安全隔离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关键路径性能**。</w:t>
      </w:r>
    </w:p>
    <w:p w14:paraId="624E90BF" w14:textId="30E45A09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</w:p>
    <w:p w14:paraId="7B13E58C" w14:textId="3E4A6045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三、评测与落地</w:t>
      </w:r>
    </w:p>
    <w:p w14:paraId="455A16DB" w14:textId="039416F6" w:rsidR="006108C6" w:rsidRPr="006108C6" w:rsidRDefault="006108C6" w:rsidP="006108C6">
      <w:pPr>
        <w:ind w:left="720"/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 w:hint="eastAsia"/>
          <w:b/>
          <w:bCs/>
        </w:rPr>
        <w:t>1.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大规模部署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：HM 已在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数千万台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设备（路由器、车载、智能手机等）上商用部署；获得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ASIL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noBreakHyphen/>
        <w:t>D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（安全）与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CC EAL 6+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（安全性）认证。</w:t>
      </w:r>
    </w:p>
    <w:p w14:paraId="2C2BB816" w14:textId="66569786" w:rsidR="006108C6" w:rsidRPr="006108C6" w:rsidRDefault="006108C6" w:rsidP="006108C6">
      <w:pPr>
        <w:ind w:left="720"/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 w:hint="eastAsia"/>
          <w:b/>
          <w:bCs/>
        </w:rPr>
        <w:t>2.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体验指标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（与已高度优化的 Linux 5.10 对比）：</w:t>
      </w:r>
    </w:p>
    <w:p w14:paraId="2441E661" w14:textId="77777777" w:rsidR="006108C6" w:rsidRPr="006108C6" w:rsidRDefault="006108C6" w:rsidP="006108C6">
      <w:pPr>
        <w:pStyle w:val="ab"/>
        <w:numPr>
          <w:ilvl w:val="0"/>
          <w:numId w:val="17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智能手机：应用冷启动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缩短 17%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掉帧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降低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 xml:space="preserve"> 10%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；</w:t>
      </w:r>
    </w:p>
    <w:p w14:paraId="0F2FEE88" w14:textId="77777777" w:rsidR="006108C6" w:rsidRPr="006108C6" w:rsidRDefault="006108C6" w:rsidP="006108C6">
      <w:pPr>
        <w:pStyle w:val="ab"/>
        <w:numPr>
          <w:ilvl w:val="0"/>
          <w:numId w:val="17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车载：系统冷启动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提速 60%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、跨域时延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降低 60%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；</w:t>
      </w:r>
    </w:p>
    <w:p w14:paraId="3CDEA256" w14:textId="77777777" w:rsidR="006108C6" w:rsidRPr="006108C6" w:rsidRDefault="006108C6" w:rsidP="006108C6">
      <w:pPr>
        <w:pStyle w:val="ab"/>
        <w:numPr>
          <w:ilvl w:val="0"/>
          <w:numId w:val="17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路由器：操作系统内存占用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降低 30%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，可支持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更多 30%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连接数。</w:t>
      </w:r>
    </w:p>
    <w:p w14:paraId="49CDEA19" w14:textId="5C279E8C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 w:hint="eastAsia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上述结果与论文在 Kirin9000 等平台的基准测试与真实产品经验一致，并强调“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IPC 频度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状态双份记账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能力隐藏对象导致数据面拦截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等问题如果不处理，会使微内核在通用场景下明显慢于 Linux。”</w:t>
      </w:r>
    </w:p>
    <w:p w14:paraId="7B9A917A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lastRenderedPageBreak/>
        <w:t>四、我对论文的理解与评议</w:t>
      </w:r>
    </w:p>
    <w:p w14:paraId="73CBF1B3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1）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“微内核纯粹性”与“工程实用主义”的和解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HM 并未一味追求把所有策略都上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移用户态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、把所有路径都经由能力对象，而是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在关键路径上务实地做了折中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（如 IC 分级、内核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内分页快路径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、地址令牌）。这与学术上“最小可信计算基”的纯粹追求不同，但更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贴近量产系统对延迟、能耗与生态的综合权衡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。在我看来，这些折中之所以可接受，是因为：</w:t>
      </w:r>
    </w:p>
    <w:p w14:paraId="72044DF2" w14:textId="77777777" w:rsidR="006108C6" w:rsidRPr="006108C6" w:rsidRDefault="006108C6" w:rsidP="006108C6">
      <w:pPr>
        <w:ind w:left="720"/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折中是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可控、可配置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的（同一代码库支持不同装配）；</w:t>
      </w:r>
    </w:p>
    <w:p w14:paraId="2A2F28BD" w14:textId="77777777" w:rsidR="006108C6" w:rsidRPr="006108C6" w:rsidRDefault="006108C6" w:rsidP="006108C6">
      <w:pPr>
        <w:ind w:left="720"/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形式化/半形式化验证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安全认证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兜底；</w:t>
      </w:r>
    </w:p>
    <w:p w14:paraId="6E3A9CD2" w14:textId="77777777" w:rsidR="006108C6" w:rsidRPr="006108C6" w:rsidRDefault="006108C6" w:rsidP="006108C6">
      <w:pPr>
        <w:ind w:left="720"/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明确了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威胁模型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变化（例如 IC0 的 TCB 扩展）并辅以工程防护。这给“如何让微内核走向通用”提供了一个现实可行的范式。</w:t>
      </w:r>
    </w:p>
    <w:p w14:paraId="599F0D0A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2）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把“兼容性”上升为架构约束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许多微内核实现将 POSIX 视为兼容目标，但该文把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Linux ABI 兼容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当成一等公民，并据此重构了状态管理（集中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fd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表）与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syscall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处理路径。这种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从生态出发的架构反推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，我认为是工业级 OS 成功的关键，也是学术系统走向规模化部署的必经之路。</w:t>
      </w:r>
    </w:p>
    <w:p w14:paraId="45C41013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3）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跨域成本的“频度 × 路径”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双维优化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以往优化更多盯着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单次 IPC 延迟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，而 HM 强调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IPC 的总体频度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状态双份记账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数据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面穿内核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结构性问题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，通过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合体部署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地址令牌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从系统结构上把“需要 IPC 的次数/路径”一起降下来。这比单点微优化更有通用性。</w:t>
      </w:r>
    </w:p>
    <w:p w14:paraId="0DA981C5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4）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Twin Drivers 的工程价值与成本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数据面/控制面分离的思想在网络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栈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等领域已有先例，本文把它用于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驱动生态复用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，既保住了 GPL 污染与安全隔离边界，又守住关键路径性能。但孪生驱动带来的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维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lastRenderedPageBreak/>
        <w:t>护复杂度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、跨版本演进的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一致性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验证成本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需要长期工程实践与工具链（如差分测试、符号执行、形式化接口约束）来控制。</w:t>
      </w:r>
    </w:p>
    <w:p w14:paraId="5DA11979" w14:textId="7865B9CD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 w:hint="eastAsia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5）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地址令牌的边界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地址令牌让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用户态能高速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更新受控内核对象，但也在论文中明确了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不允许映射含有指针的对象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，并需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静态分析 + 运行时校验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。我认为未来可以探索：对“可映射对象”的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接口片段化定义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自动验证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，以及与**内存安全硬件（CHERI/MPK）**结合来进一步收紧数据面风险窗口。</w:t>
      </w:r>
    </w:p>
    <w:p w14:paraId="085B26AE" w14:textId="2597C2B5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 w:hint="eastAsia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五、对系统设计的启发</w:t>
      </w:r>
    </w:p>
    <w:p w14:paraId="2BE78E05" w14:textId="77777777" w:rsidR="006108C6" w:rsidRPr="006108C6" w:rsidRDefault="006108C6" w:rsidP="006108C6">
      <w:pPr>
        <w:pStyle w:val="ab"/>
        <w:numPr>
          <w:ilvl w:val="0"/>
          <w:numId w:val="10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先立场景，再定边界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：把目标场景（手机、车载、路由）中真正的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延迟/能耗/可靠性 KPI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生态兼容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作为架构硬约束，再决定哪些服务可以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下放隔离等级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或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合体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</w:t>
      </w:r>
    </w:p>
    <w:p w14:paraId="6D40211E" w14:textId="77777777" w:rsidR="006108C6" w:rsidRPr="006108C6" w:rsidRDefault="006108C6" w:rsidP="006108C6">
      <w:pPr>
        <w:pStyle w:val="ab"/>
        <w:numPr>
          <w:ilvl w:val="0"/>
          <w:numId w:val="10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两条线并进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：数据面走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极致快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路径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（RPC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noBreakHyphen/>
        <w:t xml:space="preserve">like IPC、地址令牌、内核分页 </w:t>
      </w:r>
      <w:proofErr w:type="spell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fastpath</w:t>
      </w:r>
      <w:proofErr w:type="spell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），控制面保留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强隔离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能力体系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</w:t>
      </w:r>
    </w:p>
    <w:p w14:paraId="4564C0FE" w14:textId="5DAB52EE" w:rsidR="006108C6" w:rsidRPr="006108C6" w:rsidRDefault="006108C6" w:rsidP="006108C6">
      <w:pPr>
        <w:pStyle w:val="ab"/>
        <w:numPr>
          <w:ilvl w:val="0"/>
          <w:numId w:val="10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装配即产品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：将“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按场景装配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”做成一等能力（IC 分级 + Flexible Composition），同一代码库就能覆盖从轻量设备到复杂终端的谱系。</w:t>
      </w:r>
    </w:p>
    <w:p w14:paraId="454CA28B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六、我仍然关心的开放问题</w:t>
      </w:r>
    </w:p>
    <w:p w14:paraId="5378BFAF" w14:textId="65DEE050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 w:hint="eastAsia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1）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装配的自动化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：是否可以根据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运行期画像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动态调整“服务合体/拆分”的粒度？例如基于 IPC 热点、跨域因果链长度和能耗模型的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在线/离线协同优化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2）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IC 级别的形式化保障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：对 IC0/IC1/IC2 之间的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可达性/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不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可达性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资源账号归属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做更强的形式化约束与证明，降低“人为装配错误”风险。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3）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驱动孪生化的验证工具链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：在驱动频繁演进的现实下，如何用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自动化回归 + 语义差异检测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确保 twin driver 与 LDC 行为等价于 Linux 主线？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lastRenderedPageBreak/>
        <w:t>4）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与新硬件特性的协同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：</w:t>
      </w:r>
      <w:proofErr w:type="gramStart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如乱序内存</w:t>
      </w:r>
      <w:proofErr w:type="gramEnd"/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访问标记、MPAM/Cache QoS、IOMMU/ATS/PRI 等，能否进一步压缩跨域开销与抖动。</w:t>
      </w:r>
    </w:p>
    <w:p w14:paraId="5A5E91B0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七、结论</w:t>
      </w:r>
    </w:p>
    <w:p w14:paraId="7907E31A" w14:textId="77777777" w:rsidR="006108C6" w:rsidRPr="006108C6" w:rsidRDefault="006108C6" w:rsidP="006108C6">
      <w:p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这篇工作给“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微内核如何走向通用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”提供了一个具有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工程可执行性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规模化落地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证明的路线：</w:t>
      </w:r>
    </w:p>
    <w:p w14:paraId="3EA0584D" w14:textId="77777777" w:rsidR="006108C6" w:rsidRPr="006108C6" w:rsidRDefault="006108C6" w:rsidP="006108C6">
      <w:pPr>
        <w:numPr>
          <w:ilvl w:val="0"/>
          <w:numId w:val="8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把 Linux ABI 兼容当作架构目标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；</w:t>
      </w:r>
    </w:p>
    <w:p w14:paraId="2868658E" w14:textId="77777777" w:rsidR="006108C6" w:rsidRPr="006108C6" w:rsidRDefault="006108C6" w:rsidP="006108C6">
      <w:pPr>
        <w:numPr>
          <w:ilvl w:val="0"/>
          <w:numId w:val="8"/>
        </w:numPr>
        <w:rPr>
          <w:rFonts w:ascii="阿里巴巴普惠体 3.0 55 Regular" w:eastAsia="阿里巴巴普惠体 3.0 55 Regular" w:hAnsi="阿里巴巴普惠体 3.0 55 Regular" w:cs="阿里巴巴普惠体 3.0 55 Regular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通过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RPC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noBreakHyphen/>
        <w:t>like IPC 快通道、分级隔离、灵活组合、地址令牌 + 无策略内核分页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等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结构化手段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处理跨域性能瓶颈；</w:t>
      </w:r>
    </w:p>
    <w:p w14:paraId="3C8FFC5A" w14:textId="20EE002A" w:rsidR="00814638" w:rsidRPr="006108C6" w:rsidRDefault="006108C6" w:rsidP="006108C6">
      <w:pPr>
        <w:numPr>
          <w:ilvl w:val="0"/>
          <w:numId w:val="8"/>
        </w:numPr>
        <w:rPr>
          <w:rFonts w:ascii="阿里巴巴普惠体 3.0 55 Regular" w:eastAsia="阿里巴巴普惠体 3.0 55 Regular" w:hAnsi="阿里巴巴普惠体 3.0 55 Regular" w:cs="阿里巴巴普惠体 3.0 55 Regular" w:hint="eastAsia"/>
        </w:rPr>
      </w:pP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以 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LDC + Twin Drivers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 xml:space="preserve"> 复用庞大驱动生态。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br/>
        <w:t>我的总体判断是：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这不是对微内核理念的背离，而是把“最小可信 + 可装配”从“设计原则”升级为“产品工程”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。在保障边界清晰可证的前提下，适度的结构性折中换来的是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端到端体验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与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  <w:b/>
          <w:bCs/>
        </w:rPr>
        <w:t>生态落地</w:t>
      </w:r>
      <w:r w:rsidRPr="006108C6">
        <w:rPr>
          <w:rFonts w:ascii="阿里巴巴普惠体 3.0 55 Regular" w:eastAsia="阿里巴巴普惠体 3.0 55 Regular" w:hAnsi="阿里巴巴普惠体 3.0 55 Regular" w:cs="阿里巴巴普惠体 3.0 55 Regular"/>
        </w:rPr>
        <w:t>的全面提升。</w:t>
      </w:r>
    </w:p>
    <w:sectPr w:rsidR="00814638" w:rsidRPr="00610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阿里巴巴普惠体 3.0 55 Regular">
    <w:panose1 w:val="00020600040101010101"/>
    <w:charset w:val="86"/>
    <w:family w:val="roman"/>
    <w:pitch w:val="variable"/>
    <w:sig w:usb0="A00002FF" w:usb1="7ACF7CFB" w:usb2="0000001E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2B3"/>
    <w:multiLevelType w:val="hybridMultilevel"/>
    <w:tmpl w:val="30D851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AB699A"/>
    <w:multiLevelType w:val="multilevel"/>
    <w:tmpl w:val="6BE0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1FD"/>
    <w:multiLevelType w:val="multilevel"/>
    <w:tmpl w:val="FFE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7788"/>
    <w:multiLevelType w:val="multilevel"/>
    <w:tmpl w:val="D53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1DD4"/>
    <w:multiLevelType w:val="hybridMultilevel"/>
    <w:tmpl w:val="19ECDC24"/>
    <w:lvl w:ilvl="0" w:tplc="0409000F">
      <w:start w:val="1"/>
      <w:numFmt w:val="decimal"/>
      <w:lvlText w:val="%1."/>
      <w:lvlJc w:val="left"/>
      <w:pPr>
        <w:ind w:left="1880" w:hanging="440"/>
      </w:p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5" w15:restartNumberingAfterBreak="0">
    <w:nsid w:val="19C96B4A"/>
    <w:multiLevelType w:val="multilevel"/>
    <w:tmpl w:val="67C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5A0A"/>
    <w:multiLevelType w:val="multilevel"/>
    <w:tmpl w:val="A0F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866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87773"/>
    <w:multiLevelType w:val="hybridMultilevel"/>
    <w:tmpl w:val="9B965866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2D7639D9"/>
    <w:multiLevelType w:val="multilevel"/>
    <w:tmpl w:val="0E3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56D69"/>
    <w:multiLevelType w:val="multilevel"/>
    <w:tmpl w:val="A0F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866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2190"/>
    <w:multiLevelType w:val="multilevel"/>
    <w:tmpl w:val="6BE0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439DF"/>
    <w:multiLevelType w:val="hybridMultilevel"/>
    <w:tmpl w:val="689C8ECA"/>
    <w:lvl w:ilvl="0" w:tplc="04090011">
      <w:start w:val="1"/>
      <w:numFmt w:val="decimal"/>
      <w:lvlText w:val="%1)"/>
      <w:lvlJc w:val="left"/>
      <w:pPr>
        <w:ind w:left="1880" w:hanging="440"/>
      </w:pPr>
    </w:lvl>
    <w:lvl w:ilvl="1" w:tplc="FFFFFFFF" w:tentative="1">
      <w:start w:val="1"/>
      <w:numFmt w:val="lowerLetter"/>
      <w:lvlText w:val="%2)"/>
      <w:lvlJc w:val="left"/>
      <w:pPr>
        <w:ind w:left="2320" w:hanging="440"/>
      </w:pPr>
    </w:lvl>
    <w:lvl w:ilvl="2" w:tplc="FFFFFFFF" w:tentative="1">
      <w:start w:val="1"/>
      <w:numFmt w:val="lowerRoman"/>
      <w:lvlText w:val="%3."/>
      <w:lvlJc w:val="right"/>
      <w:pPr>
        <w:ind w:left="2760" w:hanging="440"/>
      </w:pPr>
    </w:lvl>
    <w:lvl w:ilvl="3" w:tplc="FFFFFFFF" w:tentative="1">
      <w:start w:val="1"/>
      <w:numFmt w:val="decimal"/>
      <w:lvlText w:val="%4."/>
      <w:lvlJc w:val="left"/>
      <w:pPr>
        <w:ind w:left="3200" w:hanging="440"/>
      </w:pPr>
    </w:lvl>
    <w:lvl w:ilvl="4" w:tplc="FFFFFFFF" w:tentative="1">
      <w:start w:val="1"/>
      <w:numFmt w:val="lowerLetter"/>
      <w:lvlText w:val="%5)"/>
      <w:lvlJc w:val="left"/>
      <w:pPr>
        <w:ind w:left="3640" w:hanging="440"/>
      </w:pPr>
    </w:lvl>
    <w:lvl w:ilvl="5" w:tplc="FFFFFFFF" w:tentative="1">
      <w:start w:val="1"/>
      <w:numFmt w:val="lowerRoman"/>
      <w:lvlText w:val="%6."/>
      <w:lvlJc w:val="right"/>
      <w:pPr>
        <w:ind w:left="4080" w:hanging="440"/>
      </w:pPr>
    </w:lvl>
    <w:lvl w:ilvl="6" w:tplc="FFFFFFFF" w:tentative="1">
      <w:start w:val="1"/>
      <w:numFmt w:val="decimal"/>
      <w:lvlText w:val="%7."/>
      <w:lvlJc w:val="left"/>
      <w:pPr>
        <w:ind w:left="4520" w:hanging="440"/>
      </w:pPr>
    </w:lvl>
    <w:lvl w:ilvl="7" w:tplc="FFFFFFFF" w:tentative="1">
      <w:start w:val="1"/>
      <w:numFmt w:val="lowerLetter"/>
      <w:lvlText w:val="%8)"/>
      <w:lvlJc w:val="left"/>
      <w:pPr>
        <w:ind w:left="4960" w:hanging="440"/>
      </w:pPr>
    </w:lvl>
    <w:lvl w:ilvl="8" w:tplc="FFFFFFFF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2" w15:restartNumberingAfterBreak="0">
    <w:nsid w:val="6AFD4453"/>
    <w:multiLevelType w:val="multilevel"/>
    <w:tmpl w:val="EA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40CD9"/>
    <w:multiLevelType w:val="multilevel"/>
    <w:tmpl w:val="268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67B75"/>
    <w:multiLevelType w:val="multilevel"/>
    <w:tmpl w:val="0B2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A7247"/>
    <w:multiLevelType w:val="hybridMultilevel"/>
    <w:tmpl w:val="144AE366"/>
    <w:lvl w:ilvl="0" w:tplc="9B8AA97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F791774"/>
    <w:multiLevelType w:val="multilevel"/>
    <w:tmpl w:val="D95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671433">
    <w:abstractNumId w:val="2"/>
  </w:num>
  <w:num w:numId="2" w16cid:durableId="302273615">
    <w:abstractNumId w:val="8"/>
  </w:num>
  <w:num w:numId="3" w16cid:durableId="262959237">
    <w:abstractNumId w:val="5"/>
  </w:num>
  <w:num w:numId="4" w16cid:durableId="539510400">
    <w:abstractNumId w:val="12"/>
  </w:num>
  <w:num w:numId="5" w16cid:durableId="1113481185">
    <w:abstractNumId w:val="13"/>
  </w:num>
  <w:num w:numId="6" w16cid:durableId="1918858417">
    <w:abstractNumId w:val="3"/>
  </w:num>
  <w:num w:numId="7" w16cid:durableId="1731031362">
    <w:abstractNumId w:val="16"/>
  </w:num>
  <w:num w:numId="8" w16cid:durableId="1147236739">
    <w:abstractNumId w:val="10"/>
  </w:num>
  <w:num w:numId="9" w16cid:durableId="122624147">
    <w:abstractNumId w:val="14"/>
  </w:num>
  <w:num w:numId="10" w16cid:durableId="2082826661">
    <w:abstractNumId w:val="7"/>
  </w:num>
  <w:num w:numId="11" w16cid:durableId="661549363">
    <w:abstractNumId w:val="1"/>
  </w:num>
  <w:num w:numId="12" w16cid:durableId="219177255">
    <w:abstractNumId w:val="6"/>
  </w:num>
  <w:num w:numId="13" w16cid:durableId="1538929688">
    <w:abstractNumId w:val="9"/>
  </w:num>
  <w:num w:numId="14" w16cid:durableId="821888348">
    <w:abstractNumId w:val="15"/>
  </w:num>
  <w:num w:numId="15" w16cid:durableId="1127548507">
    <w:abstractNumId w:val="0"/>
  </w:num>
  <w:num w:numId="16" w16cid:durableId="152722218">
    <w:abstractNumId w:val="4"/>
  </w:num>
  <w:num w:numId="17" w16cid:durableId="1594823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46"/>
    <w:rsid w:val="00025A91"/>
    <w:rsid w:val="002A6C0D"/>
    <w:rsid w:val="00554356"/>
    <w:rsid w:val="006108C6"/>
    <w:rsid w:val="00814638"/>
    <w:rsid w:val="008B0A32"/>
    <w:rsid w:val="00A03D78"/>
    <w:rsid w:val="00BC14FE"/>
    <w:rsid w:val="00CF3C46"/>
    <w:rsid w:val="00E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7A1F"/>
  <w15:chartTrackingRefBased/>
  <w15:docId w15:val="{724BDAE6-88F2-4D39-8B07-D481D370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FD2"/>
    <w:pPr>
      <w:widowControl w:val="0"/>
      <w:spacing w:after="0" w:line="24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character" w:styleId="af2">
    <w:name w:val="Hyperlink"/>
    <w:basedOn w:val="a0"/>
    <w:uiPriority w:val="99"/>
    <w:unhideWhenUsed/>
    <w:rsid w:val="006108C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10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2025-11-09T11:19:00Z</dcterms:created>
  <dcterms:modified xsi:type="dcterms:W3CDTF">2025-11-09T11:22:00Z</dcterms:modified>
</cp:coreProperties>
</file>