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Noto Sans CJK SC" w:cs="Noto Sans CJK SC" w:eastAsia="Noto Sans CJK SC" w:hAnsi="Noto Sans CJK SC"/>
          <w:b/>
          <w:bCs/>
          <w:color w:val="1A1A1A"/>
          <w:sz w:val="40"/>
          <w:szCs w:val="40"/>
        </w:rPr>
        <w:t xml:space="preserve">Wire Mesh News 独立行业媒体建设框架</w:t>
      </w:r>
    </w:p>
    <w:p>
      <w:pPr>
        <w:spacing w:after="200" w:line="300"/>
      </w:pPr>
      <w:r>
        <w:rPr>
          <w:rFonts w:ascii="Noto Sans CJK SC" w:cs="Noto Sans CJK SC" w:eastAsia="Noto Sans CJK SC" w:hAnsi="Noto Sans CJK SC"/>
          <w:color w:val="555A6B"/>
          <w:sz w:val="19"/>
          <w:szCs w:val="19"/>
        </w:rPr>
        <w:t xml:space="preserve">版本 V2.4　|　日期 2026 年 10 月 12 日　|　适用人员：开发 设计 编辑 运营 法务 项目负责人</w:t>
      </w:r>
    </w:p>
    <w:p>
      <w:pPr>
        <w:pBdr>
          <w:bottom w:val="single" w:color="D8D8DE" w:sz="6"/>
        </w:pBdr>
        <w:spacing w:after="150"/>
      </w:pPr>
      <w:r>
        <w:rPr>
          <w:rFonts w:ascii="Noto Sans CJK SC" w:cs="Noto Sans CJK SC" w:eastAsia="Noto Sans CJK SC" w:hAnsi="Noto Sans CJK SC"/>
          <w:sz w:val="2"/>
          <w:szCs w:val="2"/>
        </w:rPr>
        <w:t xml:space="preserve"/>
      </w:r>
    </w:p>
    <w:p>
      <w:pPr>
        <w:spacing w:after="120" w:line="300"/>
      </w:pPr>
      <w:r>
        <w:rPr>
          <w:rFonts w:ascii="Noto Sans CJK SC" w:cs="Noto Sans CJK SC" w:eastAsia="Noto Sans CJK SC" w:hAnsi="Noto Sans CJK SC"/>
          <w:color w:val="1A1A1A"/>
          <w:sz w:val="21"/>
          <w:szCs w:val="21"/>
        </w:rPr>
        <w:t xml:space="preserve">本文件将 wiremeshnews.com 确定为单独建设、单独运营的丝网与金属网行业媒体，统一栏目、页面、通用文案、用户互动、编辑审核、商业规则、合规要求与上线验收。网站以新闻、市场观察、技术、应用与采购知识为核心；采购知识属于编辑内容，不是销售内容。</w:t>
      </w:r>
    </w:p>
    <w:p>
      <w:pPr>
        <w:spacing w:after="120" w:line="300"/>
      </w:pPr>
      <w:r>
        <w:rPr>
          <w:rFonts w:ascii="Noto Sans CJK SC" w:cs="Noto Sans CJK SC" w:eastAsia="Noto Sans CJK SC" w:hAnsi="Noto Sans CJK SC"/>
          <w:color w:val="1A1A1A"/>
          <w:sz w:val="21"/>
          <w:szCs w:val="21"/>
        </w:rPr>
        <w:t xml:space="preserve">V2.3 是在 V2.2 基础上的一次全面补齐，重点有三：第一，把每个页面的用途、必备元素与通用文案写定，开发与编辑不再需要口头确认；第二，把全站会反复出现的英文文案（版权行、披露句、免责句、标识）统一成固定句式，不允许各页自行发挥；第三，新增完整的法律风险清单与对应措施，并逐条指明落在哪一页、由谁负责。</w:t>
      </w:r>
    </w:p>
    <w:p>
      <w:pPr>
        <w:spacing w:after="120" w:line="300"/>
      </w:pPr>
      <w:r>
        <w:rPr>
          <w:rFonts w:ascii="Noto Sans CJK SC" w:cs="Noto Sans CJK SC" w:eastAsia="Noto Sans CJK SC" w:hAnsi="Noto Sans CJK SC"/>
          <w:color w:val="1A1A1A"/>
          <w:sz w:val="21"/>
          <w:szCs w:val="21"/>
        </w:rPr>
        <w:t xml:space="preserve">V2.4 是对 V2.3 的四处补齐：Letters &amp; Opinion 有了独立落地页与单封来信页；行情数据有了独立的 Methodology 方法说明页和「推动因素」文章模块；标准索引单条页增加关注提醒与变更记录，文章正文中的标准号自动链接到索引；搜索页与搜索浮层统一为同一套类型标识、高亮与接口。手机端同步到 13 屏。</w:t>
      </w:r>
    </w:p>
    <w:p>
      <w:pPr>
        <w:spacing w:after="120" w:line="300"/>
      </w:pPr>
      <w:r>
        <w:rPr>
          <w:rFonts w:ascii="Noto Sans CJK SC" w:cs="Noto Sans CJK SC" w:eastAsia="Noto Sans CJK SC" w:hAnsi="Noto Sans CJK SC"/>
          <w:b/>
          <w:bCs/>
          <w:color w:val="C41822"/>
          <w:sz w:val="21"/>
          <w:szCs w:val="21"/>
        </w:rPr>
        <w:t xml:space="preserve">本文件不是法律意见。第 04 节中标注「须律师定稿」的三份文本（Privacy、Terms、Cookie Policy）必须由执业律师按实际运营主体、服务器所在地与目标市场审阅后再上线。</w:t>
      </w:r>
    </w:p>
    <w:p>
      <w:pPr>
        <w:pStyle w:val="Heading1"/>
        <w:spacing w:after="150" w:before="340"/>
      </w:pPr>
      <w:r>
        <w:rPr>
          <w:rFonts w:ascii="Noto Sans CJK SC" w:cs="Noto Sans CJK SC" w:eastAsia="Noto Sans CJK SC" w:hAnsi="Noto Sans CJK SC"/>
          <w:b/>
          <w:bCs/>
          <w:color w:val="15161C"/>
          <w:sz w:val="30"/>
          <w:szCs w:val="30"/>
        </w:rPr>
        <w:t xml:space="preserve">00　版本变更记录</w:t>
      </w:r>
    </w:p>
    <w:p>
      <w:pPr>
        <w:pStyle w:val="Heading3"/>
        <w:spacing w:after="90" w:before="190"/>
      </w:pPr>
      <w:r>
        <w:rPr>
          <w:rFonts w:ascii="Noto Sans CJK SC" w:cs="Noto Sans CJK SC" w:eastAsia="Noto Sans CJK SC" w:hAnsi="Noto Sans CJK SC"/>
          <w:b/>
          <w:bCs/>
          <w:color w:val="15161C"/>
          <w:sz w:val="22"/>
          <w:szCs w:val="22"/>
        </w:rPr>
        <w:t xml:space="preserve">V2.3 → V2.4</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900"/>
        <w:gridCol w:w="2600"/>
        <w:gridCol w:w="4860"/>
      </w:tblGrid>
      <w:tr>
        <w:trPr>
          <w:tblHeader/>
        </w:trPr>
        <w:tc>
          <w:tcPr>
            <w:tcW w:type="dxa" w:w="19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26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V2.3</w:t>
            </w:r>
          </w:p>
        </w:tc>
        <w:tc>
          <w:tcPr>
            <w:tcW w:type="dxa" w:w="4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V2.4</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&amp; Opinion</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只有首页模块与显示规则</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新增落地页 /letters/（画板 LT）：列表页（Letters / Columns 双标签、按栏目与角色筛选、只给摘要）、单封来信页（正文、所回应文章、编辑回复、再回信、同文其他来信）、十条显示 / 审核 / 法律规则；来信页进 sitemap 与独立 RSS</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 方法说明</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只在 5.1 要求「须有 Methodology 页」</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新增独立页 /market-data/methodology（画板 X2）：七节英文正文可直接用；入口为首页 METHODOLOGY →、每个数字旁的延迟 / AS OF 徽标、行情页三段文字、文章内嵌图表；归 Market Insights 编辑维护，法务只审署名与免责两节；授权未签前首页行情区整体不显示</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 页</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序列表 + 图表</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 WHAT MOVED THE MARKET 模块：按当前序列显示最近三篇 Market Insights，由编辑在文章后台勾选序列代码挂接；单序列页第一期不做</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标准索引单条页</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摘要、书目、相关、认证企业</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 Follow this standard（登录后关注，仅在编辑确认的状态变更 / 新版本 / 撤回时发一封邮件）与 Change log 变更记录（每条含日期、类型、一句说明、来源，只追加不删）；维护规则表加两行</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文章内标准号</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纯文字</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自动识别并链接到标准索引：加粗 + 红色点线下划线样式；行内规格卡的标准号可点并标 IN STANDARDS INDEX →；编辑可关闭单处链接</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搜索页 /search/</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独立版式，仅按栏目筛选，只列文章与企业</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与浮层统一：同一套七类标识（ARTICLE / LETTER / OPINION / COMPANY / STANDARD / TOPIC / EVENT）、同一个高亮色、同一个检索接口与渲染组件；筛选分 TYPE + SECTION + 时间，全部写进 URL；空结果给替换词 + 放宽筛选的预计数；行情数字不进搜索，侧栏给 Market data 出口；有结果也 noindex</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搜索浮层</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四类标识，三个计数芯片</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补 LETTER / EVENT 标识与 Letters / Standards 计数芯片，与搜索页一致</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手机端</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9 屏</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13 屏：新增来信列表、标准详情（关注 + 变更记录）、行情页（序列卡 + 推动因素 + 署名条）、搜索结果页（类型芯片横滑 + 筛选底部弹层）</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命名统一</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超级菜单写「Standards bodies」，浮层写「Standards tracker」</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全站统一为 Standards Index</w:t>
            </w:r>
          </w:p>
        </w:tc>
      </w:tr>
    </w:tbl>
    <w:p>
      <w:pPr>
        <w:pStyle w:val="Heading3"/>
        <w:spacing w:after="90" w:before="190"/>
      </w:pPr>
      <w:r>
        <w:rPr>
          <w:rFonts w:ascii="Noto Sans CJK SC" w:cs="Noto Sans CJK SC" w:eastAsia="Noto Sans CJK SC" w:hAnsi="Noto Sans CJK SC"/>
          <w:b/>
          <w:bCs/>
          <w:color w:val="15161C"/>
          <w:sz w:val="22"/>
          <w:szCs w:val="22"/>
        </w:rPr>
        <w:t xml:space="preserve">V2.2 → V2.3</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900"/>
        <w:gridCol w:w="2600"/>
        <w:gridCol w:w="4860"/>
      </w:tblGrid>
      <w:tr>
        <w:trPr>
          <w:tblHeader/>
        </w:trPr>
        <w:tc>
          <w:tcPr>
            <w:tcW w:type="dxa" w:w="19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26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V2.2</w:t>
            </w:r>
          </w:p>
        </w:tc>
        <w:tc>
          <w:tcPr>
            <w:tcW w:type="dxa" w:w="4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V2.3</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Standards Index 标准索引</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未提及</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新增独立栏目与页面（画板 Y）。只收编号、标题与编辑自撰摘要，不转载标准正文，不提供下载</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 行情</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数据来源未定，预留人工整理方案</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确定走第三方授权（交易所 + 价格机构）。新增授权要点、展示规则、三种数据状态与技术架构（画板 X）</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Mesh Finder 选型器</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首页曾计划加入</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撤销。组合爆炸、落地页稀薄、与名录「不按细规格筛选」的决定冲突，改由 Applications 区承担按网型导航</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Opinion 专栏</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首页独立模块</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改为 Letters &amp; Opinion，以读者来信为主、专栏为辅；编辑部不写专栏；来信少于 3 条或最新超过 60 天整块隐藏</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企业名录展示</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首条跨两列重点展示</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取消。所有自然条目等宽等权，避免被读作付费位。新增独立的 Sponsored listing 区（第一期不启用）</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广告库存</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四种固定位</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扩为八种，新增 Half page、正文插位、专题赞助、页脚合作伙伴条；同时写定每页硬上限与无广告区</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Cookie 同意</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仅在政策页提及</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新增完整设计（画板 Z）：横幅、偏好面板、分类清单、留痕与重新征询规则；接受与拒绝同等显眼</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回到顶部</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未提及</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新增。文章页带阅读进度环，遇页脚自动上移，点击后焦点交还页眉</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页脚</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五列链接</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统一为完整版：周报条 + 五栏 + 法务条（年份自动、明暗切换、Cookie settings、Top）</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通用文案</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分散在各页</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集中到第 01 节，统一句式，禁止各页自行改写</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法律风险</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分散提及</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新增第 03 节完整清单：十类风险、对应措施、落点页面与责任人</w:t>
            </w:r>
          </w:p>
        </w:tc>
      </w:tr>
    </w:tbl>
    <w:p>
      <w:pPr>
        <w:pStyle w:val="Heading1"/>
        <w:spacing w:after="150" w:before="340"/>
      </w:pPr>
      <w:r>
        <w:rPr>
          <w:rFonts w:ascii="Noto Sans CJK SC" w:cs="Noto Sans CJK SC" w:eastAsia="Noto Sans CJK SC" w:hAnsi="Noto Sans CJK SC"/>
          <w:b/>
          <w:bCs/>
          <w:color w:val="15161C"/>
          <w:sz w:val="30"/>
          <w:szCs w:val="30"/>
        </w:rPr>
        <w:t xml:space="preserve">01　站点定位与全站通用规则</w:t>
      </w:r>
    </w:p>
    <w:p>
      <w:pPr>
        <w:pStyle w:val="Heading2"/>
        <w:spacing w:after="110" w:before="250"/>
      </w:pPr>
      <w:r>
        <w:rPr>
          <w:rFonts w:ascii="Noto Sans CJK SC" w:cs="Noto Sans CJK SC" w:eastAsia="Noto Sans CJK SC" w:hAnsi="Noto Sans CJK SC"/>
          <w:b/>
          <w:bCs/>
          <w:color w:val="C41822"/>
          <w:sz w:val="24"/>
          <w:szCs w:val="24"/>
        </w:rPr>
        <w:t xml:space="preserve">1.1　定位与读者</w:t>
      </w:r>
    </w:p>
    <w:p>
      <w:pPr>
        <w:spacing w:after="120" w:line="300"/>
      </w:pPr>
      <w:r>
        <w:rPr>
          <w:rFonts w:ascii="Noto Sans CJK SC" w:cs="Noto Sans CJK SC" w:eastAsia="Noto Sans CJK SC" w:hAnsi="Noto Sans CJK SC"/>
          <w:color w:val="1A1A1A"/>
          <w:sz w:val="21"/>
          <w:szCs w:val="21"/>
        </w:rPr>
        <w:t xml:space="preserve">面向国际采购人员、工程师、规格师、承包商、经销商与行业从业者，提供丝网与金属网的资讯、技术解释、应用案例、标准动态与采购知识。品牌统一使用简称 Wire Mesh News；公司全称仅出现在页脚版权行之外的 About / Privacy / Terms 三页。</w:t>
      </w:r>
    </w:p>
    <w:p>
      <w:pPr>
        <w:spacing w:after="120" w:line="300"/>
      </w:pPr>
      <w:r>
        <w:rPr>
          <w:rFonts w:ascii="Noto Sans CJK SC" w:cs="Noto Sans CJK SC" w:eastAsia="Noto Sans CJK SC" w:hAnsi="Noto Sans CJK SC"/>
          <w:b/>
          <w:bCs/>
          <w:color w:val="1A1A1A"/>
          <w:sz w:val="21"/>
          <w:szCs w:val="21"/>
        </w:rPr>
        <w:t xml:space="preserve">报头定位语（固定，不得各页改写）：</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Independent news, markets and standards for the global wire mesh industry</w:t>
      </w:r>
    </w:p>
    <w:p>
      <w:pPr>
        <w:spacing w:after="120" w:line="300"/>
      </w:pPr>
      <w:r>
        <w:rPr>
          <w:rFonts w:ascii="Noto Sans CJK SC" w:cs="Noto Sans CJK SC" w:eastAsia="Noto Sans CJK SC" w:hAnsi="Noto Sans CJK SC"/>
          <w:color w:val="555A6B"/>
          <w:sz w:val="21"/>
          <w:szCs w:val="21"/>
        </w:rPr>
        <w:t xml:space="preserve">只有这一句，不设第二行；页脚品牌栏用同一句。</w:t>
      </w:r>
    </w:p>
    <w:p>
      <w:pPr>
        <w:pStyle w:val="Heading2"/>
        <w:spacing w:after="110" w:before="250"/>
      </w:pPr>
      <w:r>
        <w:rPr>
          <w:rFonts w:ascii="Noto Sans CJK SC" w:cs="Noto Sans CJK SC" w:eastAsia="Noto Sans CJK SC" w:hAnsi="Noto Sans CJK SC"/>
          <w:b/>
          <w:bCs/>
          <w:color w:val="C41822"/>
          <w:sz w:val="24"/>
          <w:szCs w:val="24"/>
        </w:rPr>
        <w:t xml:space="preserve">1.2　栏目结构</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层级</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内容</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编辑栏目（五个）</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News 行业新闻 / Market Insights 市场观察 / Applications 应用领域 / Technical Guides 技术指南 / Buying Guides 采购指南</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资源栏目（四个）</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Company Directory 企业名录 / Events Calendar 展会日历 / Standards Index 标准索引 / Market data 行情数据</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读者参与</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&amp; Opinion 来信与专栏 / Submit an Article 投稿 / Topics 专题</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应用领域（五类）</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Architecture &amp; Infrastructure / Industrial &amp; Security / Agriculture &amp; Horticulture / Energy &amp; Environment / Sports &amp; Lifestyle。红字为典型使用场景，不是产品名；底纹取该领域常见网型，仅作视觉标识</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名录分类（五类）</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Fencing systems / Reinforcement &amp; civil / Filtration &amp; screening / Access &amp; walkway / Materials &amp; services。按用途分，不按具体规格切分</w:t>
            </w:r>
          </w:p>
        </w:tc>
      </w:tr>
    </w:tbl>
    <w:p>
      <w:pPr>
        <w:pStyle w:val="Heading2"/>
        <w:spacing w:after="110" w:before="250"/>
      </w:pPr>
      <w:r>
        <w:rPr>
          <w:rFonts w:ascii="Noto Sans CJK SC" w:cs="Noto Sans CJK SC" w:eastAsia="Noto Sans CJK SC" w:hAnsi="Noto Sans CJK SC"/>
          <w:b/>
          <w:bCs/>
          <w:color w:val="C41822"/>
          <w:sz w:val="24"/>
          <w:szCs w:val="24"/>
        </w:rPr>
        <w:t xml:space="preserve">1.3　全站通用规则</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规则</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要求</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语言</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只做英文站。HTML 根标签固定 lang="en"，不输出 hreflang，不接自动翻译插件，不设语言或地区切换</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品牌称呼</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页面上一律用 Wire Mesh News；全称只在 About / Privacy / Terms 出现</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页脚版权</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 {年份} Wire Mesh News. All rights reserved. 年份由服务端渲染时按服务器时区算好写进 HTML，不靠前端 JS 填</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运营披露</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运营主体、所有权关系与数据控制者统一写在 About / Privacy / Terms 三页，页脚不重复</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Opinion 与 News</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列表页与详情页都必须带标识，不混排；投稿作者观点不代表编辑部立场</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赞助内容</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 Sponsored Content，外链加 rel="sponsored"，与编辑内容视觉上可区分</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排序与付费</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收录、排序、搜索结果与编辑报道一律不接受付费影响</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无障碍</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目标 WCAG 2.1 AA：正文对比度 ≥ 4.5:1，可点区域 ≥ 44×44，全站可键盘操作，图片有替代文本，尊重「减少动态效果」设置</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暗色模式</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默认跟随系统，页脚可手动切换并记住。红色作为文字时在暗色下改用 #FF4A54</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社媒</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固定五个：LinkedIn（主）、YouTube、X、WhatsApp 频道、RSS。页脚品牌栏与文章分享行使用官方矢量字形，未开通的账号不显示；Header 不放社媒。Facebook / Instagram 后期靠同步发布接入，不单独运营</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受控字段</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国家、省州、机构类型、产品、材质、认证类型与机构、员工规模、成立年份、出口市场等一律下拉选择，不手填；选项来自编辑维护的词表（Wire_Mesh_News_Vocabularies.xlsx / wmn_vocabularies.json），存码不存名；城市为唯一联想输入字段，新值经编辑确认入库</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导航</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五个编辑栏目（超级菜单）｜ Directory · Events · Standards。Market data 归在 Market Insights 下，不单独占导航位</w:t>
            </w:r>
          </w:p>
        </w:tc>
      </w:tr>
    </w:tbl>
    <w:p>
      <w:pPr>
        <w:pStyle w:val="Heading2"/>
        <w:spacing w:after="110" w:before="250"/>
      </w:pPr>
      <w:r>
        <w:rPr>
          <w:rFonts w:ascii="Noto Sans CJK SC" w:cs="Noto Sans CJK SC" w:eastAsia="Noto Sans CJK SC" w:hAnsi="Noto Sans CJK SC"/>
          <w:b/>
          <w:bCs/>
          <w:color w:val="C41822"/>
          <w:sz w:val="24"/>
          <w:szCs w:val="24"/>
        </w:rPr>
        <w:t xml:space="preserve">1.4　全站通用文案块（固定句式，直接使用）</w:t>
      </w:r>
    </w:p>
    <w:p>
      <w:pPr>
        <w:spacing w:after="120" w:line="300"/>
      </w:pPr>
      <w:r>
        <w:rPr>
          <w:rFonts w:ascii="Noto Sans CJK SC" w:cs="Noto Sans CJK SC" w:eastAsia="Noto Sans CJK SC" w:hAnsi="Noto Sans CJK SC"/>
          <w:color w:val="555A6B"/>
          <w:sz w:val="21"/>
          <w:szCs w:val="21"/>
        </w:rPr>
        <w:t xml:space="preserve">以下句子在多处重复出现，必须统一。改动需经编辑与法务同意，改后全站同步。</w:t>
      </w:r>
    </w:p>
    <w:p>
      <w:pPr>
        <w:pStyle w:val="Heading3"/>
        <w:spacing w:after="90" w:before="190"/>
      </w:pPr>
      <w:r>
        <w:rPr>
          <w:rFonts w:ascii="Noto Sans CJK SC" w:cs="Noto Sans CJK SC" w:eastAsia="Noto Sans CJK SC" w:hAnsi="Noto Sans CJK SC"/>
          <w:b/>
          <w:bCs/>
          <w:color w:val="15161C"/>
          <w:sz w:val="22"/>
          <w:szCs w:val="22"/>
        </w:rPr>
        <w:t xml:space="preserve">① 页脚版权行</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 {year} Wire Mesh News. All rights reserved.　About this publication</w:t>
      </w:r>
    </w:p>
    <w:p>
      <w:pPr>
        <w:pStyle w:val="Heading3"/>
        <w:spacing w:after="90" w:before="190"/>
      </w:pPr>
      <w:r>
        <w:rPr>
          <w:rFonts w:ascii="Noto Sans CJK SC" w:cs="Noto Sans CJK SC" w:eastAsia="Noto Sans CJK SC" w:hAnsi="Noto Sans CJK SC"/>
          <w:b/>
          <w:bCs/>
          <w:color w:val="15161C"/>
          <w:sz w:val="22"/>
          <w:szCs w:val="22"/>
        </w:rPr>
        <w:t xml:space="preserve">② 关联披露（名录中与运营方有关系的企业）</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Relationship disclosure: this company is related to the publisher of Wire Mesh News. Its listing is maintained to the same standard as every other entry and its position is not affected. See About.</w:t>
      </w:r>
    </w:p>
    <w:p>
      <w:pPr>
        <w:pStyle w:val="Heading3"/>
        <w:spacing w:after="90" w:before="190"/>
      </w:pPr>
      <w:r>
        <w:rPr>
          <w:rFonts w:ascii="Noto Sans CJK SC" w:cs="Noto Sans CJK SC" w:eastAsia="Noto Sans CJK SC" w:hAnsi="Noto Sans CJK SC"/>
          <w:b/>
          <w:bCs/>
          <w:color w:val="15161C"/>
          <w:sz w:val="22"/>
          <w:szCs w:val="22"/>
        </w:rPr>
        <w:t xml:space="preserve">③ 赞助标识</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SPONSORED CONTENT — paid for and supplied by the named company. Our editorial team had no role in writing it.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ADVERTISEMENT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SPONSORED LISTING — a paid placement. It does not affect the ranking of any company in this directory.</w:t>
      </w:r>
    </w:p>
    <w:p>
      <w:pPr>
        <w:pStyle w:val="Heading3"/>
        <w:spacing w:after="90" w:before="190"/>
      </w:pPr>
      <w:r>
        <w:rPr>
          <w:rFonts w:ascii="Noto Sans CJK SC" w:cs="Noto Sans CJK SC" w:eastAsia="Noto Sans CJK SC" w:hAnsi="Noto Sans CJK SC"/>
          <w:b/>
          <w:bCs/>
          <w:color w:val="15161C"/>
          <w:sz w:val="22"/>
          <w:szCs w:val="22"/>
        </w:rPr>
        <w:t xml:space="preserve">④ 技术内容免责</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This article is general information for specifiers and buyers. It is not engineering advice for a specific project, and it does not replace the current official text of any standard. Always verify against the standard itself and, where the application is safety-critical, against a qualified engineer.</w:t>
      </w:r>
    </w:p>
    <w:p>
      <w:pPr>
        <w:pStyle w:val="Heading3"/>
        <w:spacing w:after="90" w:before="190"/>
      </w:pPr>
      <w:r>
        <w:rPr>
          <w:rFonts w:ascii="Noto Sans CJK SC" w:cs="Noto Sans CJK SC" w:eastAsia="Noto Sans CJK SC" w:hAnsi="Noto Sans CJK SC"/>
          <w:b/>
          <w:bCs/>
          <w:color w:val="15161C"/>
          <w:sz w:val="22"/>
          <w:szCs w:val="22"/>
        </w:rPr>
        <w:t xml:space="preserve">⑤ 标准摘要免责</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This summary is written by our editors and is not the standard. It has no official status. Always work from the current official text, available from the issuing body. The status shown is our last verified check, not a certification of validity.</w:t>
      </w:r>
    </w:p>
    <w:p>
      <w:pPr>
        <w:pStyle w:val="Heading3"/>
        <w:spacing w:after="90" w:before="190"/>
      </w:pPr>
      <w:r>
        <w:rPr>
          <w:rFonts w:ascii="Noto Sans CJK SC" w:cs="Noto Sans CJK SC" w:eastAsia="Noto Sans CJK SC" w:hAnsi="Noto Sans CJK SC"/>
          <w:b/>
          <w:bCs/>
          <w:color w:val="15161C"/>
          <w:sz w:val="22"/>
          <w:szCs w:val="22"/>
        </w:rPr>
        <w:t xml:space="preserve">⑥ 行情数据免责与署名</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Prices are indicative and for reference only. They are not an offer, a quotation, or investment advice. Zinc: LME, delayed 30 minutes. Assessed prices: © {provider}, republished under licence. Redistribution, scraping and export are not permitted.</w:t>
      </w:r>
    </w:p>
    <w:p>
      <w:pPr>
        <w:pStyle w:val="Heading3"/>
        <w:spacing w:after="90" w:before="190"/>
      </w:pPr>
      <w:r>
        <w:rPr>
          <w:rFonts w:ascii="Noto Sans CJK SC" w:cs="Noto Sans CJK SC" w:eastAsia="Noto Sans CJK SC" w:hAnsi="Noto Sans CJK SC"/>
          <w:b/>
          <w:bCs/>
          <w:color w:val="15161C"/>
          <w:sz w:val="22"/>
          <w:szCs w:val="22"/>
        </w:rPr>
        <w:t xml:space="preserve">⑦ 更正说明（文章内）</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CORRECTION — {date}: {what was wrong, what it now says}. We do not delete the original text. See our Corrections Policy.</w:t>
      </w:r>
    </w:p>
    <w:p>
      <w:pPr>
        <w:pStyle w:val="Heading3"/>
        <w:spacing w:after="90" w:before="190"/>
      </w:pPr>
      <w:r>
        <w:rPr>
          <w:rFonts w:ascii="Noto Sans CJK SC" w:cs="Noto Sans CJK SC" w:eastAsia="Noto Sans CJK SC" w:hAnsi="Noto Sans CJK SC"/>
          <w:b/>
          <w:bCs/>
          <w:color w:val="15161C"/>
          <w:sz w:val="22"/>
          <w:szCs w:val="22"/>
        </w:rPr>
        <w:t xml:space="preserve">⑧ 企业资料来源标注</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SELF-REPORTED — supplied by the company and not independently verified.</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VERIFIED — checked by our editors against {source} on {date}.</w:t>
      </w:r>
    </w:p>
    <w:p>
      <w:pPr>
        <w:pStyle w:val="Heading3"/>
        <w:spacing w:after="90" w:before="190"/>
      </w:pPr>
      <w:r>
        <w:rPr>
          <w:rFonts w:ascii="Noto Sans CJK SC" w:cs="Noto Sans CJK SC" w:eastAsia="Noto Sans CJK SC" w:hAnsi="Noto Sans CJK SC"/>
          <w:b/>
          <w:bCs/>
          <w:color w:val="15161C"/>
          <w:sz w:val="22"/>
          <w:szCs w:val="22"/>
        </w:rPr>
        <w:t xml:space="preserve">⑨ 定向联系表单（发送前显示）</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This message goes only to {company}. We do not forward it to any other company, we charge nothing for it, and we cannot guarantee a reply. Wire Mesh News is not a party to any transaction that follows.</w:t>
      </w:r>
    </w:p>
    <w:p>
      <w:pPr>
        <w:pStyle w:val="Heading3"/>
        <w:spacing w:after="90" w:before="190"/>
      </w:pPr>
      <w:r>
        <w:rPr>
          <w:rFonts w:ascii="Noto Sans CJK SC" w:cs="Noto Sans CJK SC" w:eastAsia="Noto Sans CJK SC" w:hAnsi="Noto Sans CJK SC"/>
          <w:b/>
          <w:bCs/>
          <w:color w:val="15161C"/>
          <w:sz w:val="22"/>
          <w:szCs w:val="22"/>
        </w:rPr>
        <w:t xml:space="preserve">⑩ 人工智能使用声明（About 页）</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We may use software tools, including AI, to help with research, transcription and first drafts. Every article is written, checked and signed off by a named human editor, who is responsible for it. We do not publish machine-generated text as if it were reported work.</w:t>
      </w:r>
    </w:p>
    <w:p>
      <w:r>
        <w:br w:type="page"/>
      </w:r>
    </w:p>
    <w:p>
      <w:pPr>
        <w:pStyle w:val="Heading1"/>
        <w:spacing w:after="150" w:before="340"/>
      </w:pPr>
      <w:r>
        <w:rPr>
          <w:rFonts w:ascii="Noto Sans CJK SC" w:cs="Noto Sans CJK SC" w:eastAsia="Noto Sans CJK SC" w:hAnsi="Noto Sans CJK SC"/>
          <w:b/>
          <w:bCs/>
          <w:color w:val="15161C"/>
          <w:sz w:val="30"/>
          <w:szCs w:val="30"/>
        </w:rPr>
        <w:t xml:space="preserve">02　页面清单与逐页说明</w:t>
      </w:r>
    </w:p>
    <w:p>
      <w:pPr>
        <w:spacing w:after="120" w:line="300"/>
      </w:pPr>
      <w:r>
        <w:rPr>
          <w:rFonts w:ascii="Noto Sans CJK SC" w:cs="Noto Sans CJK SC" w:eastAsia="Noto Sans CJK SC" w:hAnsi="Noto Sans CJK SC"/>
          <w:color w:val="1A1A1A"/>
          <w:sz w:val="21"/>
          <w:szCs w:val="21"/>
        </w:rPr>
        <w:t xml:space="preserve">共 25 个页面类型。下表给出路径、用途与对应设计画板；随后逐页列出必备元素。</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页面</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路径</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用途</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对应画板</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当期全貌：头条、要闻、行情、三栏新闻、来信与专栏、应用入口、技术指南、专题、采购与名录、订阅</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栏目页</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/{section}/</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单个栏目的汇总与子栏目入口</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B</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文章页</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/{section}/{slug}</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正文、来源、更正、作者、评论、相关阅读</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企业名录</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按用途分类浏览与筛选企业</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企业详情页</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/directory/{company}</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企业资料、产品图、认证、联系方式（登录可见）</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E</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展会日历</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/events/</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展会列表与详情，与 News 互链</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F</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用户中心</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/account/</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资料、稿件、评论、收藏、消息、订阅与账单、通知、账号设置</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G</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投稿页</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/submit/</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投稿编辑器与提交流程（需登录）</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H</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商业合作</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/advertise/</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广告与赞助合作说明与申请表单</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I</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超级菜单与页脚</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四区超级菜单与完整版页脚</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J</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搜索页</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/search/</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搜索结果与空结果态，与浮层同一套类型标识与接口</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K</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专题页</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/topics/{slug}</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围绕一个主题的长期聚合</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手机端</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响应式</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手机端布局与导航（首页长图 + 13 屏）</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我们是谁、怎么工作、谁在运营、钱从哪来</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N</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Contact 与政策页模板</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/contact/、/policies/*</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按事由分流的联系方式与政策页统一版式</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作者页</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/authors/{name}</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作者简介、专长、社媒与公开邮箱、已发表文章</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注册登录</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/signin/、/register/</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注册、登录、找回密码、真实邮箱四道校验</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Q</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错误页</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404 / 500 / 403 / 410</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错误态与出口</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R</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广告位与订阅弹窗</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八种广告位、投放清单与订阅弹窗</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暗色模式</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明暗色标映射与切换规则</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企业认领</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/directory/{company}/claim</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认领申请、验证、审核、企业端编辑与认证锁定</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U</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定向联系表单</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单一收件人的联系表单与企业端消息箱</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V</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搜索浮层</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点击放大镜后的整宽浮层：空态、输入中、无结果</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行情数据</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/market-data/</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授权价格序列、图表、三种数据状态</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X</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标准索引</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/standards/</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标准清单、单条标准页、等效对照表</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Y</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Cookie 同意</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组件</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横幅、偏好面板、页脚入口、回到顶部</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Z</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&amp; Opinion</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/letters/、/letters/{slug}</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来信与专栏列表、单封来信页、写信入口</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LT</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行情方法说明</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/market-data/methodology</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序列定义、延迟、自有调查口径、署名、免责、更正</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X2</w:t>
            </w:r>
          </w:p>
        </w:tc>
      </w:tr>
    </w:tbl>
    <w:p>
      <w:pPr>
        <w:pStyle w:val="Heading2"/>
        <w:spacing w:after="110" w:before="250"/>
      </w:pPr>
      <w:r>
        <w:rPr>
          <w:rFonts w:ascii="Noto Sans CJK SC" w:cs="Noto Sans CJK SC" w:eastAsia="Noto Sans CJK SC" w:hAnsi="Noto Sans CJK SC"/>
          <w:b/>
          <w:bCs/>
          <w:color w:val="C41822"/>
          <w:sz w:val="24"/>
          <w:szCs w:val="24"/>
        </w:rPr>
        <w:t xml:space="preserve">2.1　首页 /</w:t>
      </w:r>
    </w:p>
    <w:p>
      <w:pPr>
        <w:spacing w:after="120" w:line="300"/>
      </w:pPr>
      <w:r>
        <w:rPr>
          <w:rFonts w:ascii="Noto Sans CJK SC" w:cs="Noto Sans CJK SC" w:eastAsia="Noto Sans CJK SC" w:hAnsi="Noto Sans CJK SC"/>
          <w:b/>
          <w:bCs/>
          <w:color w:val="1A1A1A"/>
          <w:sz w:val="21"/>
          <w:szCs w:val="21"/>
        </w:rPr>
        <w:t xml:space="preserve">模块顺序（自上而下，内容不足的模块整块隐藏，不留空壳）：</w:t>
      </w:r>
    </w:p>
    <w:p>
      <w:pPr>
        <w:pStyle w:val="ListParagraph"/>
        <w:numPr>
          <w:ilvl w:val="0"/>
          <w:numId w:val="1"/>
        </w:numPr>
        <w:spacing w:after="70" w:line="290"/>
      </w:pPr>
      <w:r>
        <w:rPr>
          <w:rFonts w:ascii="Noto Sans CJK SC" w:cs="Noto Sans CJK SC" w:eastAsia="Noto Sans CJK SC" w:hAnsi="Noto Sans CJK SC"/>
          <w:sz w:val="21"/>
          <w:szCs w:val="21"/>
        </w:rPr>
        <w:t xml:space="preserve">顶部功能条：本周更新数 · LIVE 快讯 · Newsletter / RSS · 明暗切换</w:t>
      </w:r>
    </w:p>
    <w:p>
      <w:pPr>
        <w:pStyle w:val="ListParagraph"/>
        <w:numPr>
          <w:ilvl w:val="0"/>
          <w:numId w:val="1"/>
        </w:numPr>
        <w:spacing w:after="70" w:line="290"/>
      </w:pPr>
      <w:r>
        <w:rPr>
          <w:rFonts w:ascii="Noto Sans CJK SC" w:cs="Noto Sans CJK SC" w:eastAsia="Noto Sans CJK SC" w:hAnsi="Noto Sans CJK SC"/>
          <w:sz w:val="21"/>
          <w:szCs w:val="21"/>
        </w:rPr>
        <w:t xml:space="preserve">报头：左侧星期 + 日期 + 上海／汉堡／休斯顿三地时钟；中间字标；右侧搜索、Sign In、Subscribe free；下方定位语一句</w:t>
      </w:r>
    </w:p>
    <w:p>
      <w:pPr>
        <w:pStyle w:val="ListParagraph"/>
        <w:numPr>
          <w:ilvl w:val="0"/>
          <w:numId w:val="1"/>
        </w:numPr>
        <w:spacing w:after="70" w:line="290"/>
      </w:pPr>
      <w:r>
        <w:rPr>
          <w:rFonts w:ascii="Noto Sans CJK SC" w:cs="Noto Sans CJK SC" w:eastAsia="Noto Sans CJK SC" w:hAnsi="Noto Sans CJK SC"/>
          <w:sz w:val="21"/>
          <w:szCs w:val="21"/>
        </w:rPr>
        <w:t xml:space="preserve">一级导航：五个编辑栏目（超级菜单）｜ Directory · Events · Standards</w:t>
      </w:r>
    </w:p>
    <w:p>
      <w:pPr>
        <w:pStyle w:val="ListParagraph"/>
        <w:numPr>
          <w:ilvl w:val="0"/>
          <w:numId w:val="1"/>
        </w:numPr>
        <w:spacing w:after="70" w:line="290"/>
      </w:pPr>
      <w:r>
        <w:rPr>
          <w:rFonts w:ascii="Noto Sans CJK SC" w:cs="Noto Sans CJK SC" w:eastAsia="Noto Sans CJK SC" w:hAnsi="Noto Sans CJK SC"/>
          <w:sz w:val="21"/>
          <w:szCs w:val="21"/>
        </w:rPr>
        <w:t xml:space="preserve">导航下细横幅广告 970 × 90（高度限 90，不压头条）</w:t>
      </w:r>
    </w:p>
    <w:p>
      <w:pPr>
        <w:pStyle w:val="ListParagraph"/>
        <w:numPr>
          <w:ilvl w:val="0"/>
          <w:numId w:val="1"/>
        </w:numPr>
        <w:spacing w:after="70" w:line="290"/>
      </w:pPr>
      <w:r>
        <w:rPr>
          <w:rFonts w:ascii="Noto Sans CJK SC" w:cs="Noto Sans CJK SC" w:eastAsia="Noto Sans CJK SC" w:hAnsi="Noto Sans CJK SC"/>
          <w:sz w:val="21"/>
          <w:szCs w:val="21"/>
        </w:rPr>
        <w:t xml:space="preserve">头条：图片拼版（1 大 + 2 小），标题压在图上；下方 The brief 四条横排（浅色）</w:t>
      </w:r>
    </w:p>
    <w:p>
      <w:pPr>
        <w:pStyle w:val="ListParagraph"/>
        <w:numPr>
          <w:ilvl w:val="0"/>
          <w:numId w:val="1"/>
        </w:numPr>
        <w:spacing w:after="70" w:line="290"/>
      </w:pPr>
      <w:r>
        <w:rPr>
          <w:rFonts w:ascii="Noto Sans CJK SC" w:cs="Noto Sans CJK SC" w:eastAsia="Noto Sans CJK SC" w:hAnsi="Noto Sans CJK SC"/>
          <w:sz w:val="21"/>
          <w:szCs w:val="21"/>
        </w:rPr>
        <w:t xml:space="preserve">线径渐变带（视觉分隔）</w:t>
      </w:r>
    </w:p>
    <w:p>
      <w:pPr>
        <w:pStyle w:val="ListParagraph"/>
        <w:numPr>
          <w:ilvl w:val="0"/>
          <w:numId w:val="1"/>
        </w:numPr>
        <w:spacing w:after="70" w:line="290"/>
      </w:pPr>
      <w:r>
        <w:rPr>
          <w:rFonts w:ascii="Noto Sans CJK SC" w:cs="Noto Sans CJK SC" w:eastAsia="Noto Sans CJK SC" w:hAnsi="Noto Sans CJK SC"/>
          <w:sz w:val="21"/>
          <w:szCs w:val="21"/>
        </w:rPr>
        <w:t xml:space="preserve">Market snapshot：四格行情 + 12 周走势 + 延迟标 + 取数时间 + 授权署名条</w:t>
      </w:r>
    </w:p>
    <w:p>
      <w:pPr>
        <w:pStyle w:val="ListParagraph"/>
        <w:numPr>
          <w:ilvl w:val="0"/>
          <w:numId w:val="1"/>
        </w:numPr>
        <w:spacing w:after="70" w:line="290"/>
      </w:pPr>
      <w:r>
        <w:rPr>
          <w:rFonts w:ascii="Noto Sans CJK SC" w:cs="Noto Sans CJK SC" w:eastAsia="Noto Sans CJK SC" w:hAnsi="Noto Sans CJK SC"/>
          <w:sz w:val="21"/>
          <w:szCs w:val="21"/>
        </w:rPr>
        <w:t xml:space="preserve">The industry in numbers：四个大数字，每个挂来源</w:t>
      </w:r>
    </w:p>
    <w:p>
      <w:pPr>
        <w:pStyle w:val="ListParagraph"/>
        <w:numPr>
          <w:ilvl w:val="0"/>
          <w:numId w:val="1"/>
        </w:numPr>
        <w:spacing w:after="70" w:line="290"/>
      </w:pPr>
      <w:r>
        <w:rPr>
          <w:rFonts w:ascii="Noto Sans CJK SC" w:cs="Noto Sans CJK SC" w:eastAsia="Noto Sans CJK SC" w:hAnsi="Noto Sans CJK SC"/>
          <w:sz w:val="21"/>
          <w:szCs w:val="21"/>
        </w:rPr>
        <w:t xml:space="preserve">Latest：报纸式三栏，主稿与次稿带缩略图（网型底纹占位），赞助卡、Standards watch、Most read（带小图）、侧栏广告</w:t>
      </w:r>
    </w:p>
    <w:p>
      <w:pPr>
        <w:pStyle w:val="ListParagraph"/>
        <w:numPr>
          <w:ilvl w:val="0"/>
          <w:numId w:val="1"/>
        </w:numPr>
        <w:spacing w:after="70" w:line="290"/>
      </w:pPr>
      <w:r>
        <w:rPr>
          <w:rFonts w:ascii="Noto Sans CJK SC" w:cs="Noto Sans CJK SC" w:eastAsia="Noto Sans CJK SC" w:hAnsi="Noto Sans CJK SC"/>
          <w:sz w:val="21"/>
          <w:szCs w:val="21"/>
        </w:rPr>
        <w:t xml:space="preserve">Letters &amp; Opinion：来信为主、专栏为辅（显示规则见 2.17）</w:t>
      </w:r>
    </w:p>
    <w:p>
      <w:pPr>
        <w:pStyle w:val="ListParagraph"/>
        <w:numPr>
          <w:ilvl w:val="0"/>
          <w:numId w:val="1"/>
        </w:numPr>
        <w:spacing w:after="70" w:line="290"/>
      </w:pPr>
      <w:r>
        <w:rPr>
          <w:rFonts w:ascii="Noto Sans CJK SC" w:cs="Noto Sans CJK SC" w:eastAsia="Noto Sans CJK SC" w:hAnsi="Noto Sans CJK SC"/>
          <w:sz w:val="21"/>
          <w:szCs w:val="21"/>
        </w:rPr>
        <w:t xml:space="preserve">Applications：五个领域入口卡（图标 + 三条典型场景 + 网型底纹）+ LATEST IN APPLICATIONS 四张图文卡</w:t>
      </w:r>
    </w:p>
    <w:p>
      <w:pPr>
        <w:pStyle w:val="ListParagraph"/>
        <w:numPr>
          <w:ilvl w:val="0"/>
          <w:numId w:val="1"/>
        </w:numPr>
        <w:spacing w:after="70" w:line="290"/>
      </w:pPr>
      <w:r>
        <w:rPr>
          <w:rFonts w:ascii="Noto Sans CJK SC" w:cs="Noto Sans CJK SC" w:eastAsia="Noto Sans CJK SC" w:hAnsi="Noto Sans CJK SC"/>
          <w:sz w:val="21"/>
          <w:szCs w:val="21"/>
        </w:rPr>
        <w:t xml:space="preserve">Technical Guides：三张带图编号卡 + More guides 两列六条</w:t>
      </w:r>
    </w:p>
    <w:p>
      <w:pPr>
        <w:pStyle w:val="ListParagraph"/>
        <w:numPr>
          <w:ilvl w:val="0"/>
          <w:numId w:val="1"/>
        </w:numPr>
        <w:spacing w:after="70" w:line="290"/>
      </w:pPr>
      <w:r>
        <w:rPr>
          <w:rFonts w:ascii="Noto Sans CJK SC" w:cs="Noto Sans CJK SC" w:eastAsia="Noto Sans CJK SC" w:hAnsi="Noto Sans CJK SC"/>
          <w:sz w:val="21"/>
          <w:szCs w:val="21"/>
        </w:rPr>
        <w:t xml:space="preserve">横幅广告位（970 × 120）；另一条横幅在行情与数字带之间；名录版块左栏一个 MPU；Buying Guides 文章流一张赞助卡——首页共 6 个位，均不进首屏</w:t>
      </w:r>
    </w:p>
    <w:p>
      <w:pPr>
        <w:pStyle w:val="ListParagraph"/>
        <w:numPr>
          <w:ilvl w:val="0"/>
          <w:numId w:val="1"/>
        </w:numPr>
        <w:spacing w:after="70" w:line="290"/>
      </w:pPr>
      <w:r>
        <w:rPr>
          <w:rFonts w:ascii="Noto Sans CJK SC" w:cs="Noto Sans CJK SC" w:eastAsia="Noto Sans CJK SC" w:hAnsi="Noto Sans CJK SC"/>
          <w:sz w:val="21"/>
          <w:szCs w:val="21"/>
        </w:rPr>
        <w:t xml:space="preserve">专题带：红底 + 焊接网底纹</w:t>
      </w:r>
    </w:p>
    <w:p>
      <w:pPr>
        <w:pStyle w:val="ListParagraph"/>
        <w:numPr>
          <w:ilvl w:val="0"/>
          <w:numId w:val="1"/>
        </w:numPr>
        <w:spacing w:after="70" w:line="290"/>
      </w:pPr>
      <w:r>
        <w:rPr>
          <w:rFonts w:ascii="Noto Sans CJK SC" w:cs="Noto Sans CJK SC" w:eastAsia="Noto Sans CJK SC" w:hAnsi="Noto Sans CJK SC"/>
          <w:sz w:val="21"/>
          <w:szCs w:val="21"/>
        </w:rPr>
        <w:t xml:space="preserve">Market Insights ｜ Buying Guides 双栏文章流：各 1 主稿（16:9 图）+ 4 条带缩略图；Market Insights 流中插一张赞助卡</w:t>
      </w:r>
    </w:p>
    <w:p>
      <w:pPr>
        <w:pStyle w:val="ListParagraph"/>
        <w:numPr>
          <w:ilvl w:val="0"/>
          <w:numId w:val="1"/>
        </w:numPr>
        <w:spacing w:after="70" w:line="290"/>
      </w:pPr>
      <w:r>
        <w:rPr>
          <w:rFonts w:ascii="Noto Sans CJK SC" w:cs="Noto Sans CJK SC" w:eastAsia="Noto Sans CJK SC" w:hAnsi="Noto Sans CJK SC"/>
          <w:sz w:val="21"/>
          <w:szCs w:val="21"/>
        </w:rPr>
        <w:t xml:space="preserve">Company Directory 版块：左侧定位、三个数字、五个用途入口、认领链接、MPU；右侧四张企业卡，标注「自然收录，与付费无关」，按最近更新排序</w:t>
      </w:r>
    </w:p>
    <w:p>
      <w:pPr>
        <w:pStyle w:val="ListParagraph"/>
        <w:numPr>
          <w:ilvl w:val="0"/>
          <w:numId w:val="1"/>
        </w:numPr>
        <w:spacing w:after="70" w:line="290"/>
      </w:pPr>
      <w:r>
        <w:rPr>
          <w:rFonts w:ascii="Noto Sans CJK SC" w:cs="Noto Sans CJK SC" w:eastAsia="Noto Sans CJK SC" w:hAnsi="Noto Sans CJK SC"/>
          <w:sz w:val="21"/>
          <w:szCs w:val="21"/>
        </w:rPr>
        <w:t xml:space="preserve">横幅广告位 970 × 120（名录与订阅之间）</w:t>
      </w:r>
    </w:p>
    <w:p>
      <w:pPr>
        <w:pStyle w:val="ListParagraph"/>
        <w:numPr>
          <w:ilvl w:val="0"/>
          <w:numId w:val="1"/>
        </w:numPr>
        <w:spacing w:after="70" w:line="290"/>
      </w:pPr>
      <w:r>
        <w:rPr>
          <w:rFonts w:ascii="Noto Sans CJK SC" w:cs="Noto Sans CJK SC" w:eastAsia="Noto Sans CJK SC" w:hAnsi="Noto Sans CJK SC"/>
          <w:sz w:val="21"/>
          <w:szCs w:val="21"/>
        </w:rPr>
        <w:t xml:space="preserve">订阅 + 投稿邀请</w:t>
      </w:r>
    </w:p>
    <w:p>
      <w:pPr>
        <w:pStyle w:val="ListParagraph"/>
        <w:numPr>
          <w:ilvl w:val="0"/>
          <w:numId w:val="1"/>
        </w:numPr>
        <w:spacing w:after="70" w:line="290"/>
      </w:pPr>
      <w:r>
        <w:rPr>
          <w:rFonts w:ascii="Noto Sans CJK SC" w:cs="Noto Sans CJK SC" w:eastAsia="Noto Sans CJK SC" w:hAnsi="Noto Sans CJK SC"/>
          <w:sz w:val="21"/>
          <w:szCs w:val="21"/>
        </w:rPr>
        <w:t xml:space="preserve">合作伙伴 logo 条</w:t>
      </w:r>
    </w:p>
    <w:p>
      <w:pPr>
        <w:pStyle w:val="ListParagraph"/>
        <w:numPr>
          <w:ilvl w:val="0"/>
          <w:numId w:val="1"/>
        </w:numPr>
        <w:spacing w:after="70" w:line="290"/>
      </w:pPr>
      <w:r>
        <w:rPr>
          <w:rFonts w:ascii="Noto Sans CJK SC" w:cs="Noto Sans CJK SC" w:eastAsia="Noto Sans CJK SC" w:hAnsi="Noto Sans CJK SC"/>
          <w:sz w:val="21"/>
          <w:szCs w:val="21"/>
        </w:rPr>
        <w:t xml:space="preserve">完整版页脚 + 右下角回到顶部</w:t>
      </w:r>
    </w:p>
    <w:p>
      <w:pPr>
        <w:spacing w:after="120" w:line="300"/>
      </w:pPr>
      <w:r>
        <w:rPr>
          <w:rFonts w:ascii="Noto Sans CJK SC" w:cs="Noto Sans CJK SC" w:eastAsia="Noto Sans CJK SC" w:hAnsi="Noto Sans CJK SC"/>
          <w:b/>
          <w:bCs/>
          <w:color w:val="C41822"/>
          <w:sz w:val="21"/>
          <w:szCs w:val="21"/>
        </w:rPr>
        <w:t xml:space="preserve">首页不设询价入口、不设供应商搜索、不设采购需求发布。首页每个菜单栏目都必须能看到实际文章，大类入口不能替代文章。</w:t>
      </w:r>
    </w:p>
    <w:p>
      <w:pPr>
        <w:pStyle w:val="Heading2"/>
        <w:spacing w:after="110" w:before="250"/>
      </w:pPr>
      <w:r>
        <w:rPr>
          <w:rFonts w:ascii="Noto Sans CJK SC" w:cs="Noto Sans CJK SC" w:eastAsia="Noto Sans CJK SC" w:hAnsi="Noto Sans CJK SC"/>
          <w:b/>
          <w:bCs/>
          <w:color w:val="C41822"/>
          <w:sz w:val="24"/>
          <w:szCs w:val="24"/>
        </w:rPr>
        <w:t xml:space="preserve">2.2　栏目页 /{section}/</w:t>
      </w:r>
    </w:p>
    <w:p>
      <w:pPr>
        <w:pStyle w:val="ListParagraph"/>
        <w:numPr>
          <w:ilvl w:val="0"/>
          <w:numId w:val="1"/>
        </w:numPr>
        <w:spacing w:after="70" w:line="290"/>
      </w:pPr>
      <w:r>
        <w:rPr>
          <w:rFonts w:ascii="Noto Sans CJK SC" w:cs="Noto Sans CJK SC" w:eastAsia="Noto Sans CJK SC" w:hAnsi="Noto Sans CJK SC"/>
          <w:sz w:val="21"/>
          <w:szCs w:val="21"/>
        </w:rPr>
        <w:t xml:space="preserve">深色栏目头：栏目名、一句话说明、文章总数、子栏目入口（各带数量）</w:t>
      </w:r>
    </w:p>
    <w:p>
      <w:pPr>
        <w:pStyle w:val="ListParagraph"/>
        <w:numPr>
          <w:ilvl w:val="0"/>
          <w:numId w:val="1"/>
        </w:numPr>
        <w:spacing w:after="70" w:line="290"/>
      </w:pPr>
      <w:r>
        <w:rPr>
          <w:rFonts w:ascii="Noto Sans CJK SC" w:cs="Noto Sans CJK SC" w:eastAsia="Noto Sans CJK SC" w:hAnsi="Noto Sans CJK SC"/>
          <w:sz w:val="21"/>
          <w:szCs w:val="21"/>
        </w:rPr>
        <w:t xml:space="preserve">编辑精选（图文对半）→ FROM THE EDITOR 短评 → 头条一条带图 → 两列紧凑列表 → 深色 SERIES 插条 → 侧栏（订阅、标准、广告）</w:t>
      </w:r>
    </w:p>
    <w:p>
      <w:pPr>
        <w:pStyle w:val="ListParagraph"/>
        <w:numPr>
          <w:ilvl w:val="0"/>
          <w:numId w:val="1"/>
        </w:numPr>
        <w:spacing w:after="70" w:line="290"/>
      </w:pPr>
      <w:r>
        <w:rPr>
          <w:rFonts w:ascii="Noto Sans CJK SC" w:cs="Noto Sans CJK SC" w:eastAsia="Noto Sans CJK SC" w:hAnsi="Noto Sans CJK SC"/>
          <w:sz w:val="21"/>
          <w:szCs w:val="21"/>
        </w:rPr>
        <w:t xml:space="preserve">广告：栏目头下细横幅 970 × 90、侧栏 MPU + Half page、页脚前横幅 970 × 120；每 10 条列表最多插一张赞助卡，带标识</w:t>
      </w:r>
    </w:p>
    <w:p>
      <w:pPr>
        <w:pStyle w:val="ListParagraph"/>
        <w:numPr>
          <w:ilvl w:val="0"/>
          <w:numId w:val="1"/>
        </w:numPr>
        <w:spacing w:after="70" w:line="290"/>
      </w:pPr>
      <w:r>
        <w:rPr>
          <w:rFonts w:ascii="Noto Sans CJK SC" w:cs="Noto Sans CJK SC" w:eastAsia="Noto Sans CJK SC" w:hAnsi="Noto Sans CJK SC"/>
          <w:sz w:val="21"/>
          <w:szCs w:val="21"/>
        </w:rPr>
        <w:t xml:space="preserve">分页或「加载更多」二选一，全站统一</w:t>
      </w:r>
    </w:p>
    <w:p>
      <w:pPr>
        <w:pStyle w:val="Heading2"/>
        <w:spacing w:after="110" w:before="250"/>
      </w:pPr>
      <w:r>
        <w:rPr>
          <w:rFonts w:ascii="Noto Sans CJK SC" w:cs="Noto Sans CJK SC" w:eastAsia="Noto Sans CJK SC" w:hAnsi="Noto Sans CJK SC"/>
          <w:b/>
          <w:bCs/>
          <w:color w:val="C41822"/>
          <w:sz w:val="24"/>
          <w:szCs w:val="24"/>
        </w:rPr>
        <w:t xml:space="preserve">2.3　文章页 /{section}/{slug}</w:t>
      </w:r>
    </w:p>
    <w:p>
      <w:pPr>
        <w:pStyle w:val="ListParagraph"/>
        <w:numPr>
          <w:ilvl w:val="0"/>
          <w:numId w:val="1"/>
        </w:numPr>
        <w:spacing w:after="70" w:line="290"/>
      </w:pPr>
      <w:r>
        <w:rPr>
          <w:rFonts w:ascii="Noto Sans CJK SC" w:cs="Noto Sans CJK SC" w:eastAsia="Noto Sans CJK SC" w:hAnsi="Noto Sans CJK SC"/>
          <w:sz w:val="21"/>
          <w:szCs w:val="21"/>
        </w:rPr>
        <w:t xml:space="preserve">顶部阅读进度条；滚动后页眉显示当前文章标题</w:t>
      </w:r>
    </w:p>
    <w:p>
      <w:pPr>
        <w:pStyle w:val="ListParagraph"/>
        <w:numPr>
          <w:ilvl w:val="0"/>
          <w:numId w:val="1"/>
        </w:numPr>
        <w:spacing w:after="70" w:line="290"/>
      </w:pPr>
      <w:r>
        <w:rPr>
          <w:rFonts w:ascii="Noto Sans CJK SC" w:cs="Noto Sans CJK SC" w:eastAsia="Noto Sans CJK SC" w:hAnsi="Noto Sans CJK SC"/>
          <w:sz w:val="21"/>
          <w:szCs w:val="21"/>
        </w:rPr>
        <w:t xml:space="preserve">深色文章头：面包屑、栏目标、发布与更新时间、大标题、摘要、作者条（头像、职务、阅读时长、保存、分享、打印）</w:t>
      </w:r>
    </w:p>
    <w:p>
      <w:pPr>
        <w:pStyle w:val="ListParagraph"/>
        <w:numPr>
          <w:ilvl w:val="0"/>
          <w:numId w:val="1"/>
        </w:numPr>
        <w:spacing w:after="70" w:line="290"/>
      </w:pPr>
      <w:r>
        <w:rPr>
          <w:rFonts w:ascii="Noto Sans CJK SC" w:cs="Noto Sans CJK SC" w:eastAsia="Noto Sans CJK SC" w:hAnsi="Noto Sans CJK SC"/>
          <w:sz w:val="21"/>
          <w:szCs w:val="21"/>
        </w:rPr>
        <w:t xml:space="preserve">主图压在文章头上，带 FIG. 1 标与图说、来源署名</w:t>
      </w:r>
    </w:p>
    <w:p>
      <w:pPr>
        <w:pStyle w:val="ListParagraph"/>
        <w:numPr>
          <w:ilvl w:val="0"/>
          <w:numId w:val="1"/>
        </w:numPr>
        <w:spacing w:after="70" w:line="290"/>
      </w:pPr>
      <w:r>
        <w:rPr>
          <w:rFonts w:ascii="Noto Sans CJK SC" w:cs="Noto Sans CJK SC" w:eastAsia="Noto Sans CJK SC" w:hAnsi="Noto Sans CJK SC"/>
          <w:sz w:val="21"/>
          <w:szCs w:val="21"/>
        </w:rPr>
        <w:t xml:space="preserve">KEY TAKEAWAYS 三格要点（网孔格 + 红焊点）</w:t>
      </w:r>
    </w:p>
    <w:p>
      <w:pPr>
        <w:pStyle w:val="ListParagraph"/>
        <w:numPr>
          <w:ilvl w:val="0"/>
          <w:numId w:val="1"/>
        </w:numPr>
        <w:spacing w:after="70" w:line="290"/>
      </w:pPr>
      <w:r>
        <w:rPr>
          <w:rFonts w:ascii="Noto Sans CJK SC" w:cs="Noto Sans CJK SC" w:eastAsia="Noto Sans CJK SC" w:hAnsi="Noto Sans CJK SC"/>
          <w:sz w:val="21"/>
          <w:szCs w:val="21"/>
        </w:rPr>
        <w:t xml:space="preserve">三栏布局：吸顶目录（当前位置 + 阅读百分比）／正文／侧栏</w:t>
      </w:r>
    </w:p>
    <w:p>
      <w:pPr>
        <w:pStyle w:val="ListParagraph"/>
        <w:numPr>
          <w:ilvl w:val="0"/>
          <w:numId w:val="1"/>
        </w:numPr>
        <w:spacing w:after="70" w:line="290"/>
      </w:pPr>
      <w:r>
        <w:rPr>
          <w:rFonts w:ascii="Noto Sans CJK SC" w:cs="Noto Sans CJK SC" w:eastAsia="Noto Sans CJK SC" w:hAnsi="Noto Sans CJK SC"/>
          <w:sz w:val="21"/>
          <w:szCs w:val="21"/>
        </w:rPr>
        <w:t xml:space="preserve">正文元素：APPLIES TO 适用范围、首字下沉、行内规格卡、引语、图表、对比表格、自检清单</w:t>
      </w:r>
    </w:p>
    <w:p>
      <w:pPr>
        <w:pStyle w:val="ListParagraph"/>
        <w:numPr>
          <w:ilvl w:val="0"/>
          <w:numId w:val="1"/>
        </w:numPr>
        <w:spacing w:after="70" w:line="290"/>
      </w:pPr>
      <w:r>
        <w:rPr>
          <w:rFonts w:ascii="Noto Sans CJK SC" w:cs="Noto Sans CJK SC" w:eastAsia="Noto Sans CJK SC" w:hAnsi="Noto Sans CJK SC"/>
          <w:sz w:val="21"/>
          <w:szCs w:val="21"/>
        </w:rPr>
        <w:t xml:space="preserve">标准号自动链接：正文与规格卡中的标准编号（EN / ISO / ASTM / BS / DIN / GB 等前缀 + 编号）自动匹配标准索引，样式为加粗 + 红色点线下划线，悬停变实线；规格卡下标 IN STANDARDS INDEX →；标题中不链接；编辑可在后台关闭单处链接</w:t>
      </w:r>
    </w:p>
    <w:p>
      <w:pPr>
        <w:pStyle w:val="ListParagraph"/>
        <w:numPr>
          <w:ilvl w:val="0"/>
          <w:numId w:val="1"/>
        </w:numPr>
        <w:spacing w:after="70" w:line="290"/>
      </w:pPr>
      <w:r>
        <w:rPr>
          <w:rFonts w:ascii="Noto Sans CJK SC" w:cs="Noto Sans CJK SC" w:eastAsia="Noto Sans CJK SC" w:hAnsi="Noto Sans CJK SC"/>
          <w:sz w:val="21"/>
          <w:szCs w:val="21"/>
        </w:rPr>
        <w:t xml:space="preserve">SOURCES &amp; FURTHER READING：编号列表，每条带链接与访问日期</w:t>
      </w:r>
    </w:p>
    <w:p>
      <w:pPr>
        <w:pStyle w:val="ListParagraph"/>
        <w:numPr>
          <w:ilvl w:val="0"/>
          <w:numId w:val="1"/>
        </w:numPr>
        <w:spacing w:after="70" w:line="290"/>
      </w:pPr>
      <w:r>
        <w:rPr>
          <w:rFonts w:ascii="Noto Sans CJK SC" w:cs="Noto Sans CJK SC" w:eastAsia="Noto Sans CJK SC" w:hAnsi="Noto Sans CJK SC"/>
          <w:sz w:val="21"/>
          <w:szCs w:val="21"/>
        </w:rPr>
        <w:t xml:space="preserve">CORRECTION 更正块（有更正时才出现，不删原文）</w:t>
      </w:r>
    </w:p>
    <w:p>
      <w:pPr>
        <w:pStyle w:val="ListParagraph"/>
        <w:numPr>
          <w:ilvl w:val="0"/>
          <w:numId w:val="1"/>
        </w:numPr>
        <w:spacing w:after="70" w:line="290"/>
      </w:pPr>
      <w:r>
        <w:rPr>
          <w:rFonts w:ascii="Noto Sans CJK SC" w:cs="Noto Sans CJK SC" w:eastAsia="Noto Sans CJK SC" w:hAnsi="Noto Sans CJK SC"/>
          <w:sz w:val="21"/>
          <w:szCs w:val="21"/>
        </w:rPr>
        <w:t xml:space="preserve">TOPICS 标签 → 作者卡（深色，社媒一横排）→ 评论区 → Read next 三篇</w:t>
      </w:r>
    </w:p>
    <w:p>
      <w:pPr>
        <w:pStyle w:val="ListParagraph"/>
        <w:numPr>
          <w:ilvl w:val="0"/>
          <w:numId w:val="1"/>
        </w:numPr>
        <w:spacing w:after="70" w:line="290"/>
      </w:pPr>
      <w:r>
        <w:rPr>
          <w:rFonts w:ascii="Noto Sans CJK SC" w:cs="Noto Sans CJK SC" w:eastAsia="Noto Sans CJK SC" w:hAnsi="Noto Sans CJK SC"/>
          <w:sz w:val="21"/>
          <w:szCs w:val="21"/>
        </w:rPr>
        <w:t xml:space="preserve">广告：侧栏 MPU + 侧栏 Half page + 正文第三节前插位，最多三个；短文不出正文插位</w:t>
      </w:r>
    </w:p>
    <w:p>
      <w:pPr>
        <w:pStyle w:val="Heading2"/>
        <w:spacing w:after="110" w:before="250"/>
      </w:pPr>
      <w:r>
        <w:rPr>
          <w:rFonts w:ascii="Noto Sans CJK SC" w:cs="Noto Sans CJK SC" w:eastAsia="Noto Sans CJK SC" w:hAnsi="Noto Sans CJK SC"/>
          <w:b/>
          <w:bCs/>
          <w:color w:val="C41822"/>
          <w:sz w:val="24"/>
          <w:szCs w:val="24"/>
        </w:rPr>
        <w:t xml:space="preserve">2.4　企业名录 /directory/</w:t>
      </w:r>
    </w:p>
    <w:p>
      <w:pPr>
        <w:pStyle w:val="ListParagraph"/>
        <w:numPr>
          <w:ilvl w:val="0"/>
          <w:numId w:val="1"/>
        </w:numPr>
        <w:spacing w:after="70" w:line="290"/>
      </w:pPr>
      <w:r>
        <w:rPr>
          <w:rFonts w:ascii="Noto Sans CJK SC" w:cs="Noto Sans CJK SC" w:eastAsia="Noto Sans CJK SC" w:hAnsi="Noto Sans CJK SC"/>
          <w:sz w:val="21"/>
          <w:szCs w:val="21"/>
        </w:rPr>
        <w:t xml:space="preserve">深色页头：收录数、国家数、已认领数、大搜索框</w:t>
      </w:r>
    </w:p>
    <w:p>
      <w:pPr>
        <w:pStyle w:val="ListParagraph"/>
        <w:numPr>
          <w:ilvl w:val="0"/>
          <w:numId w:val="1"/>
        </w:numPr>
        <w:spacing w:after="70" w:line="290"/>
      </w:pPr>
      <w:r>
        <w:rPr>
          <w:rFonts w:ascii="Noto Sans CJK SC" w:cs="Noto Sans CJK SC" w:eastAsia="Noto Sans CJK SC" w:hAnsi="Noto Sans CJK SC"/>
          <w:sz w:val="21"/>
          <w:szCs w:val="21"/>
        </w:rPr>
        <w:t xml:space="preserve">按用途分五个大类卡，各带网型底纹与数量</w:t>
      </w:r>
    </w:p>
    <w:p>
      <w:pPr>
        <w:pStyle w:val="ListParagraph"/>
        <w:numPr>
          <w:ilvl w:val="0"/>
          <w:numId w:val="1"/>
        </w:numPr>
        <w:spacing w:after="70" w:line="290"/>
      </w:pPr>
      <w:r>
        <w:rPr>
          <w:rFonts w:ascii="Noto Sans CJK SC" w:cs="Noto Sans CJK SC" w:eastAsia="Noto Sans CJK SC" w:hAnsi="Noto Sans CJK SC"/>
          <w:sz w:val="21"/>
          <w:szCs w:val="21"/>
        </w:rPr>
        <w:t xml:space="preserve">控制条：黑色工具条（Application / Region / Product / More filters + 结果数 + 三段式排序）+ 浅灰已选条件行（红色标签带 ✕ + CLEAR ALL）</w:t>
      </w:r>
    </w:p>
    <w:p>
      <w:pPr>
        <w:pStyle w:val="ListParagraph"/>
        <w:numPr>
          <w:ilvl w:val="0"/>
          <w:numId w:val="1"/>
        </w:numPr>
        <w:spacing w:after="70" w:line="290"/>
      </w:pPr>
      <w:r>
        <w:rPr>
          <w:rFonts w:ascii="Noto Sans CJK SC" w:cs="Noto Sans CJK SC" w:eastAsia="Noto Sans CJK SC" w:hAnsi="Noto Sans CJK SC"/>
          <w:sz w:val="21"/>
          <w:szCs w:val="21"/>
        </w:rPr>
        <w:t xml:space="preserve">More filters 面板只保留 MATERIAL 与 PROFILE 两组粗维度；孔径、线径、涂层量不做筛选项</w:t>
      </w:r>
    </w:p>
    <w:p>
      <w:pPr>
        <w:pStyle w:val="ListParagraph"/>
        <w:numPr>
          <w:ilvl w:val="0"/>
          <w:numId w:val="1"/>
        </w:numPr>
        <w:spacing w:after="70" w:line="290"/>
      </w:pPr>
      <w:r>
        <w:rPr>
          <w:rFonts w:ascii="Noto Sans CJK SC" w:cs="Noto Sans CJK SC" w:eastAsia="Noto Sans CJK SC" w:hAnsi="Noto Sans CJK SC"/>
          <w:sz w:val="21"/>
          <w:szCs w:val="21"/>
        </w:rPr>
        <w:t xml:space="preserve">Sponsored listing 区：独立成块、虚线框、SPONSORED LISTING 标，第一期不启用；旁列免费与付费对照</w:t>
      </w:r>
    </w:p>
    <w:p>
      <w:pPr>
        <w:pStyle w:val="ListParagraph"/>
        <w:numPr>
          <w:ilvl w:val="0"/>
          <w:numId w:val="1"/>
        </w:numPr>
        <w:spacing w:after="70" w:line="290"/>
      </w:pPr>
      <w:r>
        <w:rPr>
          <w:rFonts w:ascii="Noto Sans CJK SC" w:cs="Noto Sans CJK SC" w:eastAsia="Noto Sans CJK SC" w:hAnsi="Noto Sans CJK SC"/>
          <w:sz w:val="21"/>
          <w:szCs w:val="21"/>
        </w:rPr>
        <w:t xml:space="preserve">自然列表：三列等宽卡，无视觉重点条目（避免被读作付费位）；顶部网型色带、国别码、认领标、更新日期；排序与付费无关</w:t>
      </w:r>
    </w:p>
    <w:p>
      <w:pPr>
        <w:pStyle w:val="ListParagraph"/>
        <w:numPr>
          <w:ilvl w:val="0"/>
          <w:numId w:val="1"/>
        </w:numPr>
        <w:spacing w:after="70" w:line="290"/>
      </w:pPr>
      <w:r>
        <w:rPr>
          <w:rFonts w:ascii="Noto Sans CJK SC" w:cs="Noto Sans CJK SC" w:eastAsia="Noto Sans CJK SC" w:hAnsi="Noto Sans CJK SC"/>
          <w:sz w:val="21"/>
          <w:szCs w:val="21"/>
        </w:rPr>
        <w:t xml:space="preserve">翻页条：条数 + 页码 + 跳页</w:t>
      </w:r>
    </w:p>
    <w:p>
      <w:pPr>
        <w:pStyle w:val="ListParagraph"/>
        <w:numPr>
          <w:ilvl w:val="0"/>
          <w:numId w:val="1"/>
        </w:numPr>
        <w:spacing w:after="70" w:line="290"/>
      </w:pPr>
      <w:r>
        <w:rPr>
          <w:rFonts w:ascii="Noto Sans CJK SC" w:cs="Noto Sans CJK SC" w:eastAsia="Noto Sans CJK SC" w:hAnsi="Noto Sans CJK SC"/>
          <w:sz w:val="21"/>
          <w:szCs w:val="21"/>
        </w:rPr>
        <w:t xml:space="preserve">底部认领 CTA（深色）</w:t>
      </w:r>
    </w:p>
    <w:p>
      <w:pPr>
        <w:pStyle w:val="Heading2"/>
        <w:spacing w:after="110" w:before="250"/>
      </w:pPr>
      <w:r>
        <w:rPr>
          <w:rFonts w:ascii="Noto Sans CJK SC" w:cs="Noto Sans CJK SC" w:eastAsia="Noto Sans CJK SC" w:hAnsi="Noto Sans CJK SC"/>
          <w:b/>
          <w:bCs/>
          <w:color w:val="C41822"/>
          <w:sz w:val="24"/>
          <w:szCs w:val="24"/>
        </w:rPr>
        <w:t xml:space="preserve">2.5　企业详情页 /directory/{company}</w:t>
      </w:r>
    </w:p>
    <w:p>
      <w:pPr>
        <w:pStyle w:val="ListParagraph"/>
        <w:numPr>
          <w:ilvl w:val="0"/>
          <w:numId w:val="1"/>
        </w:numPr>
        <w:spacing w:after="70" w:line="290"/>
      </w:pPr>
      <w:r>
        <w:rPr>
          <w:rFonts w:ascii="Noto Sans CJK SC" w:cs="Noto Sans CJK SC" w:eastAsia="Noto Sans CJK SC" w:hAnsi="Noto Sans CJK SC"/>
          <w:sz w:val="21"/>
          <w:szCs w:val="21"/>
        </w:rPr>
        <w:t xml:space="preserve">深色头：企业名、类型、国别、CLAIMED 标、最近更新时间</w:t>
      </w:r>
    </w:p>
    <w:p>
      <w:pPr>
        <w:pStyle w:val="ListParagraph"/>
        <w:numPr>
          <w:ilvl w:val="0"/>
          <w:numId w:val="1"/>
        </w:numPr>
        <w:spacing w:after="70" w:line="290"/>
      </w:pPr>
      <w:r>
        <w:rPr>
          <w:rFonts w:ascii="Noto Sans CJK SC" w:cs="Noto Sans CJK SC" w:eastAsia="Noto Sans CJK SC" w:hAnsi="Noto Sans CJK SC"/>
          <w:sz w:val="21"/>
          <w:szCs w:val="21"/>
        </w:rPr>
        <w:t xml:space="preserve">产品图廊：注明图片由企业提供、经编辑审核，不构成规格担保</w:t>
      </w:r>
    </w:p>
    <w:p>
      <w:pPr>
        <w:pStyle w:val="ListParagraph"/>
        <w:numPr>
          <w:ilvl w:val="0"/>
          <w:numId w:val="1"/>
        </w:numPr>
        <w:spacing w:after="70" w:line="290"/>
      </w:pPr>
      <w:r>
        <w:rPr>
          <w:rFonts w:ascii="Noto Sans CJK SC" w:cs="Noto Sans CJK SC" w:eastAsia="Noto Sans CJK SC" w:hAnsi="Noto Sans CJK SC"/>
          <w:sz w:val="21"/>
          <w:szCs w:val="21"/>
        </w:rPr>
        <w:t xml:space="preserve">认证区：证书编号、发证机构、有效期、核对说明；过期自动下架</w:t>
      </w:r>
    </w:p>
    <w:p>
      <w:pPr>
        <w:pStyle w:val="ListParagraph"/>
        <w:numPr>
          <w:ilvl w:val="0"/>
          <w:numId w:val="1"/>
        </w:numPr>
        <w:spacing w:after="70" w:line="290"/>
      </w:pPr>
      <w:r>
        <w:rPr>
          <w:rFonts w:ascii="Noto Sans CJK SC" w:cs="Noto Sans CJK SC" w:eastAsia="Noto Sans CJK SC" w:hAnsi="Noto Sans CJK SC"/>
          <w:sz w:val="21"/>
          <w:szCs w:val="21"/>
        </w:rPr>
        <w:t xml:space="preserve">Key facts：每项带来源标注（VERIFIED / SELF-REPORTED）</w:t>
      </w:r>
    </w:p>
    <w:p>
      <w:pPr>
        <w:pStyle w:val="ListParagraph"/>
        <w:numPr>
          <w:ilvl w:val="0"/>
          <w:numId w:val="1"/>
        </w:numPr>
        <w:spacing w:after="70" w:line="290"/>
      </w:pPr>
      <w:r>
        <w:rPr>
          <w:rFonts w:ascii="Noto Sans CJK SC" w:cs="Noto Sans CJK SC" w:eastAsia="Noto Sans CJK SC" w:hAnsi="Noto Sans CJK SC"/>
          <w:sz w:val="21"/>
          <w:szCs w:val="21"/>
        </w:rPr>
        <w:t xml:space="preserve">联系方式：登录后可见（防爬取），并说明原因</w:t>
      </w:r>
    </w:p>
    <w:p>
      <w:pPr>
        <w:pStyle w:val="ListParagraph"/>
        <w:numPr>
          <w:ilvl w:val="0"/>
          <w:numId w:val="1"/>
        </w:numPr>
        <w:spacing w:after="70" w:line="290"/>
      </w:pPr>
      <w:r>
        <w:rPr>
          <w:rFonts w:ascii="Noto Sans CJK SC" w:cs="Noto Sans CJK SC" w:eastAsia="Noto Sans CJK SC" w:hAnsi="Noto Sans CJK SC"/>
          <w:sz w:val="21"/>
          <w:szCs w:val="21"/>
        </w:rPr>
        <w:t xml:space="preserve">与本刊报道的互链；与运营方有关联时显示关系标注</w:t>
      </w:r>
    </w:p>
    <w:p>
      <w:pPr>
        <w:pStyle w:val="ListParagraph"/>
        <w:numPr>
          <w:ilvl w:val="0"/>
          <w:numId w:val="1"/>
        </w:numPr>
        <w:spacing w:after="70" w:line="290"/>
      </w:pPr>
      <w:r>
        <w:rPr>
          <w:rFonts w:ascii="Noto Sans CJK SC" w:cs="Noto Sans CJK SC" w:eastAsia="Noto Sans CJK SC" w:hAnsi="Noto Sans CJK SC"/>
          <w:sz w:val="21"/>
          <w:szCs w:val="21"/>
        </w:rPr>
        <w:t xml:space="preserve">Contact this company 按钮：仅已认领且填写接收邮箱的企业显示</w:t>
      </w:r>
    </w:p>
    <w:p>
      <w:pPr>
        <w:pStyle w:val="Heading2"/>
        <w:spacing w:after="110" w:before="250"/>
      </w:pPr>
      <w:r>
        <w:rPr>
          <w:rFonts w:ascii="Noto Sans CJK SC" w:cs="Noto Sans CJK SC" w:eastAsia="Noto Sans CJK SC" w:hAnsi="Noto Sans CJK SC"/>
          <w:b/>
          <w:bCs/>
          <w:color w:val="C41822"/>
          <w:sz w:val="24"/>
          <w:szCs w:val="24"/>
        </w:rPr>
        <w:t xml:space="preserve">2.6　展会日历 /events/</w:t>
      </w:r>
    </w:p>
    <w:p>
      <w:pPr>
        <w:pStyle w:val="ListParagraph"/>
        <w:numPr>
          <w:ilvl w:val="0"/>
          <w:numId w:val="1"/>
        </w:numPr>
        <w:spacing w:after="70" w:line="290"/>
      </w:pPr>
      <w:r>
        <w:rPr>
          <w:rFonts w:ascii="Noto Sans CJK SC" w:cs="Noto Sans CJK SC" w:eastAsia="Noto Sans CJK SC" w:hAnsi="Noto Sans CJK SC"/>
          <w:sz w:val="21"/>
          <w:szCs w:val="21"/>
        </w:rPr>
        <w:t xml:space="preserve">按时间排列的展会卡：名称、日期、城市、主办方、官网</w:t>
      </w:r>
    </w:p>
    <w:p>
      <w:pPr>
        <w:pStyle w:val="ListParagraph"/>
        <w:numPr>
          <w:ilvl w:val="0"/>
          <w:numId w:val="1"/>
        </w:numPr>
        <w:spacing w:after="70" w:line="290"/>
      </w:pPr>
      <w:r>
        <w:rPr>
          <w:rFonts w:ascii="Noto Sans CJK SC" w:cs="Noto Sans CJK SC" w:eastAsia="Noto Sans CJK SC" w:hAnsi="Noto Sans CJK SC"/>
          <w:sz w:val="21"/>
          <w:szCs w:val="21"/>
        </w:rPr>
        <w:t xml:space="preserve">展会详情页与展会报道互链</w:t>
      </w:r>
    </w:p>
    <w:p>
      <w:pPr>
        <w:pStyle w:val="ListParagraph"/>
        <w:numPr>
          <w:ilvl w:val="0"/>
          <w:numId w:val="1"/>
        </w:numPr>
        <w:spacing w:after="70" w:line="290"/>
      </w:pPr>
      <w:r>
        <w:rPr>
          <w:rFonts w:ascii="Noto Sans CJK SC" w:cs="Noto Sans CJK SC" w:eastAsia="Noto Sans CJK SC" w:hAnsi="Noto Sans CJK SC"/>
          <w:sz w:val="21"/>
          <w:szCs w:val="21"/>
        </w:rPr>
        <w:t xml:space="preserve">主办方赞助位需带 SPONSORED 标，只卖当届</w:t>
      </w:r>
    </w:p>
    <w:p>
      <w:pPr>
        <w:pStyle w:val="Heading2"/>
        <w:spacing w:after="110" w:before="250"/>
      </w:pPr>
      <w:r>
        <w:rPr>
          <w:rFonts w:ascii="Noto Sans CJK SC" w:cs="Noto Sans CJK SC" w:eastAsia="Noto Sans CJK SC" w:hAnsi="Noto Sans CJK SC"/>
          <w:b/>
          <w:bCs/>
          <w:color w:val="C41822"/>
          <w:sz w:val="24"/>
          <w:szCs w:val="24"/>
        </w:rPr>
        <w:t xml:space="preserve">2.7　用户中心 /account/</w:t>
      </w:r>
    </w:p>
    <w:p>
      <w:pPr>
        <w:pStyle w:val="ListParagraph"/>
        <w:numPr>
          <w:ilvl w:val="0"/>
          <w:numId w:val="1"/>
        </w:numPr>
        <w:spacing w:after="70" w:line="290"/>
      </w:pPr>
      <w:r>
        <w:rPr>
          <w:rFonts w:ascii="Noto Sans CJK SC" w:cs="Noto Sans CJK SC" w:eastAsia="Noto Sans CJK SC" w:hAnsi="Noto Sans CJK SC"/>
          <w:sz w:val="21"/>
          <w:szCs w:val="21"/>
        </w:rPr>
        <w:t xml:space="preserve">角色标：READER / AUTHOR / COMPANY，可叠加，不在注册时选择</w:t>
      </w:r>
    </w:p>
    <w:p>
      <w:pPr>
        <w:pStyle w:val="ListParagraph"/>
        <w:numPr>
          <w:ilvl w:val="0"/>
          <w:numId w:val="1"/>
        </w:numPr>
        <w:spacing w:after="70" w:line="290"/>
      </w:pPr>
      <w:r>
        <w:rPr>
          <w:rFonts w:ascii="Noto Sans CJK SC" w:cs="Noto Sans CJK SC" w:eastAsia="Noto Sans CJK SC" w:hAnsi="Noto Sans CJK SC"/>
          <w:sz w:val="21"/>
          <w:szCs w:val="21"/>
        </w:rPr>
        <w:t xml:space="preserve">左侧导航：Profile、My submissions、My comments、Author profile、Bookmarks、My messages、My company、Subscription &amp; billing、Notifications、Account settings</w:t>
      </w:r>
    </w:p>
    <w:p>
      <w:pPr>
        <w:pStyle w:val="ListParagraph"/>
        <w:numPr>
          <w:ilvl w:val="0"/>
          <w:numId w:val="1"/>
        </w:numPr>
        <w:spacing w:after="70" w:line="290"/>
      </w:pPr>
      <w:r>
        <w:rPr>
          <w:rFonts w:ascii="Noto Sans CJK SC" w:cs="Noto Sans CJK SC" w:eastAsia="Noto Sans CJK SC" w:hAnsi="Noto Sans CJK SC"/>
          <w:sz w:val="21"/>
          <w:szCs w:val="21"/>
        </w:rPr>
        <w:t xml:space="preserve">My submissions 五种状态：draft / pending / changes requested / rejected / published</w:t>
      </w:r>
    </w:p>
    <w:p>
      <w:pPr>
        <w:pStyle w:val="ListParagraph"/>
        <w:numPr>
          <w:ilvl w:val="0"/>
          <w:numId w:val="1"/>
        </w:numPr>
        <w:spacing w:after="70" w:line="290"/>
      </w:pPr>
      <w:r>
        <w:rPr>
          <w:rFonts w:ascii="Noto Sans CJK SC" w:cs="Noto Sans CJK SC" w:eastAsia="Noto Sans CJK SC" w:hAnsi="Noto Sans CJK SC"/>
          <w:sz w:val="21"/>
          <w:szCs w:val="21"/>
        </w:rPr>
        <w:t xml:space="preserve">Author profile：简介、公开邮箱、LinkedIn、X、个人网站、专长。公开邮箱会被爬虫抓取，注册邮箱永不公开</w:t>
      </w:r>
    </w:p>
    <w:p>
      <w:pPr>
        <w:pStyle w:val="ListParagraph"/>
        <w:numPr>
          <w:ilvl w:val="0"/>
          <w:numId w:val="1"/>
        </w:numPr>
        <w:spacing w:after="70" w:line="290"/>
      </w:pPr>
      <w:r>
        <w:rPr>
          <w:rFonts w:ascii="Noto Sans CJK SC" w:cs="Noto Sans CJK SC" w:eastAsia="Noto Sans CJK SC" w:hAnsi="Noto Sans CJK SC"/>
          <w:sz w:val="21"/>
          <w:szCs w:val="21"/>
        </w:rPr>
        <w:t xml:space="preserve">My messages：REPLIED / AWAITING REPLY / NO REPLY 三态</w:t>
      </w:r>
    </w:p>
    <w:p>
      <w:pPr>
        <w:pStyle w:val="ListParagraph"/>
        <w:numPr>
          <w:ilvl w:val="0"/>
          <w:numId w:val="1"/>
        </w:numPr>
        <w:spacing w:after="70" w:line="290"/>
      </w:pPr>
      <w:r>
        <w:rPr>
          <w:rFonts w:ascii="Noto Sans CJK SC" w:cs="Noto Sans CJK SC" w:eastAsia="Noto Sans CJK SC" w:hAnsi="Noto Sans CJK SC"/>
          <w:sz w:val="21"/>
          <w:szCs w:val="21"/>
        </w:rPr>
        <w:t xml:space="preserve">用户中心无广告</w:t>
      </w:r>
    </w:p>
    <w:p>
      <w:pPr>
        <w:pStyle w:val="Heading2"/>
        <w:spacing w:after="110" w:before="250"/>
      </w:pPr>
      <w:r>
        <w:rPr>
          <w:rFonts w:ascii="Noto Sans CJK SC" w:cs="Noto Sans CJK SC" w:eastAsia="Noto Sans CJK SC" w:hAnsi="Noto Sans CJK SC"/>
          <w:b/>
          <w:bCs/>
          <w:color w:val="C41822"/>
          <w:sz w:val="24"/>
          <w:szCs w:val="24"/>
        </w:rPr>
        <w:t xml:space="preserve">2.8　投稿页 /submit/</w:t>
      </w:r>
    </w:p>
    <w:p>
      <w:pPr>
        <w:pStyle w:val="ListParagraph"/>
        <w:numPr>
          <w:ilvl w:val="0"/>
          <w:numId w:val="1"/>
        </w:numPr>
        <w:spacing w:after="70" w:line="290"/>
      </w:pPr>
      <w:r>
        <w:rPr>
          <w:rFonts w:ascii="Noto Sans CJK SC" w:cs="Noto Sans CJK SC" w:eastAsia="Noto Sans CJK SC" w:hAnsi="Noto Sans CJK SC"/>
          <w:sz w:val="21"/>
          <w:szCs w:val="21"/>
        </w:rPr>
        <w:t xml:space="preserve">必须登录且邮箱已验证</w:t>
      </w:r>
    </w:p>
    <w:p>
      <w:pPr>
        <w:pStyle w:val="ListParagraph"/>
        <w:numPr>
          <w:ilvl w:val="0"/>
          <w:numId w:val="1"/>
        </w:numPr>
        <w:spacing w:after="70" w:line="290"/>
      </w:pPr>
      <w:r>
        <w:rPr>
          <w:rFonts w:ascii="Noto Sans CJK SC" w:cs="Noto Sans CJK SC" w:eastAsia="Noto Sans CJK SC" w:hAnsi="Noto Sans CJK SC"/>
          <w:sz w:val="21"/>
          <w:szCs w:val="21"/>
        </w:rPr>
        <w:t xml:space="preserve">编辑器 + 草稿预览 + 图片上传 + 来源与版权声明勾选 + 利益关系披露</w:t>
      </w:r>
    </w:p>
    <w:p>
      <w:pPr>
        <w:pStyle w:val="ListParagraph"/>
        <w:numPr>
          <w:ilvl w:val="0"/>
          <w:numId w:val="1"/>
        </w:numPr>
        <w:spacing w:after="70" w:line="290"/>
      </w:pPr>
      <w:r>
        <w:rPr>
          <w:rFonts w:ascii="Noto Sans CJK SC" w:cs="Noto Sans CJK SC" w:eastAsia="Noto Sans CJK SC" w:hAnsi="Noto Sans CJK SC"/>
          <w:sz w:val="21"/>
          <w:szCs w:val="21"/>
        </w:rPr>
        <w:t xml:space="preserve">提交即进入审核队列；状态变化邮件通知</w:t>
      </w:r>
    </w:p>
    <w:p>
      <w:pPr>
        <w:pStyle w:val="ListParagraph"/>
        <w:numPr>
          <w:ilvl w:val="0"/>
          <w:numId w:val="1"/>
        </w:numPr>
        <w:spacing w:after="70" w:line="290"/>
      </w:pPr>
      <w:r>
        <w:rPr>
          <w:rFonts w:ascii="Noto Sans CJK SC" w:cs="Noto Sans CJK SC" w:eastAsia="Noto Sans CJK SC" w:hAnsi="Noto Sans CJK SC"/>
          <w:sz w:val="21"/>
          <w:szCs w:val="21"/>
        </w:rPr>
        <w:t xml:space="preserve">投稿须知链接常驻（见 4.4）</w:t>
      </w:r>
    </w:p>
    <w:p>
      <w:pPr>
        <w:pStyle w:val="Heading2"/>
        <w:spacing w:after="110" w:before="250"/>
      </w:pPr>
      <w:r>
        <w:rPr>
          <w:rFonts w:ascii="Noto Sans CJK SC" w:cs="Noto Sans CJK SC" w:eastAsia="Noto Sans CJK SC" w:hAnsi="Noto Sans CJK SC"/>
          <w:b/>
          <w:bCs/>
          <w:color w:val="C41822"/>
          <w:sz w:val="24"/>
          <w:szCs w:val="24"/>
        </w:rPr>
        <w:t xml:space="preserve">2.9　商业合作 /advertise/</w:t>
      </w:r>
    </w:p>
    <w:p>
      <w:pPr>
        <w:pStyle w:val="ListParagraph"/>
        <w:numPr>
          <w:ilvl w:val="0"/>
          <w:numId w:val="1"/>
        </w:numPr>
        <w:spacing w:after="70" w:line="290"/>
      </w:pPr>
      <w:r>
        <w:rPr>
          <w:rFonts w:ascii="Noto Sans CJK SC" w:cs="Noto Sans CJK SC" w:eastAsia="Noto Sans CJK SC" w:hAnsi="Noto Sans CJK SC"/>
          <w:sz w:val="21"/>
          <w:szCs w:val="21"/>
        </w:rPr>
        <w:t xml:space="preserve">入口只在页脚、About、Contact，不进主导航</w:t>
      </w:r>
    </w:p>
    <w:p>
      <w:pPr>
        <w:pStyle w:val="ListParagraph"/>
        <w:numPr>
          <w:ilvl w:val="0"/>
          <w:numId w:val="1"/>
        </w:numPr>
        <w:spacing w:after="70" w:line="290"/>
      </w:pPr>
      <w:r>
        <w:rPr>
          <w:rFonts w:ascii="Noto Sans CJK SC" w:cs="Noto Sans CJK SC" w:eastAsia="Noto Sans CJK SC" w:hAnsi="Noto Sans CJK SC"/>
          <w:sz w:val="21"/>
          <w:szCs w:val="21"/>
        </w:rPr>
        <w:t xml:space="preserve">八种广告位的尺寸、位置与规格说明；赞助内容的边界</w:t>
      </w:r>
    </w:p>
    <w:p>
      <w:pPr>
        <w:pStyle w:val="ListParagraph"/>
        <w:numPr>
          <w:ilvl w:val="0"/>
          <w:numId w:val="1"/>
        </w:numPr>
        <w:spacing w:after="70" w:line="290"/>
      </w:pPr>
      <w:r>
        <w:rPr>
          <w:rFonts w:ascii="Noto Sans CJK SC" w:cs="Noto Sans CJK SC" w:eastAsia="Noto Sans CJK SC" w:hAnsi="Noto Sans CJK SC"/>
          <w:sz w:val="21"/>
          <w:szCs w:val="21"/>
        </w:rPr>
        <w:t xml:space="preserve">合作申请表单 → 人工沟通 → 报价 → 排期 → 审核发布</w:t>
      </w:r>
    </w:p>
    <w:p>
      <w:pPr>
        <w:pStyle w:val="ListParagraph"/>
        <w:numPr>
          <w:ilvl w:val="0"/>
          <w:numId w:val="1"/>
        </w:numPr>
        <w:spacing w:after="70" w:line="290"/>
      </w:pPr>
      <w:r>
        <w:rPr>
          <w:rFonts w:ascii="Noto Sans CJK SC" w:cs="Noto Sans CJK SC" w:eastAsia="Noto Sans CJK SC" w:hAnsi="Noto Sans CJK SC"/>
          <w:sz w:val="21"/>
          <w:szCs w:val="21"/>
        </w:rPr>
        <w:t xml:space="preserve">第一期无在线支付与自助投放</w:t>
      </w:r>
    </w:p>
    <w:p>
      <w:pPr>
        <w:pStyle w:val="Heading2"/>
        <w:spacing w:after="110" w:before="250"/>
      </w:pPr>
      <w:r>
        <w:rPr>
          <w:rFonts w:ascii="Noto Sans CJK SC" w:cs="Noto Sans CJK SC" w:eastAsia="Noto Sans CJK SC" w:hAnsi="Noto Sans CJK SC"/>
          <w:b/>
          <w:bCs/>
          <w:color w:val="C41822"/>
          <w:sz w:val="24"/>
          <w:szCs w:val="24"/>
        </w:rPr>
        <w:t xml:space="preserve">2.10　搜索 /search/ 与搜索浮层</w:t>
      </w:r>
    </w:p>
    <w:p>
      <w:pPr>
        <w:spacing w:after="120" w:line="300"/>
      </w:pPr>
      <w:r>
        <w:rPr>
          <w:rFonts w:ascii="Noto Sans CJK SC" w:cs="Noto Sans CJK SC" w:eastAsia="Noto Sans CJK SC" w:hAnsi="Noto Sans CJK SC"/>
          <w:color w:val="1A1A1A"/>
          <w:sz w:val="21"/>
          <w:szCs w:val="21"/>
        </w:rPr>
        <w:t xml:space="preserve">浮层负责「边输边跳」，搜索页负责「完整列表 + 筛选 + 可分享的 URL」。两者调用同一个检索接口与同一个结果渲染组件，只是分页大小与布局不同；两边各写一套是以后不一致的根源。</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900"/>
        <w:gridCol w:w="2600"/>
        <w:gridCol w:w="4860"/>
      </w:tblGrid>
      <w:tr>
        <w:trPr>
          <w:tblHeader/>
        </w:trPr>
        <w:tc>
          <w:tcPr>
            <w:tcW w:type="dxa" w:w="19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26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浮层（W）</w:t>
            </w:r>
          </w:p>
        </w:tc>
        <w:tc>
          <w:tcPr>
            <w:tcW w:type="dxa" w:w="4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搜索页（K）</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进入</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放大镜 / 按 /</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浮层里回车、「在全部内容中搜索」、外部链接 /search?q=</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类型与标识</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同一套：ARTICLE 黑 / LETTER 琥珀 / OPINION 描边 / COMPANY 灰 / STANDARD 红底 / TOPIC 红 / EVENT 绿</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同左；颜色与文字两处都不许各自定义</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高亮</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&lt;mark&gt; 色 #FFE8B0，只高亮词干匹配</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同左</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结果量</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每类最多 5 条</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20 条一页，分页</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筛选</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只有类型计数芯片，点了即跳搜索页</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TYPE + SECTION + 时间 + 排序；全部写进 URL</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排序</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相关度，类型内按时间</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默认相关度；可切最新；Standards 类按编号</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空结果</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替换词 + Suggest a topic</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替换词 + 放宽筛选（全部类型 / 任意时间 / 全部栏目）各自的预计结果数 + Suggest a topic</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不进搜索</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行情数字、广告、政策页正文、用户资料、未发布与下线内容</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同左；搜索页侧栏给 Market data 出口</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键盘</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 移动，回车打开，Esc 关闭并把焦点还给放大镜，200ms 防抖，role=listbox</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 Tab 顺序；回车提交</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手机</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全屏页（M ⑧）</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同一页，筛选折成底部弹层（M ⑬）</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索引</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有结果也 noindex；不进 sitemap</w:t>
            </w:r>
          </w:p>
        </w:tc>
      </w:tr>
    </w:tbl>
    <w:p>
      <w:pPr>
        <w:pStyle w:val="ListParagraph"/>
        <w:numPr>
          <w:ilvl w:val="0"/>
          <w:numId w:val="1"/>
        </w:numPr>
        <w:spacing w:after="70" w:line="290"/>
      </w:pPr>
      <w:r>
        <w:rPr>
          <w:rFonts w:ascii="Noto Sans CJK SC" w:cs="Noto Sans CJK SC" w:eastAsia="Noto Sans CJK SC" w:hAnsi="Noto Sans CJK SC"/>
          <w:sz w:val="21"/>
          <w:szCs w:val="21"/>
        </w:rPr>
        <w:t xml:space="preserve">最近搜索只存浏览器本地，不上传服务器</w:t>
      </w:r>
    </w:p>
    <w:p>
      <w:pPr>
        <w:pStyle w:val="Heading2"/>
        <w:spacing w:after="110" w:before="250"/>
      </w:pPr>
      <w:r>
        <w:rPr>
          <w:rFonts w:ascii="Noto Sans CJK SC" w:cs="Noto Sans CJK SC" w:eastAsia="Noto Sans CJK SC" w:hAnsi="Noto Sans CJK SC"/>
          <w:b/>
          <w:bCs/>
          <w:color w:val="C41822"/>
          <w:sz w:val="24"/>
          <w:szCs w:val="24"/>
        </w:rPr>
        <w:t xml:space="preserve">2.11　专题页 /topics/{slug}</w:t>
      </w:r>
    </w:p>
    <w:p>
      <w:pPr>
        <w:pStyle w:val="ListParagraph"/>
        <w:numPr>
          <w:ilvl w:val="0"/>
          <w:numId w:val="1"/>
        </w:numPr>
        <w:spacing w:after="70" w:line="290"/>
      </w:pPr>
      <w:r>
        <w:rPr>
          <w:rFonts w:ascii="Noto Sans CJK SC" w:cs="Noto Sans CJK SC" w:eastAsia="Noto Sans CJK SC" w:hAnsi="Noto Sans CJK SC"/>
          <w:sz w:val="21"/>
          <w:szCs w:val="21"/>
        </w:rPr>
        <w:t xml:space="preserve">内容充足后再建，避免空分类页</w:t>
      </w:r>
    </w:p>
    <w:p>
      <w:pPr>
        <w:pStyle w:val="ListParagraph"/>
        <w:numPr>
          <w:ilvl w:val="0"/>
          <w:numId w:val="1"/>
        </w:numPr>
        <w:spacing w:after="70" w:line="290"/>
      </w:pPr>
      <w:r>
        <w:rPr>
          <w:rFonts w:ascii="Noto Sans CJK SC" w:cs="Noto Sans CJK SC" w:eastAsia="Noto Sans CJK SC" w:hAnsi="Noto Sans CJK SC"/>
          <w:sz w:val="21"/>
          <w:szCs w:val="21"/>
        </w:rPr>
        <w:t xml:space="preserve">可接 Series sponsor，位于顶部一条，注明赞助不参与选题</w:t>
      </w:r>
    </w:p>
    <w:p>
      <w:pPr>
        <w:pStyle w:val="Heading2"/>
        <w:spacing w:after="110" w:before="250"/>
      </w:pPr>
      <w:r>
        <w:rPr>
          <w:rFonts w:ascii="Noto Sans CJK SC" w:cs="Noto Sans CJK SC" w:eastAsia="Noto Sans CJK SC" w:hAnsi="Noto Sans CJK SC"/>
          <w:b/>
          <w:bCs/>
          <w:color w:val="C41822"/>
          <w:sz w:val="24"/>
          <w:szCs w:val="24"/>
        </w:rPr>
        <w:t xml:space="preserve">2.12　About /about/</w:t>
      </w:r>
    </w:p>
    <w:p>
      <w:pPr>
        <w:spacing w:after="120" w:line="300"/>
      </w:pPr>
      <w:r>
        <w:rPr>
          <w:rFonts w:ascii="Noto Sans CJK SC" w:cs="Noto Sans CJK SC" w:eastAsia="Noto Sans CJK SC" w:hAnsi="Noto Sans CJK SC"/>
          <w:b/>
          <w:bCs/>
          <w:color w:val="1A1A1A"/>
          <w:sz w:val="21"/>
          <w:szCs w:val="21"/>
        </w:rPr>
        <w:t xml:space="preserve">必须包含：</w:t>
      </w:r>
    </w:p>
    <w:p>
      <w:pPr>
        <w:pStyle w:val="ListParagraph"/>
        <w:numPr>
          <w:ilvl w:val="0"/>
          <w:numId w:val="1"/>
        </w:numPr>
        <w:spacing w:after="70" w:line="290"/>
      </w:pPr>
      <w:r>
        <w:rPr>
          <w:rFonts w:ascii="Noto Sans CJK SC" w:cs="Noto Sans CJK SC" w:eastAsia="Noto Sans CJK SC" w:hAnsi="Noto Sans CJK SC"/>
          <w:sz w:val="21"/>
          <w:szCs w:val="21"/>
        </w:rPr>
        <w:t xml:space="preserve">我们是谁、为什么做、为谁做</w:t>
      </w:r>
    </w:p>
    <w:p>
      <w:pPr>
        <w:pStyle w:val="ListParagraph"/>
        <w:numPr>
          <w:ilvl w:val="0"/>
          <w:numId w:val="1"/>
        </w:numPr>
        <w:spacing w:after="70" w:line="290"/>
      </w:pPr>
      <w:r>
        <w:rPr>
          <w:rFonts w:ascii="Noto Sans CJK SC" w:cs="Noto Sans CJK SC" w:eastAsia="Noto Sans CJK SC" w:hAnsi="Noto Sans CJK SC"/>
          <w:sz w:val="21"/>
          <w:szCs w:val="21"/>
        </w:rPr>
        <w:t xml:space="preserve">编辑独立声明与编辑流程（谁写、谁审、谁签发）</w:t>
      </w:r>
    </w:p>
    <w:p>
      <w:pPr>
        <w:pStyle w:val="ListParagraph"/>
        <w:numPr>
          <w:ilvl w:val="0"/>
          <w:numId w:val="1"/>
        </w:numPr>
        <w:spacing w:after="70" w:line="290"/>
      </w:pPr>
      <w:r>
        <w:rPr>
          <w:rFonts w:ascii="Noto Sans CJK SC" w:cs="Noto Sans CJK SC" w:eastAsia="Noto Sans CJK SC" w:hAnsi="Noto Sans CJK SC"/>
          <w:sz w:val="21"/>
          <w:szCs w:val="21"/>
        </w:rPr>
        <w:t xml:space="preserve">OWNERSHIP DISCLOSURE：运营主体全称与所有权关系，以及由此产生的四条硬规则</w:t>
      </w:r>
    </w:p>
    <w:p>
      <w:pPr>
        <w:pStyle w:val="ListParagraph"/>
        <w:numPr>
          <w:ilvl w:val="0"/>
          <w:numId w:val="1"/>
        </w:numPr>
        <w:spacing w:after="70" w:line="290"/>
      </w:pPr>
      <w:r>
        <w:rPr>
          <w:rFonts w:ascii="Noto Sans CJK SC" w:cs="Noto Sans CJK SC" w:eastAsia="Noto Sans CJK SC" w:hAnsi="Noto Sans CJK SC"/>
          <w:sz w:val="21"/>
          <w:szCs w:val="21"/>
        </w:rPr>
        <w:t xml:space="preserve">钱从哪里来：订阅、广告与赞助；哪些事情不接受付费影响</w:t>
      </w:r>
    </w:p>
    <w:p>
      <w:pPr>
        <w:pStyle w:val="ListParagraph"/>
        <w:numPr>
          <w:ilvl w:val="0"/>
          <w:numId w:val="1"/>
        </w:numPr>
        <w:spacing w:after="70" w:line="290"/>
      </w:pPr>
      <w:r>
        <w:rPr>
          <w:rFonts w:ascii="Noto Sans CJK SC" w:cs="Noto Sans CJK SC" w:eastAsia="Noto Sans CJK SC" w:hAnsi="Noto Sans CJK SC"/>
          <w:sz w:val="21"/>
          <w:szCs w:val="21"/>
        </w:rPr>
        <w:t xml:space="preserve">更正与投诉渠道</w:t>
      </w:r>
    </w:p>
    <w:p>
      <w:pPr>
        <w:pStyle w:val="ListParagraph"/>
        <w:numPr>
          <w:ilvl w:val="0"/>
          <w:numId w:val="1"/>
        </w:numPr>
        <w:spacing w:after="70" w:line="290"/>
      </w:pPr>
      <w:r>
        <w:rPr>
          <w:rFonts w:ascii="Noto Sans CJK SC" w:cs="Noto Sans CJK SC" w:eastAsia="Noto Sans CJK SC" w:hAnsi="Noto Sans CJK SC"/>
          <w:sz w:val="21"/>
          <w:szCs w:val="21"/>
        </w:rPr>
        <w:t xml:space="preserve">人工智能使用声明（见 1.4 ⑩）</w:t>
      </w:r>
    </w:p>
    <w:p>
      <w:pPr>
        <w:pStyle w:val="ListParagraph"/>
        <w:numPr>
          <w:ilvl w:val="0"/>
          <w:numId w:val="1"/>
        </w:numPr>
        <w:spacing w:after="70" w:line="290"/>
      </w:pPr>
      <w:r>
        <w:rPr>
          <w:rFonts w:ascii="Noto Sans CJK SC" w:cs="Noto Sans CJK SC" w:eastAsia="Noto Sans CJK SC" w:hAnsi="Noto Sans CJK SC"/>
          <w:sz w:val="21"/>
          <w:szCs w:val="21"/>
        </w:rPr>
        <w:t xml:space="preserve">At a glance：成立时间、团队、语言（English only）、联系方式</w:t>
      </w:r>
    </w:p>
    <w:p>
      <w:pPr>
        <w:pStyle w:val="Heading2"/>
        <w:spacing w:after="110" w:before="250"/>
      </w:pPr>
      <w:r>
        <w:rPr>
          <w:rFonts w:ascii="Noto Sans CJK SC" w:cs="Noto Sans CJK SC" w:eastAsia="Noto Sans CJK SC" w:hAnsi="Noto Sans CJK SC"/>
          <w:b/>
          <w:bCs/>
          <w:color w:val="C41822"/>
          <w:sz w:val="24"/>
          <w:szCs w:val="24"/>
        </w:rPr>
        <w:t xml:space="preserve">2.13　Contact /contact/</w:t>
      </w:r>
    </w:p>
    <w:p>
      <w:pPr>
        <w:pStyle w:val="ListParagraph"/>
        <w:numPr>
          <w:ilvl w:val="0"/>
          <w:numId w:val="1"/>
        </w:numPr>
        <w:spacing w:after="70" w:line="290"/>
      </w:pPr>
      <w:r>
        <w:rPr>
          <w:rFonts w:ascii="Noto Sans CJK SC" w:cs="Noto Sans CJK SC" w:eastAsia="Noto Sans CJK SC" w:hAnsi="Noto Sans CJK SC"/>
          <w:sz w:val="21"/>
          <w:szCs w:val="21"/>
        </w:rPr>
        <w:t xml:space="preserve">按事由分流：编辑线索、更正、投稿、广告与合作、账号与隐私</w:t>
      </w:r>
    </w:p>
    <w:p>
      <w:pPr>
        <w:pStyle w:val="ListParagraph"/>
        <w:numPr>
          <w:ilvl w:val="0"/>
          <w:numId w:val="1"/>
        </w:numPr>
        <w:spacing w:after="70" w:line="290"/>
      </w:pPr>
      <w:r>
        <w:rPr>
          <w:rFonts w:ascii="Noto Sans CJK SC" w:cs="Noto Sans CJK SC" w:eastAsia="Noto Sans CJK SC" w:hAnsi="Noto Sans CJK SC"/>
          <w:sz w:val="21"/>
          <w:szCs w:val="21"/>
        </w:rPr>
        <w:t xml:space="preserve">每个事由给出对应邮箱与预期回复时间</w:t>
      </w:r>
    </w:p>
    <w:p>
      <w:pPr>
        <w:pStyle w:val="ListParagraph"/>
        <w:numPr>
          <w:ilvl w:val="0"/>
          <w:numId w:val="1"/>
        </w:numPr>
        <w:spacing w:after="70" w:line="290"/>
      </w:pPr>
      <w:r>
        <w:rPr>
          <w:rFonts w:ascii="Noto Sans CJK SC" w:cs="Noto Sans CJK SC" w:eastAsia="Noto Sans CJK SC" w:hAnsi="Noto Sans CJK SC"/>
          <w:sz w:val="21"/>
          <w:szCs w:val="21"/>
        </w:rPr>
        <w:t xml:space="preserve">兜底表单；公开的出版信息（publication details）指向 About</w:t>
      </w:r>
    </w:p>
    <w:p>
      <w:pPr>
        <w:pStyle w:val="Heading2"/>
        <w:spacing w:after="110" w:before="250"/>
      </w:pPr>
      <w:r>
        <w:rPr>
          <w:rFonts w:ascii="Noto Sans CJK SC" w:cs="Noto Sans CJK SC" w:eastAsia="Noto Sans CJK SC" w:hAnsi="Noto Sans CJK SC"/>
          <w:b/>
          <w:bCs/>
          <w:color w:val="C41822"/>
          <w:sz w:val="24"/>
          <w:szCs w:val="24"/>
        </w:rPr>
        <w:t xml:space="preserve">2.14　作者页 /authors/{name}</w:t>
      </w:r>
    </w:p>
    <w:p>
      <w:pPr>
        <w:pStyle w:val="ListParagraph"/>
        <w:numPr>
          <w:ilvl w:val="0"/>
          <w:numId w:val="1"/>
        </w:numPr>
        <w:spacing w:after="70" w:line="290"/>
      </w:pPr>
      <w:r>
        <w:rPr>
          <w:rFonts w:ascii="Noto Sans CJK SC" w:cs="Noto Sans CJK SC" w:eastAsia="Noto Sans CJK SC" w:hAnsi="Noto Sans CJK SC"/>
          <w:sz w:val="21"/>
          <w:szCs w:val="21"/>
        </w:rPr>
        <w:t xml:space="preserve">头像、姓名、职务、简介、专长标签</w:t>
      </w:r>
    </w:p>
    <w:p>
      <w:pPr>
        <w:pStyle w:val="ListParagraph"/>
        <w:numPr>
          <w:ilvl w:val="0"/>
          <w:numId w:val="1"/>
        </w:numPr>
        <w:spacing w:after="70" w:line="290"/>
      </w:pPr>
      <w:r>
        <w:rPr>
          <w:rFonts w:ascii="Noto Sans CJK SC" w:cs="Noto Sans CJK SC" w:eastAsia="Noto Sans CJK SC" w:hAnsi="Noto Sans CJK SC"/>
          <w:sz w:val="21"/>
          <w:szCs w:val="21"/>
        </w:rPr>
        <w:t xml:space="preserve">CONTACT &amp; SOCIAL 一横排按钮：Email 文字按钮 + LinkedIn / X / 个人网站 / RSS 圆形图标按钮 + Follow</w:t>
      </w:r>
    </w:p>
    <w:p>
      <w:pPr>
        <w:pStyle w:val="ListParagraph"/>
        <w:numPr>
          <w:ilvl w:val="0"/>
          <w:numId w:val="1"/>
        </w:numPr>
        <w:spacing w:after="70" w:line="290"/>
      </w:pPr>
      <w:r>
        <w:rPr>
          <w:rFonts w:ascii="Noto Sans CJK SC" w:cs="Noto Sans CJK SC" w:eastAsia="Noto Sans CJK SC" w:hAnsi="Noto Sans CJK SC"/>
          <w:sz w:val="21"/>
          <w:szCs w:val="21"/>
        </w:rPr>
        <w:t xml:space="preserve">作者未填写的项目不显示</w:t>
      </w:r>
    </w:p>
    <w:p>
      <w:pPr>
        <w:pStyle w:val="ListParagraph"/>
        <w:numPr>
          <w:ilvl w:val="0"/>
          <w:numId w:val="1"/>
        </w:numPr>
        <w:spacing w:after="70" w:line="290"/>
      </w:pPr>
      <w:r>
        <w:rPr>
          <w:rFonts w:ascii="Noto Sans CJK SC" w:cs="Noto Sans CJK SC" w:eastAsia="Noto Sans CJK SC" w:hAnsi="Noto Sans CJK SC"/>
          <w:sz w:val="21"/>
          <w:szCs w:val="21"/>
        </w:rPr>
        <w:t xml:space="preserve">已发表文章列表</w:t>
      </w:r>
    </w:p>
    <w:p>
      <w:pPr>
        <w:pStyle w:val="Heading2"/>
        <w:spacing w:after="110" w:before="250"/>
      </w:pPr>
      <w:r>
        <w:rPr>
          <w:rFonts w:ascii="Noto Sans CJK SC" w:cs="Noto Sans CJK SC" w:eastAsia="Noto Sans CJK SC" w:hAnsi="Noto Sans CJK SC"/>
          <w:b/>
          <w:bCs/>
          <w:color w:val="C41822"/>
          <w:sz w:val="24"/>
          <w:szCs w:val="24"/>
        </w:rPr>
        <w:t xml:space="preserve">2.15　注册登录 /signin/ /register/</w:t>
      </w:r>
    </w:p>
    <w:p>
      <w:pPr>
        <w:pStyle w:val="ListParagraph"/>
        <w:numPr>
          <w:ilvl w:val="0"/>
          <w:numId w:val="1"/>
        </w:numPr>
        <w:spacing w:after="70" w:line="290"/>
      </w:pPr>
      <w:r>
        <w:rPr>
          <w:rFonts w:ascii="Noto Sans CJK SC" w:cs="Noto Sans CJK SC" w:eastAsia="Noto Sans CJK SC" w:hAnsi="Noto Sans CJK SC"/>
          <w:sz w:val="21"/>
          <w:szCs w:val="21"/>
        </w:rPr>
        <w:t xml:space="preserve">真实邮箱四道关：格式与域名 MX 检查 → 一次性邮箱域名库拦截 → 点击验证（链接 N 小时有效、单次使用；未验证账号 N 天后清理）→ 持续有效（改邮箱重验、退信超阈值降级、认领企业须用企业域名邮箱）</w:t>
      </w:r>
    </w:p>
    <w:p>
      <w:pPr>
        <w:pStyle w:val="ListParagraph"/>
        <w:numPr>
          <w:ilvl w:val="0"/>
          <w:numId w:val="1"/>
        </w:numPr>
        <w:spacing w:after="70" w:line="290"/>
      </w:pPr>
      <w:r>
        <w:rPr>
          <w:rFonts w:ascii="Noto Sans CJK SC" w:cs="Noto Sans CJK SC" w:eastAsia="Noto Sans CJK SC" w:hAnsi="Noto Sans CJK SC"/>
          <w:sz w:val="21"/>
          <w:szCs w:val="21"/>
        </w:rPr>
        <w:t xml:space="preserve">未验证账号：不能投稿、不能评论、不能收藏、不能联系企业、不能认领企业，只能浏览</w:t>
      </w:r>
    </w:p>
    <w:p>
      <w:pPr>
        <w:pStyle w:val="ListParagraph"/>
        <w:numPr>
          <w:ilvl w:val="0"/>
          <w:numId w:val="1"/>
        </w:numPr>
        <w:spacing w:after="70" w:line="290"/>
      </w:pPr>
      <w:r>
        <w:rPr>
          <w:rFonts w:ascii="Noto Sans CJK SC" w:cs="Noto Sans CJK SC" w:eastAsia="Noto Sans CJK SC" w:hAnsi="Noto Sans CJK SC"/>
          <w:sz w:val="21"/>
          <w:szCs w:val="21"/>
        </w:rPr>
        <w:t xml:space="preserve">不做短信验证（成本高、国际号码覆盖差、对我们的滥用场景无实质帮助）</w:t>
      </w:r>
    </w:p>
    <w:p>
      <w:pPr>
        <w:pStyle w:val="Heading2"/>
        <w:spacing w:after="110" w:before="250"/>
      </w:pPr>
      <w:r>
        <w:rPr>
          <w:rFonts w:ascii="Noto Sans CJK SC" w:cs="Noto Sans CJK SC" w:eastAsia="Noto Sans CJK SC" w:hAnsi="Noto Sans CJK SC"/>
          <w:b/>
          <w:bCs/>
          <w:color w:val="C41822"/>
          <w:sz w:val="24"/>
          <w:szCs w:val="24"/>
        </w:rPr>
        <w:t xml:space="preserve">2.16　企业认领与定向联系</w:t>
      </w:r>
    </w:p>
    <w:p>
      <w:pPr>
        <w:pStyle w:val="ListParagraph"/>
        <w:numPr>
          <w:ilvl w:val="0"/>
          <w:numId w:val="1"/>
        </w:numPr>
        <w:spacing w:after="70" w:line="290"/>
      </w:pPr>
      <w:r>
        <w:rPr>
          <w:rFonts w:ascii="Noto Sans CJK SC" w:cs="Noto Sans CJK SC" w:eastAsia="Noto Sans CJK SC" w:hAnsi="Noto Sans CJK SC"/>
          <w:sz w:val="21"/>
          <w:szCs w:val="21"/>
        </w:rPr>
        <w:t xml:space="preserve">认领八步：发起 → 填写申请 → 企业域名邮箱验证码 → 人工复核 → 通过／驳回 → 企业端编辑 → 改动审核 → 生效</w:t>
      </w:r>
    </w:p>
    <w:p>
      <w:pPr>
        <w:pStyle w:val="ListParagraph"/>
        <w:numPr>
          <w:ilvl w:val="0"/>
          <w:numId w:val="1"/>
        </w:numPr>
        <w:spacing w:after="70" w:line="290"/>
      </w:pPr>
      <w:r>
        <w:rPr>
          <w:rFonts w:ascii="Noto Sans CJK SC" w:cs="Noto Sans CJK SC" w:eastAsia="Noto Sans CJK SC" w:hAnsi="Noto Sans CJK SC"/>
          <w:sz w:val="21"/>
          <w:szCs w:val="21"/>
        </w:rPr>
        <w:t xml:space="preserve">认证资料提交后锁定，修改需走人工流程；提交前有二次确认弹窗与勾选</w:t>
      </w:r>
    </w:p>
    <w:p>
      <w:pPr>
        <w:pStyle w:val="ListParagraph"/>
        <w:numPr>
          <w:ilvl w:val="0"/>
          <w:numId w:val="1"/>
        </w:numPr>
        <w:spacing w:after="70" w:line="290"/>
      </w:pPr>
      <w:r>
        <w:rPr>
          <w:rFonts w:ascii="Noto Sans CJK SC" w:cs="Noto Sans CJK SC" w:eastAsia="Noto Sans CJK SC" w:hAnsi="Noto Sans CJK SC"/>
          <w:sz w:val="21"/>
          <w:szCs w:val="21"/>
        </w:rPr>
        <w:t xml:space="preserve">定向联系：只发给选定的一家、不分发、不收费、不保证回复、本刊不介入交易；需登录；每账号每日发送上限</w:t>
      </w:r>
    </w:p>
    <w:p>
      <w:pPr>
        <w:pStyle w:val="Heading2"/>
        <w:spacing w:after="110" w:before="250"/>
      </w:pPr>
      <w:r>
        <w:rPr>
          <w:rFonts w:ascii="Noto Sans CJK SC" w:cs="Noto Sans CJK SC" w:eastAsia="Noto Sans CJK SC" w:hAnsi="Noto Sans CJK SC"/>
          <w:b/>
          <w:bCs/>
          <w:color w:val="C41822"/>
          <w:sz w:val="24"/>
          <w:szCs w:val="24"/>
        </w:rPr>
        <w:t xml:space="preserve">2.17　Letters &amp; Opinion /letters/（画板 LT）</w:t>
      </w:r>
    </w:p>
    <w:p>
      <w:pPr>
        <w:pStyle w:val="Heading3"/>
        <w:spacing w:after="90" w:before="190"/>
      </w:pPr>
      <w:r>
        <w:rPr>
          <w:rFonts w:ascii="Noto Sans CJK SC" w:cs="Noto Sans CJK SC" w:eastAsia="Noto Sans CJK SC" w:hAnsi="Noto Sans CJK SC"/>
          <w:b/>
          <w:bCs/>
          <w:color w:val="15161C"/>
          <w:sz w:val="22"/>
          <w:szCs w:val="22"/>
        </w:rPr>
        <w:t xml:space="preserve">列表页</w:t>
      </w:r>
    </w:p>
    <w:p>
      <w:pPr>
        <w:pStyle w:val="ListParagraph"/>
        <w:numPr>
          <w:ilvl w:val="0"/>
          <w:numId w:val="1"/>
        </w:numPr>
        <w:spacing w:after="70" w:line="290"/>
      </w:pPr>
      <w:r>
        <w:rPr>
          <w:rFonts w:ascii="Noto Sans CJK SC" w:cs="Noto Sans CJK SC" w:eastAsia="Noto Sans CJK SC" w:hAnsi="Noto Sans CJK SC"/>
          <w:sz w:val="21"/>
          <w:szCs w:val="21"/>
        </w:rPr>
        <w:t xml:space="preserve">Letters [N] / Columns [N] 两个标签，默认停在 Letters；筛选条：REPLYING TO（按栏目）+ WRITER（按角色：Specifier / Buyer / QA / Manufacturer / Engineer / Standards）+ 排序</w:t>
      </w:r>
    </w:p>
    <w:p>
      <w:pPr>
        <w:pStyle w:val="ListParagraph"/>
        <w:numPr>
          <w:ilvl w:val="0"/>
          <w:numId w:val="1"/>
        </w:numPr>
        <w:spacing w:after="70" w:line="290"/>
      </w:pPr>
      <w:r>
        <w:rPr>
          <w:rFonts w:ascii="Noto Sans CJK SC" w:cs="Noto Sans CJK SC" w:eastAsia="Noto Sans CJK SC" w:hAnsi="Noto Sans CJK SC"/>
          <w:sz w:val="21"/>
          <w:szCs w:val="21"/>
        </w:rPr>
        <w:t xml:space="preserve">每条只显示：LETTER 标、署名或 Name withheld、角色与机构类型、日期、引语式标题、前两句摘要、Replying to 文章链接；可带 EDITOR REPLIED / LED TO A CORRECTION / N FURTHER LETTERS 标</w:t>
      </w:r>
    </w:p>
    <w:p>
      <w:pPr>
        <w:pStyle w:val="ListParagraph"/>
        <w:numPr>
          <w:ilvl w:val="0"/>
          <w:numId w:val="1"/>
        </w:numPr>
        <w:spacing w:after="70" w:line="290"/>
      </w:pPr>
      <w:r>
        <w:rPr>
          <w:rFonts w:ascii="Noto Sans CJK SC" w:cs="Noto Sans CJK SC" w:eastAsia="Noto Sans CJK SC" w:hAnsi="Noto Sans CJK SC"/>
          <w:sz w:val="21"/>
          <w:szCs w:val="21"/>
        </w:rPr>
        <w:t xml:space="preserve">右栏固定三块：Write to the editor（四条规则 + 授权声明 + Send a letter）、COLUMNS（外部作者，署名 + 职务 + 机构，ALL COLUMNS →）、How we choose letters</w:t>
      </w:r>
    </w:p>
    <w:p>
      <w:pPr>
        <w:pStyle w:val="ListParagraph"/>
        <w:numPr>
          <w:ilvl w:val="0"/>
          <w:numId w:val="1"/>
        </w:numPr>
        <w:spacing w:after="70" w:line="290"/>
      </w:pPr>
      <w:r>
        <w:rPr>
          <w:rFonts w:ascii="Noto Sans CJK SC" w:cs="Noto Sans CJK SC" w:eastAsia="Noto Sans CJK SC" w:hAnsi="Noto Sans CJK SC"/>
          <w:sz w:val="21"/>
          <w:szCs w:val="21"/>
        </w:rPr>
        <w:t xml:space="preserve">广告：列表页只允许来信区下方一个赞助卡（与首页同款）；单封页无广告</w:t>
      </w:r>
    </w:p>
    <w:p>
      <w:pPr>
        <w:pStyle w:val="Heading3"/>
        <w:spacing w:after="90" w:before="190"/>
      </w:pPr>
      <w:r>
        <w:rPr>
          <w:rFonts w:ascii="Noto Sans CJK SC" w:cs="Noto Sans CJK SC" w:eastAsia="Noto Sans CJK SC" w:hAnsi="Noto Sans CJK SC"/>
          <w:b/>
          <w:bCs/>
          <w:color w:val="15161C"/>
          <w:sz w:val="22"/>
          <w:szCs w:val="22"/>
        </w:rPr>
        <w:t xml:space="preserve">单封来信页 /letters/{slug}</w:t>
      </w:r>
    </w:p>
    <w:p>
      <w:pPr>
        <w:pStyle w:val="ListParagraph"/>
        <w:numPr>
          <w:ilvl w:val="0"/>
          <w:numId w:val="1"/>
        </w:numPr>
        <w:spacing w:after="70" w:line="290"/>
      </w:pPr>
      <w:r>
        <w:rPr>
          <w:rFonts w:ascii="Noto Sans CJK SC" w:cs="Noto Sans CJK SC" w:eastAsia="Noto Sans CJK SC" w:hAnsi="Noto Sans CJK SC"/>
          <w:sz w:val="21"/>
          <w:szCs w:val="21"/>
        </w:rPr>
        <w:t xml:space="preserve">顺序：面包屑 → LETTER TO THE EDITOR + 日期 → 引语标题 → 作者条（署名、角色、机构、Identity verified by the editor、Share / Copy link）→ 正文 → 所回应文章卡 → EDITOR’S REPLY（红边框，只回事实与改动，一段）→ Have a different view? Reply with a letter → 同文其他来信 → 固定免责脚注</w:t>
      </w:r>
    </w:p>
    <w:p>
      <w:pPr>
        <w:pStyle w:val="ListParagraph"/>
        <w:numPr>
          <w:ilvl w:val="0"/>
          <w:numId w:val="1"/>
        </w:numPr>
        <w:spacing w:after="70" w:line="290"/>
      </w:pPr>
      <w:r>
        <w:rPr>
          <w:rFonts w:ascii="Noto Sans CJK SC" w:cs="Noto Sans CJK SC" w:eastAsia="Noto Sans CJK SC" w:hAnsi="Noto Sans CJK SC"/>
          <w:sz w:val="21"/>
          <w:szCs w:val="21"/>
        </w:rPr>
        <w:t xml:space="preserve">独立 URL 与 canonical，进 sitemap 与独立 RSS（/letters/feed）；标题带引号以区分报道</w:t>
      </w:r>
    </w:p>
    <w:p>
      <w:pPr>
        <w:pStyle w:val="Heading3"/>
        <w:spacing w:after="90" w:before="190"/>
      </w:pPr>
      <w:r>
        <w:rPr>
          <w:rFonts w:ascii="Noto Sans CJK SC" w:cs="Noto Sans CJK SC" w:eastAsia="Noto Sans CJK SC" w:hAnsi="Noto Sans CJK SC"/>
          <w:b/>
          <w:bCs/>
          <w:color w:val="15161C"/>
          <w:sz w:val="22"/>
          <w:szCs w:val="22"/>
        </w:rPr>
        <w:t xml:space="preserve">显示、审核与法律规则</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规则</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首页模块显示</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来信少于 3 条或最新一条超过 60 天：首页模块隐藏，但 /letters/ 页始终可访问；无在刊专栏时 Columns 标签隐藏，侧栏换成寻找专栏作者的邀请</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身份核实</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登录账号 + 编辑邮件或电话核实姓名与机构；核实前不发；可匿名刊登，页面标注 identity verified by the editor；编辑部必须知道作者是谁</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审核红线</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不刊登：点名指控竞争对手、具体报价或价格建议、产品推广、无法核实的事实断言、人身攻击。涉及第三方企业的事实指控先给对方回应机会（right of reply）再决定刊不刊</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编辑权</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可删节、改拼写与格式，不改观点；改动超过删节须经写信人确认；发布后写信人可要求撤下，撤下后 URL 保留并显示 Withdrawn at the writer’s request</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编辑回复</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只回应事实与改动，不辩论；若来信导致更正，来信页与原文更正记录互链，列表加 LED TO A CORRECTION 标</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专栏</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编辑部不写专栏；外部作者署真名、职务、机构，文末固定利益披露；OPINION 标识在列表、文章页、搜索结果、RSS 中都不可省略；专栏不进 News 流</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授权与隐私</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提交即授予非独占、可编辑、可永久展示的许可（写进 Terms 用户内容条款）；写信人邮箱、电话仅编辑可见</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篇幅</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200–400 字；一个具体问题、一次现场经验或一处更正</w:t>
            </w:r>
          </w:p>
        </w:tc>
      </w:tr>
    </w:tbl>
    <w:p>
      <w:pPr>
        <w:spacing w:after="120" w:line="300"/>
      </w:pPr>
      <w:r>
        <w:rPr>
          <w:rFonts w:ascii="Noto Sans CJK SC" w:cs="Noto Sans CJK SC" w:eastAsia="Noto Sans CJK SC" w:hAnsi="Noto Sans CJK SC"/>
          <w:b/>
          <w:bCs/>
          <w:color w:val="C41822"/>
          <w:sz w:val="21"/>
          <w:szCs w:val="21"/>
        </w:rPr>
        <w:t xml:space="preserve">来信是用户生成内容中诽谤风险最高的一类：署名、有机构、谈具体工程。right of reply 与审核红线不能省；Letters policy 页须由律师定稿。</w:t>
      </w:r>
    </w:p>
    <w:p>
      <w:pPr>
        <w:pStyle w:val="Heading2"/>
        <w:spacing w:after="110" w:before="250"/>
      </w:pPr>
      <w:r>
        <w:rPr>
          <w:rFonts w:ascii="Noto Sans CJK SC" w:cs="Noto Sans CJK SC" w:eastAsia="Noto Sans CJK SC" w:hAnsi="Noto Sans CJK SC"/>
          <w:b/>
          <w:bCs/>
          <w:color w:val="C41822"/>
          <w:sz w:val="24"/>
          <w:szCs w:val="24"/>
        </w:rPr>
        <w:t xml:space="preserve">2.18　手机端（画板 M）</w:t>
      </w:r>
    </w:p>
    <w:p>
      <w:pPr>
        <w:pStyle w:val="ListParagraph"/>
        <w:numPr>
          <w:ilvl w:val="0"/>
          <w:numId w:val="1"/>
        </w:numPr>
        <w:spacing w:after="70" w:line="290"/>
      </w:pPr>
      <w:r>
        <w:rPr>
          <w:rFonts w:ascii="Noto Sans CJK SC" w:cs="Noto Sans CJK SC" w:eastAsia="Noto Sans CJK SC" w:hAnsi="Noto Sans CJK SC"/>
          <w:sz w:val="21"/>
          <w:szCs w:val="21"/>
        </w:rPr>
        <w:t xml:space="preserve">左侧为首页全貌长图，模块顺序与桌面一致；右侧八屏：菜单、文章、名录、注册、用户中心、Cookie、搜索、页脚；下方新增四屏：来信列表（双标签 + 横滑筛选 + 写信卡）、标准详情（Follow / Official text 各半宽 + 变更记录时间线 + 侧栏折成标签）、行情页（6 序列折两列卡 + 单图可切周期 + WHAT MOVED THE MARKET 两条 + 页底署名条）、搜索结果页（类型芯片横滑 + 栏目 / 时间 / 排序进底部弹层，按钮实时显示结果数）</w:t>
      </w:r>
    </w:p>
    <w:p>
      <w:pPr>
        <w:pStyle w:val="ListParagraph"/>
        <w:numPr>
          <w:ilvl w:val="0"/>
          <w:numId w:val="1"/>
        </w:numPr>
        <w:spacing w:after="70" w:line="290"/>
      </w:pPr>
      <w:r>
        <w:rPr>
          <w:rFonts w:ascii="Noto Sans CJK SC" w:cs="Noto Sans CJK SC" w:eastAsia="Noto Sans CJK SC" w:hAnsi="Noto Sans CJK SC"/>
          <w:sz w:val="21"/>
          <w:szCs w:val="21"/>
        </w:rPr>
        <w:t xml:space="preserve">降级规则：超级菜单→手风琴；筛选条→底部弹层；搜索浮层→全屏页；文章目录→折叠行；侧栏→下沉正文后；每栏目最多三条，更多点 ALL；Methodology 页手机端直接套政策页单栏样式，不另画</w:t>
      </w:r>
    </w:p>
    <w:p>
      <w:pPr>
        <w:pStyle w:val="ListParagraph"/>
        <w:numPr>
          <w:ilvl w:val="0"/>
          <w:numId w:val="1"/>
        </w:numPr>
        <w:spacing w:after="70" w:line="290"/>
      </w:pPr>
      <w:r>
        <w:rPr>
          <w:rFonts w:ascii="Noto Sans CJK SC" w:cs="Noto Sans CJK SC" w:eastAsia="Noto Sans CJK SC" w:hAnsi="Noto Sans CJK SC"/>
          <w:sz w:val="21"/>
          <w:szCs w:val="21"/>
        </w:rPr>
        <w:t xml:space="preserve">有意不同步：不放 In numbers 数字带；每页只保留一个广告位（320 × 90）；回到顶部距底 28px 避开手势区</w:t>
      </w:r>
    </w:p>
    <w:p>
      <w:pPr>
        <w:pStyle w:val="ListParagraph"/>
        <w:numPr>
          <w:ilvl w:val="0"/>
          <w:numId w:val="1"/>
        </w:numPr>
        <w:spacing w:after="70" w:line="290"/>
      </w:pPr>
      <w:r>
        <w:rPr>
          <w:rFonts w:ascii="Noto Sans CJK SC" w:cs="Noto Sans CJK SC" w:eastAsia="Noto Sans CJK SC" w:hAnsi="Noto Sans CJK SC"/>
          <w:sz w:val="21"/>
          <w:szCs w:val="21"/>
        </w:rPr>
        <w:t xml:space="preserve">社媒圆钮 38px，按下（:active）与聚焦时整颗变红，等同桌面 hover；关闭系统点击灰色高亮</w:t>
      </w:r>
    </w:p>
    <w:p>
      <w:pPr>
        <w:pStyle w:val="Heading2"/>
        <w:spacing w:after="110" w:before="250"/>
      </w:pPr>
      <w:r>
        <w:rPr>
          <w:rFonts w:ascii="Noto Sans CJK SC" w:cs="Noto Sans CJK SC" w:eastAsia="Noto Sans CJK SC" w:hAnsi="Noto Sans CJK SC"/>
          <w:b/>
          <w:bCs/>
          <w:color w:val="C41822"/>
          <w:sz w:val="24"/>
          <w:szCs w:val="24"/>
        </w:rPr>
        <w:t xml:space="preserve">2.19　错误页</w:t>
      </w:r>
    </w:p>
    <w:p>
      <w:pPr>
        <w:pStyle w:val="ListParagraph"/>
        <w:numPr>
          <w:ilvl w:val="0"/>
          <w:numId w:val="1"/>
        </w:numPr>
        <w:spacing w:after="70" w:line="290"/>
      </w:pPr>
      <w:r>
        <w:rPr>
          <w:rFonts w:ascii="Noto Sans CJK SC" w:cs="Noto Sans CJK SC" w:eastAsia="Noto Sans CJK SC" w:hAnsi="Noto Sans CJK SC"/>
          <w:sz w:val="21"/>
          <w:szCs w:val="21"/>
        </w:rPr>
        <w:t xml:space="preserve">404 带搜索框与栏目出口；500 只给可报修的 Ref 编号，不显示堆栈；403 指向登录；410 用于确定不恢复的内容并指向更正页</w:t>
      </w:r>
    </w:p>
    <w:p>
      <w:pPr>
        <w:pStyle w:val="ListParagraph"/>
        <w:numPr>
          <w:ilvl w:val="0"/>
          <w:numId w:val="1"/>
        </w:numPr>
        <w:spacing w:after="70" w:line="290"/>
      </w:pPr>
      <w:r>
        <w:rPr>
          <w:rFonts w:ascii="Noto Sans CJK SC" w:cs="Noto Sans CJK SC" w:eastAsia="Noto Sans CJK SC" w:hAnsi="Noto Sans CJK SC"/>
          <w:sz w:val="21"/>
          <w:szCs w:val="21"/>
        </w:rPr>
        <w:t xml:space="preserve">状态码必须真实返回；错误页一律 noindex；保留页眉与搜索框，不让用户被困住</w:t>
      </w:r>
    </w:p>
    <w:p>
      <w:r>
        <w:br w:type="page"/>
      </w:r>
    </w:p>
    <w:p>
      <w:pPr>
        <w:pStyle w:val="Heading1"/>
        <w:spacing w:after="150" w:before="340"/>
      </w:pPr>
      <w:r>
        <w:rPr>
          <w:rFonts w:ascii="Noto Sans CJK SC" w:cs="Noto Sans CJK SC" w:eastAsia="Noto Sans CJK SC" w:hAnsi="Noto Sans CJK SC"/>
          <w:b/>
          <w:bCs/>
          <w:color w:val="15161C"/>
          <w:sz w:val="30"/>
          <w:szCs w:val="30"/>
        </w:rPr>
        <w:t xml:space="preserve">03　法律风险清单与规避措施</w:t>
      </w:r>
    </w:p>
    <w:p>
      <w:pPr>
        <w:spacing w:after="120" w:line="300"/>
      </w:pPr>
      <w:r>
        <w:rPr>
          <w:rFonts w:ascii="Noto Sans CJK SC" w:cs="Noto Sans CJK SC" w:eastAsia="Noto Sans CJK SC" w:hAnsi="Noto Sans CJK SC"/>
          <w:color w:val="1A1A1A"/>
          <w:sz w:val="21"/>
          <w:szCs w:val="21"/>
        </w:rPr>
        <w:t xml:space="preserve">按风险类别列出：可能出事的场景、后果、我们的对策、对策落在哪一页或哪个功能、由谁负责。所有对策都已体现在设计画板中；本节是给法务、编辑与开发的对照表。</w:t>
      </w:r>
    </w:p>
    <w:p>
      <w:pPr>
        <w:pStyle w:val="Heading2"/>
        <w:spacing w:after="110" w:before="250"/>
      </w:pPr>
      <w:r>
        <w:rPr>
          <w:rFonts w:ascii="Noto Sans CJK SC" w:cs="Noto Sans CJK SC" w:eastAsia="Noto Sans CJK SC" w:hAnsi="Noto Sans CJK SC"/>
          <w:b/>
          <w:bCs/>
          <w:color w:val="C41822"/>
          <w:sz w:val="24"/>
          <w:szCs w:val="24"/>
        </w:rPr>
        <w:t xml:space="preserve">3.1　版权</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文章中使用第三方图片、图表</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发函、赔偿、搜索降权</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全部原创或已授权；图说带来源与署名；图片库只放授权文件并记录授权范围与期限</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文章页图说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转载标准正文、条款、表格</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标准机构发函，情节重可诉</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只写编号、公开标题与编辑自撰摘要；不复制条文、不提供 PDF、不做全文翻译；页面挂固定免责句（1.4 ⑤）</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Standards Index / 编辑</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行情数据超授权使用</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违约、授权终止、索赔</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按授权展示：延迟标、署名、禁止再分发；不提供导出与 API；不做衍生指数；feed 不直连前端；一键下架开关</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 / 开发 + 运营</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投稿含抄袭或未授权内容</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连带责任</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投稿须勾选原创与授权声明；编辑查重；发现后撤稿并记录（410 + 更正页）</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投稿页、Corrections / 编辑</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用户评论、来信侵权</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通知删除义务</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先审后显；Copyright 页公布侵权通知渠道与处理时限；保留通知记录</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评论区、Copyright 页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我们的内容被抄</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损失流量与权威</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页脚版权行；RSS 全文输出改摘要；文章页 canonical；必要时发函</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全站 / 运营</w:t>
            </w:r>
          </w:p>
        </w:tc>
      </w:tr>
    </w:tbl>
    <w:p>
      <w:pPr>
        <w:pStyle w:val="Heading2"/>
        <w:spacing w:after="110" w:before="250"/>
      </w:pPr>
      <w:r>
        <w:rPr>
          <w:rFonts w:ascii="Noto Sans CJK SC" w:cs="Noto Sans CJK SC" w:eastAsia="Noto Sans CJK SC" w:hAnsi="Noto Sans CJK SC"/>
          <w:b/>
          <w:bCs/>
          <w:color w:val="C41822"/>
          <w:sz w:val="24"/>
          <w:szCs w:val="24"/>
        </w:rPr>
        <w:t xml:space="preserve">3.2　商标与企业名称</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名录中使用企业名称与 logo</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被指冒用或暗示背书</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仅作指称性使用；logo 由企业认领后自行上传并承诺有权使用；未认领条目不展示 logo，只用网型占位</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与运营方关联企业出现在名录</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被指利益输送</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关系标注固定句（1.4 ②）；排序、收录、报道与其他企业同标准；About 公开披露</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Directory、About / 主编</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广告主 logo 使用</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超出授权范围</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合同约定使用范围与期限；到期自动下架</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广告系统 / 运营</w:t>
            </w:r>
          </w:p>
        </w:tc>
      </w:tr>
    </w:tbl>
    <w:p>
      <w:pPr>
        <w:pStyle w:val="Heading2"/>
        <w:spacing w:after="110" w:before="250"/>
      </w:pPr>
      <w:r>
        <w:rPr>
          <w:rFonts w:ascii="Noto Sans CJK SC" w:cs="Noto Sans CJK SC" w:eastAsia="Noto Sans CJK SC" w:hAnsi="Noto Sans CJK SC"/>
          <w:b/>
          <w:bCs/>
          <w:color w:val="C41822"/>
          <w:sz w:val="24"/>
          <w:szCs w:val="24"/>
        </w:rPr>
        <w:t xml:space="preserve">3.3　失实与名誉</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报道点名企业的负面事实</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名誉侵权索赔</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事实核查两源以上；发稿前给当事方回应机会并记录；意见与事实分开标注；更正政策公开</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Editorial Policy、Corrections / 主编</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Opinion 与来信中的指控性言论</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连带责任</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Opinion 不与 News 混排并带标识；作者实名与机构；利益披露；涉及可识别对象的指控须有依据，否则不发</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&amp; Opinion / 编辑</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企业资料失实（认证、产能）</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误导采购方</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认证须证书副本并核对；锁定后不可自改；自述项标 SELF-REPORTED；产能等不可核实数字一律不发布</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企业页、认领流程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行情、标准状态写错</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读者据此决策受损</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每条带来源与核对日期；状态变更须附来源链接与核对人；错误走更正流程</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data、Standards Index / 编辑</w:t>
            </w:r>
          </w:p>
        </w:tc>
      </w:tr>
    </w:tbl>
    <w:p>
      <w:pPr>
        <w:pStyle w:val="Heading2"/>
        <w:spacing w:after="110" w:before="250"/>
      </w:pPr>
      <w:r>
        <w:rPr>
          <w:rFonts w:ascii="Noto Sans CJK SC" w:cs="Noto Sans CJK SC" w:eastAsia="Noto Sans CJK SC" w:hAnsi="Noto Sans CJK SC"/>
          <w:b/>
          <w:bCs/>
          <w:color w:val="C41822"/>
          <w:sz w:val="24"/>
          <w:szCs w:val="24"/>
        </w:rPr>
        <w:t xml:space="preserve">3.4　技术内容的责任</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读者按技术指南施工或采购出事</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被指提供错误专业建议</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固定免责句（1.4 ④）；指南写方法不写结论性保证；涉及安全的内容注明须由合格工程师确认；以标准正文为准</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文章页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规格表数字抄错</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同上</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表格注明示意或来源；数字类内容二人核对</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文章页 / 编辑</w:t>
            </w:r>
          </w:p>
        </w:tc>
      </w:tr>
    </w:tbl>
    <w:p>
      <w:pPr>
        <w:pStyle w:val="Heading2"/>
        <w:spacing w:after="110" w:before="250"/>
      </w:pPr>
      <w:r>
        <w:rPr>
          <w:rFonts w:ascii="Noto Sans CJK SC" w:cs="Noto Sans CJK SC" w:eastAsia="Noto Sans CJK SC" w:hAnsi="Noto Sans CJK SC"/>
          <w:b/>
          <w:bCs/>
          <w:color w:val="C41822"/>
          <w:sz w:val="24"/>
          <w:szCs w:val="24"/>
        </w:rPr>
        <w:t xml:space="preserve">3.5　隐私与数据保护</w:t>
      </w:r>
    </w:p>
    <w:p>
      <w:pPr>
        <w:spacing w:after="120" w:line="300"/>
      </w:pPr>
      <w:r>
        <w:rPr>
          <w:rFonts w:ascii="Noto Sans CJK SC" w:cs="Noto Sans CJK SC" w:eastAsia="Noto Sans CJK SC" w:hAnsi="Noto Sans CJK SC"/>
          <w:color w:val="555A6B"/>
          <w:sz w:val="21"/>
          <w:szCs w:val="21"/>
        </w:rPr>
        <w:t xml:space="preserve">本站面向全球，欧盟/英国 GDPR、美国各州隐私法、中国个人信息保护法都可能适用。统一按最严一档执行，只维护一套逻辑。</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未经同意设置分析/营销 cookie</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监管处罚、投诉</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同意前不加载；接受与拒绝同等显眼；不预勾选；不设 cookie 墙；选择留痕（内容、时间、政策版本）；12 个月重新征询；尊重 GPC 信号；页脚常驻 Cookie settings</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Cookie 横幅与面板 / 开发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数据控制者不明</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无法履行主体权利</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 写明控制者全称、地址、联系邮箱；About 同步披露</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Privacy、About / 法务</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营销邮件未经同意</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反垃圾邮件法处罚</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订阅双重确认（double opt-in）；每封带一键退订；退订即时生效；不预勾选营销同意</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订阅表单、邮件模板 / 开发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用户数据跨境传输</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合规缺口</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 说明服务器所在地与传输机制；处理者清单；按律师意见补标准合同条款</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 / 法务</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主体权利请求无渠道</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投诉</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 列出访问、更正、删除、导出、撤回同意的渠道与时限；用户中心提供导出与注销</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Privacy、用户中心 / 开发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公开邮箱被爬</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用户投诉</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作者公开邮箱由本人自愿填写并提示风险；企业联系方式登录后可见；注册邮箱永不公开</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作者资料、企业页 / 开发</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定向联系表单的信息流向</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超范围使用</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只发给选定一家；不入广告系统；不并入名录资料；发送前显示固定说明（1.4 ⑨）</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定向联系表单 / 开发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未成年人</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违规收集</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Terms 要求 16 岁以上；不面向未成年人；发现即删除</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Terms / 运营</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数据泄露</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通知义务</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最小化收集；密码哈希；访问日志；泄露 72 小时内评估与通知流程</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后台 / 开发 + 法务</w:t>
            </w:r>
          </w:p>
        </w:tc>
      </w:tr>
    </w:tbl>
    <w:p>
      <w:pPr>
        <w:pStyle w:val="Heading2"/>
        <w:spacing w:after="110" w:before="250"/>
      </w:pPr>
      <w:r>
        <w:rPr>
          <w:rFonts w:ascii="Noto Sans CJK SC" w:cs="Noto Sans CJK SC" w:eastAsia="Noto Sans CJK SC" w:hAnsi="Noto Sans CJK SC"/>
          <w:b/>
          <w:bCs/>
          <w:color w:val="C41822"/>
          <w:sz w:val="24"/>
          <w:szCs w:val="24"/>
        </w:rPr>
        <w:t xml:space="preserve">3.6　广告与赞助披露</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赞助内容与编辑内容混淆</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监管认定误导、读者信任崩塌</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SPONSORED CONTENT 固定标识在列表与详情页；视觉可区分；外链 rel=sponsored；编辑不参与撰写</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广告规范 / 运营</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付费影响排序或报道</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同上，且违反自身政策</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收录、排序、搜索、报道一律不接受付费；Sponsored listing 与自然列表物理分区</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Directory、Editorial Policy / 主编</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广告素材本身违规或侵权</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连带责任</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合同约定广告主对素材负责；上线前审核；可随时下架</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广告合同 / 运营</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接入第三方广告网络的追踪</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隐私违规</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第一期不接广告网络；只做排期直投；不做行为定向</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广告系统 / 开发</w:t>
            </w:r>
          </w:p>
        </w:tc>
      </w:tr>
    </w:tbl>
    <w:p>
      <w:pPr>
        <w:pStyle w:val="Heading2"/>
        <w:spacing w:after="110" w:before="250"/>
      </w:pPr>
      <w:r>
        <w:rPr>
          <w:rFonts w:ascii="Noto Sans CJK SC" w:cs="Noto Sans CJK SC" w:eastAsia="Noto Sans CJK SC" w:hAnsi="Noto Sans CJK SC"/>
          <w:b/>
          <w:bCs/>
          <w:color w:val="C41822"/>
          <w:sz w:val="24"/>
          <w:szCs w:val="24"/>
        </w:rPr>
        <w:t xml:space="preserve">3.7　用户生成内容</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评论、来信、投稿含诽谤、侵权、违法内容</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平台责任</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登录 + 邮箱验证才能发布；先审后显；Comment Policy 公布规则；举报渠道；记录处理过程</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评论区、投稿、来信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读者来信点名第三方企业或工程</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诽谤、商业诋毁</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来信红线（不刊点名指控竞争对手、报价、推广、不可核实断言）；涉第三方事实指控先 right of reply；身份核实后才发；撤稿 URL 保留并标注；Letters policy 律师定稿</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页 / 主编 + 法务</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企业认领资料造假</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误导、纠纷</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企业域名邮箱验证；人工复核；认证资料锁定；二次确认勾选；造假撤销认领并公示</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认领流程 / 编辑</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账号被用于垃圾信息</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滥用</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一次性邮箱拦截；发送频率上限；滥用封禁</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注册、定向联系 / 开发</w:t>
            </w:r>
          </w:p>
        </w:tc>
      </w:tr>
    </w:tbl>
    <w:p>
      <w:pPr>
        <w:pStyle w:val="Heading2"/>
        <w:spacing w:after="110" w:before="250"/>
      </w:pPr>
      <w:r>
        <w:rPr>
          <w:rFonts w:ascii="Noto Sans CJK SC" w:cs="Noto Sans CJK SC" w:eastAsia="Noto Sans CJK SC" w:hAnsi="Noto Sans CJK SC"/>
          <w:b/>
          <w:bCs/>
          <w:color w:val="C41822"/>
          <w:sz w:val="24"/>
          <w:szCs w:val="24"/>
        </w:rPr>
        <w:t xml:space="preserve">3.8　竞争法（容易被忽视）</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发布可促成价格协同的信息（企业未来报价意向、未来产量计划）</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反垄断调查</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行情只用交易所与价格机构的公开/授权数据和我们自己的匿名调查汇总；不发布单个企业的未来价格或产量意图；自有调查价写明样本与剔除规则</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Market data、Methodology / 主编</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名录或文章成为同行交换敏感商业信息的场所</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同上</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评论区与来信不接受企业间的价格讨论；企业资料不含报价</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评论、企业页 / 编辑</w:t>
            </w:r>
          </w:p>
        </w:tc>
      </w:tr>
    </w:tbl>
    <w:p>
      <w:pPr>
        <w:pStyle w:val="Heading2"/>
        <w:spacing w:after="110" w:before="250"/>
      </w:pPr>
      <w:r>
        <w:rPr>
          <w:rFonts w:ascii="Noto Sans CJK SC" w:cs="Noto Sans CJK SC" w:eastAsia="Noto Sans CJK SC" w:hAnsi="Noto Sans CJK SC"/>
          <w:b/>
          <w:bCs/>
          <w:color w:val="C41822"/>
          <w:sz w:val="24"/>
          <w:szCs w:val="24"/>
        </w:rPr>
        <w:t xml:space="preserve">3.9　制裁与出口管制</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名录收录受制裁实体；定向联系被用于受限交易</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合规风险</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收录与认领前对企业名称做制裁名单筛查；定向联系表单声明本刊不介入交易；Terms 禁止用于违反制裁的用途</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认领流程、Terms / 运营 + 法务</w:t>
            </w:r>
          </w:p>
        </w:tc>
      </w:tr>
    </w:tbl>
    <w:p>
      <w:pPr>
        <w:pStyle w:val="Heading2"/>
        <w:spacing w:after="110" w:before="250"/>
      </w:pPr>
      <w:r>
        <w:rPr>
          <w:rFonts w:ascii="Noto Sans CJK SC" w:cs="Noto Sans CJK SC" w:eastAsia="Noto Sans CJK SC" w:hAnsi="Noto Sans CJK SC"/>
          <w:b/>
          <w:bCs/>
          <w:color w:val="C41822"/>
          <w:sz w:val="24"/>
          <w:szCs w:val="24"/>
        </w:rPr>
        <w:t xml:space="preserve">3.10　可访问性与其他</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风险场景</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后果</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对策</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落点 / 责任人</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网站不可访问（对比度、键盘、读屏）</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部分地区可诉；读者流失</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WCAG 2.1 AA 为验收标准；图标带 aria-label；减少动效设置；错误页可操作</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全站 / 开发 + 设计</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出版主体信息缺失</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部分法域要求公开出版者信息</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 列出运营主体全称、注册地、联系方式与责任编辑；页脚只写简称</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 / 法务</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AI 生成内容未披露</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信任与潜在监管</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 公布 AI 使用声明（1.4 ⑩）；不发布无人审核的机器文本；标准摘要与行情文字必须人工签发</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About、编辑流程 / 主编</w:t>
            </w:r>
          </w:p>
        </w:tc>
      </w:tr>
    </w:tbl>
    <w:p>
      <w:r>
        <w:br w:type="page"/>
      </w:r>
    </w:p>
    <w:p>
      <w:pPr>
        <w:pStyle w:val="Heading1"/>
        <w:spacing w:after="150" w:before="340"/>
      </w:pPr>
      <w:r>
        <w:rPr>
          <w:rFonts w:ascii="Noto Sans CJK SC" w:cs="Noto Sans CJK SC" w:eastAsia="Noto Sans CJK SC" w:hAnsi="Noto Sans CJK SC"/>
          <w:b/>
          <w:bCs/>
          <w:color w:val="15161C"/>
          <w:sz w:val="30"/>
          <w:szCs w:val="30"/>
        </w:rPr>
        <w:t xml:space="preserve">04　政策页正文</w:t>
      </w:r>
    </w:p>
    <w:p>
      <w:pPr>
        <w:spacing w:after="120" w:line="300"/>
      </w:pPr>
      <w:r>
        <w:rPr>
          <w:rFonts w:ascii="Noto Sans CJK SC" w:cs="Noto Sans CJK SC" w:eastAsia="Noto Sans CJK SC" w:hAnsi="Noto Sans CJK SC"/>
          <w:color w:val="555A6B"/>
          <w:sz w:val="21"/>
          <w:szCs w:val="21"/>
        </w:rPr>
        <w:t xml:space="preserve">十份政策页。前七份给出可直接发布的英文正文（占位符用 {} 标出）；Privacy、Terms、Cookie Policy 三份是法律合同文本，这里给出结构与关键条款，正式文本须由执业律师按运营主体、服务器所在地与目标市场定稿后上线。所有政策页使用同一版式（画板 O），顶部注明生效日期与版本号，改动保留历史版本。</w:t>
      </w:r>
    </w:p>
    <w:p>
      <w:pPr>
        <w:pStyle w:val="Heading2"/>
        <w:spacing w:after="110" w:before="250"/>
      </w:pPr>
      <w:r>
        <w:rPr>
          <w:rFonts w:ascii="Noto Sans CJK SC" w:cs="Noto Sans CJK SC" w:eastAsia="Noto Sans CJK SC" w:hAnsi="Noto Sans CJK SC"/>
          <w:b/>
          <w:bCs/>
          <w:color w:val="C41822"/>
          <w:sz w:val="24"/>
          <w:szCs w:val="24"/>
        </w:rPr>
        <w:t xml:space="preserve">4.1　Editorial Policy 编辑政策（可直接发布）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Wire Mesh News reports on the wire mesh, welded mesh and metal fabric industry for the people who specify, buy, make and install it. This policy explains how we work.</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Independence. Our editorial decisions are made by our editors alone. No advertiser, sponsor, directory listing or commercial relationship buys coverage, influences a story, or changes where anything appears on this site. Our ownership and commercial relationships are disclosed in full on our About page; companies related to our publisher are covered under exactly the same rules and carry a visible relationship label wherever they appear.</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Accuracy. We verify facts against primary sources — standards bodies, company filings, named individuals on the record — and we attribute them. Where a figure is an estimate or supplied by a company without independent verification, we say so. Every technical article carries a list of sources.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Fairness. When a story is critical of a named company or person, we ask them for a response before publication and give them reasonable time to reply. Their response, or the fact that they declined, is included.</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Fact and opinion. News and analysis are written by our editors and reflect verified facts. Opinion pieces and letters are clearly labelled, carry the author's real name and affiliation, and disclose any interest the author has in the subject. They do not represent the view of Wire Mesh News.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Sponsored content and advertising are always labelled, visually distinct, and never written by our editorial team. See our Advertising &amp; Sponsorship Disclosure.</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Corrections. We correct errors promptly and visibly, and we keep a public record. See our Corrections Policy.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Tools. We may use software, including AI tools, to help with research, transcription and first drafts. Every article is written, checked and signed off by a named human editor who is responsible for it. We do not publish machine-generated text as reported work.</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Contact the editor: {editorial email}.</w:t>
      </w:r>
    </w:p>
    <w:p>
      <w:pPr>
        <w:pStyle w:val="Heading2"/>
        <w:spacing w:after="110" w:before="250"/>
      </w:pPr>
      <w:r>
        <w:rPr>
          <w:rFonts w:ascii="Noto Sans CJK SC" w:cs="Noto Sans CJK SC" w:eastAsia="Noto Sans CJK SC" w:hAnsi="Noto Sans CJK SC"/>
          <w:b/>
          <w:bCs/>
          <w:color w:val="C41822"/>
          <w:sz w:val="24"/>
          <w:szCs w:val="24"/>
        </w:rPr>
        <w:t xml:space="preserve">4.2　Corrections Policy 更正政策（可直接发布）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We get things wrong sometimes. When we do, we fix them in the open.</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What we correct. Factual errors of any size — a wrong figure, a misattributed quote, a misnamed company, a standard cited incorrectly. Typos that do not change meaning are fixed silently.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How we correct. The article is updated, and a dated correction note is added to it stating what was wrong and what it now says. We do not delete the original wording from our records. Serious errors are also listed on our Corrections page.</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Retractions. If an article's central claim cannot be supported, we withdraw it. The URL returns a notice explaining the withdrawal; it does not disappear quietly.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Right of reply. If you are the subject of an article and believe it is unfair or inaccurate, write to {corrections email}. We will reply within {N} working days and, where justified, publish a correction or your response.</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How to report an error: email {corrections email} with the article link, the error, and your source. Reports are logged and reviewed by an editor who did not write the piece.</w:t>
      </w:r>
    </w:p>
    <w:p>
      <w:pPr>
        <w:pStyle w:val="Heading2"/>
        <w:spacing w:after="110" w:before="250"/>
      </w:pPr>
      <w:r>
        <w:rPr>
          <w:rFonts w:ascii="Noto Sans CJK SC" w:cs="Noto Sans CJK SC" w:eastAsia="Noto Sans CJK SC" w:hAnsi="Noto Sans CJK SC"/>
          <w:b/>
          <w:bCs/>
          <w:color w:val="C41822"/>
          <w:sz w:val="24"/>
          <w:szCs w:val="24"/>
        </w:rPr>
        <w:t xml:space="preserve">4.3　Comment Policy 评论政策（可直接发布）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Comments are open to registered readers with a verified email address. Every comment is reviewed before it appears; expect a delay of up to one working day.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We publish comments that add to the record: a correction, a site experience, a standard we missed, a reasoned disagreement.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We do not publish: sales pitches or contact details; personal attacks; claims about named companies or people that are not supported; plagiarised text; anything unlawful. Company accounts may comment and are labelled as such; they may not promote their own products in comments.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Comments that point out a factual error are prioritised and may trigger a correction. Comments are moderated by editors; decisions are final but you may write to {editorial email} if you think we got it wrong.</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Your comment appears only to you while it is in review. We may remove published comments that later prove to breach this policy.</w:t>
      </w:r>
    </w:p>
    <w:p>
      <w:pPr>
        <w:pStyle w:val="Heading2"/>
        <w:spacing w:after="110" w:before="250"/>
      </w:pPr>
      <w:r>
        <w:rPr>
          <w:rFonts w:ascii="Noto Sans CJK SC" w:cs="Noto Sans CJK SC" w:eastAsia="Noto Sans CJK SC" w:hAnsi="Noto Sans CJK SC"/>
          <w:b/>
          <w:bCs/>
          <w:color w:val="C41822"/>
          <w:sz w:val="24"/>
          <w:szCs w:val="24"/>
        </w:rPr>
        <w:t xml:space="preserve">4.4　Submission Guidelines 投稿须知（可直接发布）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We publish technical articles, case studies, market analysis and letters from people who work in the industry. We do not publish press releases, product promotion or SEO articles.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Who can submit. Anyone with a verified account. Articles must be the author's own original work, not published elsewhere, and free of third-party material you do not have the right to use.</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What we look for: a specific problem and a specific answer; real numbers with sources; experience from a site, a plant or a lab; clear statements of what the reader should do differently. Length: 800–2,000 words for articles, 200–400 words for letters.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Disclosure. State your employer and any commercial interest in the subject. Undisclosed interests discovered after publication lead to removal of the article and the account.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Process. Submit through your account. Drafts go to an editor for review; you will see one of five states — draft, pending review, changes requested, rejected, published — and receive an email on each change. Accepted articles are edited for clarity and house style; we send you the edited version before publication.</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Rights. You keep copyright. You grant Wire Mesh News a non-exclusive, perpetual licence to publish, edit, translate and distribute the article in any medium. We do not pay for submissions.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After publication. Articles carry your byline, bio and the public contact details you choose to show on your author profile. We may correct or update the article under our Corrections Policy.</w:t>
      </w:r>
    </w:p>
    <w:p>
      <w:pPr>
        <w:pStyle w:val="Heading2"/>
        <w:spacing w:after="110" w:before="250"/>
      </w:pPr>
      <w:r>
        <w:rPr>
          <w:rFonts w:ascii="Noto Sans CJK SC" w:cs="Noto Sans CJK SC" w:eastAsia="Noto Sans CJK SC" w:hAnsi="Noto Sans CJK SC"/>
          <w:b/>
          <w:bCs/>
          <w:color w:val="C41822"/>
          <w:sz w:val="24"/>
          <w:szCs w:val="24"/>
        </w:rPr>
        <w:t xml:space="preserve">4.5　Advertising &amp; Sponsorship Disclosure 广告与赞助披露（可直接发布）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Wire Mesh News is funded by reader subscriptions, display advertising and sponsored content. This page explains how to tell them apart and what money does and does not buy.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Advertising is labelled ADVERTISEMENT and appears in fixed positions. Advertisers do not know what articles their ads appear next to, and we do not change editorial content for them.</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Sponsored content is paid for and supplied by the named company, labelled SPONSORED CONTENT in every list and on the article itself, visually distinct from editorial, and never written by our editorial team. Links in it are marked as sponsored.</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Series sponsorship means a company has supported a topic hub financially. The sponsor has no role in choosing or editing the articles in it.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What money cannot buy: a place in the news; a higher position in any list, search result or the Company Directory; a certification badge; removal of a competitor; a softer story. Directory listing is free and ranking is never paid. Where we later offer a paid directory placement it will be in a separate, labelled section that does not change the free listing's order.</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Our publisher's own companies and their partners may advertise or sponsor under exactly the same rules, and are labelled with their relationship to us. See About.</w:t>
      </w:r>
    </w:p>
    <w:p>
      <w:pPr>
        <w:pStyle w:val="Heading2"/>
        <w:spacing w:after="110" w:before="250"/>
      </w:pPr>
      <w:r>
        <w:rPr>
          <w:rFonts w:ascii="Noto Sans CJK SC" w:cs="Noto Sans CJK SC" w:eastAsia="Noto Sans CJK SC" w:hAnsi="Noto Sans CJK SC"/>
          <w:b/>
          <w:bCs/>
          <w:color w:val="C41822"/>
          <w:sz w:val="24"/>
          <w:szCs w:val="24"/>
        </w:rPr>
        <w:t xml:space="preserve">4.6　Directory Listing Policy 名录收录政策（可直接发布）</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The Company Directory lists manufacturers, processors, distributors, laboratories, standards bodies and associations that appear in our reporting or are relevant to it. Listing is free, is decided by our editors, and cannot be bought.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What we show and where it comes from. Each fact on a company profile is labelled: VERIFIED means our editors checked it against a named source on a given date; SELF-REPORTED means the company supplied it and we have not independently confirmed it. Certifications are shown only when the company has provided a copy of the certificate and we have checked it; they are removed automatically on expiry.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Claiming a profile. A company may claim its profile using an email address at its own domain. Claimed companies can maintain their description, product range, photos and contact details; changes are reviewed before they go live. Company type, related coverage and editorial notes remain under our control. Certification details are locked after submission and can only be changed by contacting us.</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What we will not publish: capacity, market share or performance figures without a verifiable third-party source; claims about competitors; promotional copy.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Removal and corrections. Write to {directory email}. We do not remove companies because they dislike our coverage. We correct factual errors under our Corrections Policy.</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Related companies. Companies related to our publisher carry a visible relationship label and are listed under the same rules as everyone else.</w:t>
      </w:r>
    </w:p>
    <w:p>
      <w:pPr>
        <w:pStyle w:val="Heading2"/>
        <w:spacing w:after="110" w:before="250"/>
      </w:pPr>
      <w:r>
        <w:rPr>
          <w:rFonts w:ascii="Noto Sans CJK SC" w:cs="Noto Sans CJK SC" w:eastAsia="Noto Sans CJK SC" w:hAnsi="Noto Sans CJK SC"/>
          <w:b/>
          <w:bCs/>
          <w:color w:val="C41822"/>
          <w:sz w:val="24"/>
          <w:szCs w:val="24"/>
        </w:rPr>
        <w:t xml:space="preserve">4.7　Copyright &amp; Takedown 版权与侵权通知（可直接发布，表单字段按法域调整）</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All content on wiremeshnews.com is © Wire Mesh News or its licensors. You may quote short extracts with attribution and a link. You may not republish articles in full, scrape the site, or redistribute market data or company information from it.</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Standards. We summarise standards in our own words and link to the issuing bodies. We do not host or distribute standards texts. Buy them from the issuer.</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Market data shown on this site is licensed from third parties and may not be copied, redistributed or exported.</w:t>
      </w:r>
    </w:p>
    <w:p>
      <w:pPr>
        <w:pBdr>
          <w:left w:val="single" w:color="E5242F" w:sz="12" w:space="12"/>
        </w:pBdr>
        <w:spacing w:after="90" w:line="300"/>
        <w:ind w:left="300"/>
      </w:pPr>
      <w:r>
        <w:rPr>
          <w:rFonts w:ascii="Noto Sans CJK SC" w:cs="Noto Sans CJK SC" w:eastAsia="Noto Sans CJK SC" w:hAnsi="Noto Sans CJK SC"/>
          <w:color w:val="2C2E39"/>
          <w:sz w:val="20"/>
          <w:szCs w:val="20"/>
        </w:rPr>
        <w:t xml:space="preserve">If you believe content on this site infringes your copyright, send a notice to {legal email} containing: the work you own; the URL of the material; your contact details; a statement that you believe in good faith the use is unauthorised; and your signature. We act on valid notices within {N} working days and notify the person who posted the material, who may send a counter-notice.</w:t>
      </w:r>
    </w:p>
    <w:p>
      <w:pPr>
        <w:pStyle w:val="Heading2"/>
        <w:spacing w:after="110" w:before="250"/>
      </w:pPr>
      <w:r>
        <w:rPr>
          <w:rFonts w:ascii="Noto Sans CJK SC" w:cs="Noto Sans CJK SC" w:eastAsia="Noto Sans CJK SC" w:hAnsi="Noto Sans CJK SC"/>
          <w:b/>
          <w:bCs/>
          <w:color w:val="C41822"/>
          <w:sz w:val="24"/>
          <w:szCs w:val="24"/>
        </w:rPr>
        <w:t xml:space="preserve">4.8　Privacy Policy 隐私政策（结构与关键条款 · 须律师定稿）</w:t>
      </w:r>
    </w:p>
    <w:p>
      <w:pPr>
        <w:pStyle w:val="ListParagraph"/>
        <w:numPr>
          <w:ilvl w:val="0"/>
          <w:numId w:val="1"/>
        </w:numPr>
        <w:spacing w:after="70" w:line="290"/>
      </w:pPr>
      <w:r>
        <w:rPr>
          <w:rFonts w:ascii="Noto Sans CJK SC" w:cs="Noto Sans CJK SC" w:eastAsia="Noto Sans CJK SC" w:hAnsi="Noto Sans CJK SC"/>
          <w:sz w:val="21"/>
          <w:szCs w:val="21"/>
        </w:rPr>
        <w:t xml:space="preserve">Controller: {运营主体全称}, {注册地址}, {privacy email}. 与 About 一致</w:t>
      </w:r>
    </w:p>
    <w:p>
      <w:pPr>
        <w:pStyle w:val="ListParagraph"/>
        <w:numPr>
          <w:ilvl w:val="0"/>
          <w:numId w:val="1"/>
        </w:numPr>
        <w:spacing w:after="70" w:line="290"/>
      </w:pPr>
      <w:r>
        <w:rPr>
          <w:rFonts w:ascii="Noto Sans CJK SC" w:cs="Noto Sans CJK SC" w:eastAsia="Noto Sans CJK SC" w:hAnsi="Noto Sans CJK SC"/>
          <w:sz w:val="21"/>
          <w:szCs w:val="21"/>
        </w:rPr>
        <w:t xml:space="preserve">What we collect and why: account (email, name, password hash); profile you choose to make public; submissions, comments, letters, messages you send to companies; subscription and billing (via payment processor — we do not store card numbers); analytics only with consent; server logs for security</w:t>
      </w:r>
    </w:p>
    <w:p>
      <w:pPr>
        <w:pStyle w:val="ListParagraph"/>
        <w:numPr>
          <w:ilvl w:val="0"/>
          <w:numId w:val="1"/>
        </w:numPr>
        <w:spacing w:after="70" w:line="290"/>
      </w:pPr>
      <w:r>
        <w:rPr>
          <w:rFonts w:ascii="Noto Sans CJK SC" w:cs="Noto Sans CJK SC" w:eastAsia="Noto Sans CJK SC" w:hAnsi="Noto Sans CJK SC"/>
          <w:sz w:val="21"/>
          <w:szCs w:val="21"/>
        </w:rPr>
        <w:t xml:space="preserve">Legal bases (GDPR): contract (account, subscription), consent (analytics, marketing email, public profile), legitimate interest (security, fraud prevention, editorial record)</w:t>
      </w:r>
    </w:p>
    <w:p>
      <w:pPr>
        <w:pStyle w:val="ListParagraph"/>
        <w:numPr>
          <w:ilvl w:val="0"/>
          <w:numId w:val="1"/>
        </w:numPr>
        <w:spacing w:after="70" w:line="290"/>
      </w:pPr>
      <w:r>
        <w:rPr>
          <w:rFonts w:ascii="Noto Sans CJK SC" w:cs="Noto Sans CJK SC" w:eastAsia="Noto Sans CJK SC" w:hAnsi="Noto Sans CJK SC"/>
          <w:sz w:val="21"/>
          <w:szCs w:val="21"/>
        </w:rPr>
        <w:t xml:space="preserve">Sharing: payment processor, email provider, hosting, analytics (only with consent), the single company you choose to contact via the contact form. No sale of personal data. No advertising networks</w:t>
      </w:r>
    </w:p>
    <w:p>
      <w:pPr>
        <w:pStyle w:val="ListParagraph"/>
        <w:numPr>
          <w:ilvl w:val="0"/>
          <w:numId w:val="1"/>
        </w:numPr>
        <w:spacing w:after="70" w:line="290"/>
      </w:pPr>
      <w:r>
        <w:rPr>
          <w:rFonts w:ascii="Noto Sans CJK SC" w:cs="Noto Sans CJK SC" w:eastAsia="Noto Sans CJK SC" w:hAnsi="Noto Sans CJK SC"/>
          <w:sz w:val="21"/>
          <w:szCs w:val="21"/>
        </w:rPr>
        <w:t xml:space="preserve">International transfers: server location; transfer mechanism (SCCs / adequacy) — 律师定</w:t>
      </w:r>
    </w:p>
    <w:p>
      <w:pPr>
        <w:pStyle w:val="ListParagraph"/>
        <w:numPr>
          <w:ilvl w:val="0"/>
          <w:numId w:val="1"/>
        </w:numPr>
        <w:spacing w:after="70" w:line="290"/>
      </w:pPr>
      <w:r>
        <w:rPr>
          <w:rFonts w:ascii="Noto Sans CJK SC" w:cs="Noto Sans CJK SC" w:eastAsia="Noto Sans CJK SC" w:hAnsi="Noto Sans CJK SC"/>
          <w:sz w:val="21"/>
          <w:szCs w:val="21"/>
        </w:rPr>
        <w:t xml:space="preserve">Retention: account until deletion + {N} days; unverified accounts purged after {N} days; logs {N} months; editorial record (published articles, published comments) retained as part of the publication</w:t>
      </w:r>
    </w:p>
    <w:p>
      <w:pPr>
        <w:pStyle w:val="ListParagraph"/>
        <w:numPr>
          <w:ilvl w:val="0"/>
          <w:numId w:val="1"/>
        </w:numPr>
        <w:spacing w:after="70" w:line="290"/>
      </w:pPr>
      <w:r>
        <w:rPr>
          <w:rFonts w:ascii="Noto Sans CJK SC" w:cs="Noto Sans CJK SC" w:eastAsia="Noto Sans CJK SC" w:hAnsi="Noto Sans CJK SC"/>
          <w:sz w:val="21"/>
          <w:szCs w:val="21"/>
        </w:rPr>
        <w:t xml:space="preserve">Your rights: access, rectification, erasure, portability, restriction, objection, withdraw consent; how to exercise; response time; supervisory authority</w:t>
      </w:r>
    </w:p>
    <w:p>
      <w:pPr>
        <w:pStyle w:val="ListParagraph"/>
        <w:numPr>
          <w:ilvl w:val="0"/>
          <w:numId w:val="1"/>
        </w:numPr>
        <w:spacing w:after="70" w:line="290"/>
      </w:pPr>
      <w:r>
        <w:rPr>
          <w:rFonts w:ascii="Noto Sans CJK SC" w:cs="Noto Sans CJK SC" w:eastAsia="Noto Sans CJK SC" w:hAnsi="Noto Sans CJK SC"/>
          <w:sz w:val="21"/>
          <w:szCs w:val="21"/>
        </w:rPr>
        <w:t xml:space="preserve">California / US state rights: right to know, delete, opt out of sale/sharing (we do not sell); GPC honoured; non-discrimination</w:t>
      </w:r>
    </w:p>
    <w:p>
      <w:pPr>
        <w:pStyle w:val="ListParagraph"/>
        <w:numPr>
          <w:ilvl w:val="0"/>
          <w:numId w:val="1"/>
        </w:numPr>
        <w:spacing w:after="70" w:line="290"/>
      </w:pPr>
      <w:r>
        <w:rPr>
          <w:rFonts w:ascii="Noto Sans CJK SC" w:cs="Noto Sans CJK SC" w:eastAsia="Noto Sans CJK SC" w:hAnsi="Noto Sans CJK SC"/>
          <w:sz w:val="21"/>
          <w:szCs w:val="21"/>
        </w:rPr>
        <w:t xml:space="preserve">Children: not directed at under-16s; deletion on discovery</w:t>
      </w:r>
    </w:p>
    <w:p>
      <w:pPr>
        <w:pStyle w:val="ListParagraph"/>
        <w:numPr>
          <w:ilvl w:val="0"/>
          <w:numId w:val="1"/>
        </w:numPr>
        <w:spacing w:after="70" w:line="290"/>
      </w:pPr>
      <w:r>
        <w:rPr>
          <w:rFonts w:ascii="Noto Sans CJK SC" w:cs="Noto Sans CJK SC" w:eastAsia="Noto Sans CJK SC" w:hAnsi="Noto Sans CJK SC"/>
          <w:sz w:val="21"/>
          <w:szCs w:val="21"/>
        </w:rPr>
        <w:t xml:space="preserve">Security measures; breach notification; changes to this policy; effective date and version history</w:t>
      </w:r>
    </w:p>
    <w:p>
      <w:pPr>
        <w:pStyle w:val="Heading2"/>
        <w:spacing w:after="110" w:before="250"/>
      </w:pPr>
      <w:r>
        <w:rPr>
          <w:rFonts w:ascii="Noto Sans CJK SC" w:cs="Noto Sans CJK SC" w:eastAsia="Noto Sans CJK SC" w:hAnsi="Noto Sans CJK SC"/>
          <w:b/>
          <w:bCs/>
          <w:color w:val="C41822"/>
          <w:sz w:val="24"/>
          <w:szCs w:val="24"/>
        </w:rPr>
        <w:t xml:space="preserve">4.9　Terms of Use 使用条款（结构与关键条款 · 须律师定稿）</w:t>
      </w:r>
    </w:p>
    <w:p>
      <w:pPr>
        <w:pStyle w:val="ListParagraph"/>
        <w:numPr>
          <w:ilvl w:val="0"/>
          <w:numId w:val="1"/>
        </w:numPr>
        <w:spacing w:after="70" w:line="290"/>
      </w:pPr>
      <w:r>
        <w:rPr>
          <w:rFonts w:ascii="Noto Sans CJK SC" w:cs="Noto Sans CJK SC" w:eastAsia="Noto Sans CJK SC" w:hAnsi="Noto Sans CJK SC"/>
          <w:sz w:val="21"/>
          <w:szCs w:val="21"/>
        </w:rPr>
        <w:t xml:space="preserve">Parties: {运营主体全称} and you; governing law and venue — 律师定</w:t>
      </w:r>
    </w:p>
    <w:p>
      <w:pPr>
        <w:pStyle w:val="ListParagraph"/>
        <w:numPr>
          <w:ilvl w:val="0"/>
          <w:numId w:val="1"/>
        </w:numPr>
        <w:spacing w:after="70" w:line="290"/>
      </w:pPr>
      <w:r>
        <w:rPr>
          <w:rFonts w:ascii="Noto Sans CJK SC" w:cs="Noto Sans CJK SC" w:eastAsia="Noto Sans CJK SC" w:hAnsi="Noto Sans CJK SC"/>
          <w:sz w:val="21"/>
          <w:szCs w:val="21"/>
        </w:rPr>
        <w:t xml:space="preserve">Accounts: one person per account; verified email required; responsibility for credentials; we may suspend for breach</w:t>
      </w:r>
    </w:p>
    <w:p>
      <w:pPr>
        <w:pStyle w:val="ListParagraph"/>
        <w:numPr>
          <w:ilvl w:val="0"/>
          <w:numId w:val="1"/>
        </w:numPr>
        <w:spacing w:after="70" w:line="290"/>
      </w:pPr>
      <w:r>
        <w:rPr>
          <w:rFonts w:ascii="Noto Sans CJK SC" w:cs="Noto Sans CJK SC" w:eastAsia="Noto Sans CJK SC" w:hAnsi="Noto Sans CJK SC"/>
          <w:sz w:val="21"/>
          <w:szCs w:val="21"/>
        </w:rPr>
        <w:t xml:space="preserve">Acceptable use: no scraping, bulk download, automated access, redistribution of data; no unlawful, defamatory or infringing content; no use of the contact form for spam or for transactions prohibited by sanctions</w:t>
      </w:r>
    </w:p>
    <w:p>
      <w:pPr>
        <w:pStyle w:val="ListParagraph"/>
        <w:numPr>
          <w:ilvl w:val="0"/>
          <w:numId w:val="1"/>
        </w:numPr>
        <w:spacing w:after="70" w:line="290"/>
      </w:pPr>
      <w:r>
        <w:rPr>
          <w:rFonts w:ascii="Noto Sans CJK SC" w:cs="Noto Sans CJK SC" w:eastAsia="Noto Sans CJK SC" w:hAnsi="Noto Sans CJK SC"/>
          <w:sz w:val="21"/>
          <w:szCs w:val="21"/>
        </w:rPr>
        <w:t xml:space="preserve">User content licence (as in Submission Guidelines); representations of originality and rights; moderation and removal</w:t>
      </w:r>
    </w:p>
    <w:p>
      <w:pPr>
        <w:pStyle w:val="ListParagraph"/>
        <w:numPr>
          <w:ilvl w:val="0"/>
          <w:numId w:val="1"/>
        </w:numPr>
        <w:spacing w:after="70" w:line="290"/>
      </w:pPr>
      <w:r>
        <w:rPr>
          <w:rFonts w:ascii="Noto Sans CJK SC" w:cs="Noto Sans CJK SC" w:eastAsia="Noto Sans CJK SC" w:hAnsi="Noto Sans CJK SC"/>
          <w:sz w:val="21"/>
          <w:szCs w:val="21"/>
        </w:rPr>
        <w:t xml:space="preserve">Directory and company profiles: information basis; no warranty of accuracy; labels (VERIFIED / SELF-REPORTED); claiming terms; lock on certification data; revocation</w:t>
      </w:r>
    </w:p>
    <w:p>
      <w:pPr>
        <w:pStyle w:val="ListParagraph"/>
        <w:numPr>
          <w:ilvl w:val="0"/>
          <w:numId w:val="1"/>
        </w:numPr>
        <w:spacing w:after="70" w:line="290"/>
      </w:pPr>
      <w:r>
        <w:rPr>
          <w:rFonts w:ascii="Noto Sans CJK SC" w:cs="Noto Sans CJK SC" w:eastAsia="Noto Sans CJK SC" w:hAnsi="Noto Sans CJK SC"/>
          <w:sz w:val="21"/>
          <w:szCs w:val="21"/>
        </w:rPr>
        <w:t xml:space="preserve">Contact-a-company: single recipient; no forwarding; no fee; no guarantee of reply; Wire Mesh News is not a party to any transaction</w:t>
      </w:r>
    </w:p>
    <w:p>
      <w:pPr>
        <w:pStyle w:val="ListParagraph"/>
        <w:numPr>
          <w:ilvl w:val="0"/>
          <w:numId w:val="1"/>
        </w:numPr>
        <w:spacing w:after="70" w:line="290"/>
      </w:pPr>
      <w:r>
        <w:rPr>
          <w:rFonts w:ascii="Noto Sans CJK SC" w:cs="Noto Sans CJK SC" w:eastAsia="Noto Sans CJK SC" w:hAnsi="Noto Sans CJK SC"/>
          <w:sz w:val="21"/>
          <w:szCs w:val="21"/>
        </w:rPr>
        <w:t xml:space="preserve">Market data and standards summaries: for information only; not an offer, quotation, engineering advice or substitute for the official text; licensed data restrictions</w:t>
      </w:r>
    </w:p>
    <w:p>
      <w:pPr>
        <w:pStyle w:val="ListParagraph"/>
        <w:numPr>
          <w:ilvl w:val="0"/>
          <w:numId w:val="1"/>
        </w:numPr>
        <w:spacing w:after="70" w:line="290"/>
      </w:pPr>
      <w:r>
        <w:rPr>
          <w:rFonts w:ascii="Noto Sans CJK SC" w:cs="Noto Sans CJK SC" w:eastAsia="Noto Sans CJK SC" w:hAnsi="Noto Sans CJK SC"/>
          <w:sz w:val="21"/>
          <w:szCs w:val="21"/>
        </w:rPr>
        <w:t xml:space="preserve">Subscriptions: price, billing cycle, cancellation, refunds, auto-renewal notice — per consumer law of target markets</w:t>
      </w:r>
    </w:p>
    <w:p>
      <w:pPr>
        <w:pStyle w:val="ListParagraph"/>
        <w:numPr>
          <w:ilvl w:val="0"/>
          <w:numId w:val="1"/>
        </w:numPr>
        <w:spacing w:after="70" w:line="290"/>
      </w:pPr>
      <w:r>
        <w:rPr>
          <w:rFonts w:ascii="Noto Sans CJK SC" w:cs="Noto Sans CJK SC" w:eastAsia="Noto Sans CJK SC" w:hAnsi="Noto Sans CJK SC"/>
          <w:sz w:val="21"/>
          <w:szCs w:val="21"/>
        </w:rPr>
        <w:t xml:space="preserve">Advertising and sponsorship: separate terms for advertisers</w:t>
      </w:r>
    </w:p>
    <w:p>
      <w:pPr>
        <w:pStyle w:val="ListParagraph"/>
        <w:numPr>
          <w:ilvl w:val="0"/>
          <w:numId w:val="1"/>
        </w:numPr>
        <w:spacing w:after="70" w:line="290"/>
      </w:pPr>
      <w:r>
        <w:rPr>
          <w:rFonts w:ascii="Noto Sans CJK SC" w:cs="Noto Sans CJK SC" w:eastAsia="Noto Sans CJK SC" w:hAnsi="Noto Sans CJK SC"/>
          <w:sz w:val="21"/>
          <w:szCs w:val="21"/>
        </w:rPr>
        <w:t xml:space="preserve">Disclaimers and limitation of liability (to the extent permitted); indemnity for user content; termination; changes; contact</w:t>
      </w:r>
    </w:p>
    <w:p>
      <w:pPr>
        <w:pStyle w:val="Heading2"/>
        <w:spacing w:after="110" w:before="250"/>
      </w:pPr>
      <w:r>
        <w:rPr>
          <w:rFonts w:ascii="Noto Sans CJK SC" w:cs="Noto Sans CJK SC" w:eastAsia="Noto Sans CJK SC" w:hAnsi="Noto Sans CJK SC"/>
          <w:b/>
          <w:bCs/>
          <w:color w:val="C41822"/>
          <w:sz w:val="24"/>
          <w:szCs w:val="24"/>
        </w:rPr>
        <w:t xml:space="preserve">4.10　Cookie Policy Cookie 政策（结构与关键条款 · 须律师定稿）</w:t>
      </w:r>
    </w:p>
    <w:p>
      <w:pPr>
        <w:pStyle w:val="ListParagraph"/>
        <w:numPr>
          <w:ilvl w:val="0"/>
          <w:numId w:val="1"/>
        </w:numPr>
        <w:spacing w:after="70" w:line="290"/>
      </w:pPr>
      <w:r>
        <w:rPr>
          <w:rFonts w:ascii="Noto Sans CJK SC" w:cs="Noto Sans CJK SC" w:eastAsia="Noto Sans CJK SC" w:hAnsi="Noto Sans CJK SC"/>
          <w:sz w:val="21"/>
          <w:szCs w:val="21"/>
        </w:rPr>
        <w:t xml:space="preserve">What cookies and similar technologies we use, by category: strictly necessary; analytics; embedded media; advertising measurement (currently unused)</w:t>
      </w:r>
    </w:p>
    <w:p>
      <w:pPr>
        <w:pStyle w:val="ListParagraph"/>
        <w:numPr>
          <w:ilvl w:val="0"/>
          <w:numId w:val="1"/>
        </w:numPr>
        <w:spacing w:after="70" w:line="290"/>
      </w:pPr>
      <w:r>
        <w:rPr>
          <w:rFonts w:ascii="Noto Sans CJK SC" w:cs="Noto Sans CJK SC" w:eastAsia="Noto Sans CJK SC" w:hAnsi="Noto Sans CJK SC"/>
          <w:sz w:val="21"/>
          <w:szCs w:val="21"/>
        </w:rPr>
        <w:t xml:space="preserve">A table of each cookie: name, purpose, set by, duration — must match the consent panel's table and actual deployment</w:t>
      </w:r>
    </w:p>
    <w:p>
      <w:pPr>
        <w:pStyle w:val="ListParagraph"/>
        <w:numPr>
          <w:ilvl w:val="0"/>
          <w:numId w:val="1"/>
        </w:numPr>
        <w:spacing w:after="70" w:line="290"/>
      </w:pPr>
      <w:r>
        <w:rPr>
          <w:rFonts w:ascii="Noto Sans CJK SC" w:cs="Noto Sans CJK SC" w:eastAsia="Noto Sans CJK SC" w:hAnsi="Noto Sans CJK SC"/>
          <w:sz w:val="21"/>
          <w:szCs w:val="21"/>
        </w:rPr>
        <w:t xml:space="preserve">Consent: nothing non-essential before consent; equal Accept / Reject; change at any time via the footer; re-consent every 12 months or on material change; GPC honoured</w:t>
      </w:r>
    </w:p>
    <w:p>
      <w:pPr>
        <w:pStyle w:val="ListParagraph"/>
        <w:numPr>
          <w:ilvl w:val="0"/>
          <w:numId w:val="1"/>
        </w:numPr>
        <w:spacing w:after="70" w:line="290"/>
      </w:pPr>
      <w:r>
        <w:rPr>
          <w:rFonts w:ascii="Noto Sans CJK SC" w:cs="Noto Sans CJK SC" w:eastAsia="Noto Sans CJK SC" w:hAnsi="Noto Sans CJK SC"/>
          <w:sz w:val="21"/>
          <w:szCs w:val="21"/>
        </w:rPr>
        <w:t xml:space="preserve">Third parties and their policies; how to control cookies in browsers; contact; effective date</w:t>
      </w:r>
    </w:p>
    <w:p>
      <w:r>
        <w:br w:type="page"/>
      </w:r>
    </w:p>
    <w:p>
      <w:pPr>
        <w:pStyle w:val="Heading1"/>
        <w:spacing w:after="150" w:before="340"/>
      </w:pPr>
      <w:r>
        <w:rPr>
          <w:rFonts w:ascii="Noto Sans CJK SC" w:cs="Noto Sans CJK SC" w:eastAsia="Noto Sans CJK SC" w:hAnsi="Noto Sans CJK SC"/>
          <w:b/>
          <w:bCs/>
          <w:color w:val="15161C"/>
          <w:sz w:val="30"/>
          <w:szCs w:val="30"/>
        </w:rPr>
        <w:t xml:space="preserve">05　行情数据：授权、展示与技术</w:t>
      </w:r>
    </w:p>
    <w:p>
      <w:pPr>
        <w:spacing w:after="120" w:line="300"/>
      </w:pPr>
      <w:r>
        <w:rPr>
          <w:rFonts w:ascii="Noto Sans CJK SC" w:cs="Noto Sans CJK SC" w:eastAsia="Noto Sans CJK SC" w:hAnsi="Noto Sans CJK SC"/>
          <w:color w:val="1A1A1A"/>
          <w:sz w:val="21"/>
          <w:szCs w:val="21"/>
        </w:rPr>
        <w:t xml:space="preserve">已定方案：锌价取交易所行情（LME），钢丝、钢卷等取价格机构的日度评估价，另加一条自有调查价。授权数据带合同义务，来源、延迟、版权声明、禁止再分发四件事做进模块本身。</w:t>
      </w:r>
    </w:p>
    <w:p>
      <w:pPr>
        <w:pStyle w:val="Heading2"/>
        <w:spacing w:after="110" w:before="250"/>
      </w:pPr>
      <w:r>
        <w:rPr>
          <w:rFonts w:ascii="Noto Sans CJK SC" w:cs="Noto Sans CJK SC" w:eastAsia="Noto Sans CJK SC" w:hAnsi="Noto Sans CJK SC"/>
          <w:b/>
          <w:bCs/>
          <w:color w:val="C41822"/>
          <w:sz w:val="24"/>
          <w:szCs w:val="24"/>
        </w:rPr>
        <w:t xml:space="preserve">5.1　展示规则</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规则</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署名</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署名条紧贴数据，含供应商 logo 位（按其品牌规范固定尺寸）、序列来源、延迟档位、版权与禁止再分发声明；不能只写在页脚</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延迟标</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DELAYED 30 MIN / NEXT DAY 等档位标 + AS OF 时间戳（UTC）</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三种状态</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LIVE 正常；STALE 超期显示上次有效值并灰掉、隐藏涨跌幅、标出 LAST GOOD 时间；UNAVAILABLE 整格换文字说明 + Methodology 链接。绝不显示 0 或空格</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序列数</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第一期 6 条：LME 锌 3 月 / LME 锌现货结算 / 钢丝盘条 / 热轧卷 / 自有调查镀锌网片价 / 集装箱运价</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图表</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只在授权回溯期内；悬停显示单点；不提供下载</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Methodology 页</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独立页 /market-data/methodology（画板 X2），见 5.4</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推动因素模块</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行情页 WHAT MOVED THE MARKET：按当前序列显示最近三篇 Market Insights；编辑在文章后台勾选序列代码挂接，一篇可挂多条；没有挂接的序列回落到 Market Insights 最新三篇。这是把授权数据变成媒体内容的地方；单序列页第一期不做</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自有调查价</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匿名汇总，不发布单个企业报价或未来意向（见 3.8 竞争法）</w:t>
            </w:r>
          </w:p>
        </w:tc>
      </w:tr>
    </w:tbl>
    <w:p>
      <w:pPr>
        <w:pStyle w:val="Heading2"/>
        <w:spacing w:after="110" w:before="250"/>
      </w:pPr>
      <w:r>
        <w:rPr>
          <w:rFonts w:ascii="Noto Sans CJK SC" w:cs="Noto Sans CJK SC" w:eastAsia="Noto Sans CJK SC" w:hAnsi="Noto Sans CJK SC"/>
          <w:b/>
          <w:bCs/>
          <w:color w:val="C41822"/>
          <w:sz w:val="24"/>
          <w:szCs w:val="24"/>
        </w:rPr>
        <w:t xml:space="preserve">5.2　授权要点（签约前核实）</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900"/>
        <w:gridCol w:w="2600"/>
        <w:gridCol w:w="4860"/>
      </w:tblGrid>
      <w:tr>
        <w:trPr>
          <w:tblHeader/>
        </w:trPr>
        <w:tc>
          <w:tcPr>
            <w:tcW w:type="dxa" w:w="19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26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LME</w:t>
            </w:r>
          </w:p>
        </w:tc>
        <w:tc>
          <w:tcPr>
            <w:tcW w:type="dxa" w:w="4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价格机构</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是否需授权</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对外展示属 external distribution，需 distribution licence</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需内容/转载授权，按序列与用途计价</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费用结构</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年度分发授权约 USD 25,000（2026 年对会员及其客户、下级客户豁免）；订阅单位月费：实时 L1 约 44、延迟 30 分钟约 25、次日 0 且免报送（数字取自其 2026 年 FAQ，须再确认）</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按序列数 + 展示范围 + 是否可做衍生计算分档</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报送</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按月报送订阅用户数；用户月度诚信声明；授权记录留存 ≥ 3 年</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通常按年申报，保留审计权</w:t>
            </w:r>
          </w:p>
        </w:tc>
      </w:tr>
      <w:tr>
        <w:trPr>
          <w:tblHeader w:val="false"/>
        </w:trPr>
        <w:tc>
          <w:tcPr>
            <w:tcW w:type="dxa" w:w="19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技术审核</w:t>
            </w:r>
          </w:p>
        </w:tc>
        <w:tc>
          <w:tcPr>
            <w:tcW w:type="dxa" w:w="26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提交股权结构、客户条款；演示权限控制系统；feed/API 输出须事先批准</w:t>
            </w:r>
          </w:p>
        </w:tc>
        <w:tc>
          <w:tcPr>
            <w:tcW w:type="dxa" w:w="4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原始数据不得暴露给前端或第三方</w:t>
            </w:r>
          </w:p>
        </w:tc>
      </w:tr>
      <w:tr>
        <w:trPr>
          <w:tblHeader w:val="false"/>
        </w:trPr>
        <w:tc>
          <w:tcPr>
            <w:tcW w:type="dxa" w:w="19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建议</w:t>
            </w:r>
          </w:p>
        </w:tc>
        <w:tc>
          <w:tcPr>
            <w:tcW w:type="dxa" w:w="26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第一期走次日档 + 最少序列；流量与订阅起来后再升 30 分钟延迟档</w:t>
            </w:r>
          </w:p>
        </w:tc>
        <w:tc>
          <w:tcPr>
            <w:tcW w:type="dxa" w:w="4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w:t>
            </w:r>
          </w:p>
        </w:tc>
      </w:tr>
    </w:tbl>
    <w:p>
      <w:pPr>
        <w:pStyle w:val="Heading2"/>
        <w:spacing w:after="110" w:before="250"/>
      </w:pPr>
      <w:r>
        <w:rPr>
          <w:rFonts w:ascii="Noto Sans CJK SC" w:cs="Noto Sans CJK SC" w:eastAsia="Noto Sans CJK SC" w:hAnsi="Noto Sans CJK SC"/>
          <w:b/>
          <w:bCs/>
          <w:color w:val="C41822"/>
          <w:sz w:val="24"/>
          <w:szCs w:val="24"/>
        </w:rPr>
        <w:t xml:space="preserve">5.3　技术架构</w:t>
      </w:r>
    </w:p>
    <w:p>
      <w:pPr>
        <w:pStyle w:val="ListParagraph"/>
        <w:numPr>
          <w:ilvl w:val="0"/>
          <w:numId w:val="1"/>
        </w:numPr>
        <w:spacing w:after="70" w:line="290"/>
      </w:pPr>
      <w:r>
        <w:rPr>
          <w:rFonts w:ascii="Noto Sans CJK SC" w:cs="Noto Sans CJK SC" w:eastAsia="Noto Sans CJK SC" w:hAnsi="Noto Sans CJK SC"/>
          <w:sz w:val="21"/>
          <w:szCs w:val="21"/>
        </w:rPr>
        <w:t xml:space="preserve">INGEST：服务端按允许频率拉取；凭证只在服务端环境变量</w:t>
      </w:r>
    </w:p>
    <w:p>
      <w:pPr>
        <w:pStyle w:val="ListParagraph"/>
        <w:numPr>
          <w:ilvl w:val="0"/>
          <w:numId w:val="1"/>
        </w:numPr>
        <w:spacing w:after="70" w:line="290"/>
      </w:pPr>
      <w:r>
        <w:rPr>
          <w:rFonts w:ascii="Noto Sans CJK SC" w:cs="Noto Sans CJK SC" w:eastAsia="Noto Sans CJK SC" w:hAnsi="Noto Sans CJK SC"/>
          <w:sz w:val="21"/>
          <w:szCs w:val="21"/>
        </w:rPr>
        <w:t xml:space="preserve">STORE：自有库只存授权回溯期内的点，到期自动清理；每条带来源与取数时间</w:t>
      </w:r>
    </w:p>
    <w:p>
      <w:pPr>
        <w:pStyle w:val="ListParagraph"/>
        <w:numPr>
          <w:ilvl w:val="0"/>
          <w:numId w:val="1"/>
        </w:numPr>
        <w:spacing w:after="70" w:line="290"/>
      </w:pPr>
      <w:r>
        <w:rPr>
          <w:rFonts w:ascii="Noto Sans CJK SC" w:cs="Noto Sans CJK SC" w:eastAsia="Noto Sans CJK SC" w:hAnsi="Noto Sans CJK SC"/>
          <w:sz w:val="21"/>
          <w:szCs w:val="21"/>
        </w:rPr>
        <w:t xml:space="preserve">RENDER：服务端渲染进 HTML；不开放公共接口</w:t>
      </w:r>
    </w:p>
    <w:p>
      <w:pPr>
        <w:pStyle w:val="ListParagraph"/>
        <w:numPr>
          <w:ilvl w:val="0"/>
          <w:numId w:val="1"/>
        </w:numPr>
        <w:spacing w:after="70" w:line="290"/>
      </w:pPr>
      <w:r>
        <w:rPr>
          <w:rFonts w:ascii="Noto Sans CJK SC" w:cs="Noto Sans CJK SC" w:eastAsia="Noto Sans CJK SC" w:hAnsi="Noto Sans CJK SC"/>
          <w:sz w:val="21"/>
          <w:szCs w:val="21"/>
        </w:rPr>
        <w:t xml:space="preserve">GUARD：限频；robots 禁抓行情页；访问日志留存；一键下架开关</w:t>
      </w:r>
    </w:p>
    <w:p>
      <w:pPr>
        <w:spacing w:after="120" w:line="300"/>
      </w:pPr>
      <w:r>
        <w:rPr>
          <w:rFonts w:ascii="Noto Sans CJK SC" w:cs="Noto Sans CJK SC" w:eastAsia="Noto Sans CJK SC" w:hAnsi="Noto Sans CJK SC"/>
          <w:b/>
          <w:bCs/>
          <w:color w:val="C41822"/>
          <w:sz w:val="21"/>
          <w:szCs w:val="21"/>
        </w:rPr>
        <w:t xml:space="preserve">三个坑：feed key 放前端 JS；缓存不设过期；没有一键下架开关。</w:t>
      </w:r>
    </w:p>
    <w:p>
      <w:pPr>
        <w:pStyle w:val="Heading2"/>
        <w:spacing w:after="110" w:before="250"/>
      </w:pPr>
      <w:r>
        <w:rPr>
          <w:rFonts w:ascii="Noto Sans CJK SC" w:cs="Noto Sans CJK SC" w:eastAsia="Noto Sans CJK SC" w:hAnsi="Noto Sans CJK SC"/>
          <w:b/>
          <w:bCs/>
          <w:color w:val="C41822"/>
          <w:sz w:val="24"/>
          <w:szCs w:val="24"/>
        </w:rPr>
        <w:t xml:space="preserve">5.4　Methodology 方法说明页 /market-data/methodology（画板 X2）</w:t>
      </w:r>
    </w:p>
    <w:p>
      <w:pPr>
        <w:spacing w:after="120" w:line="300"/>
      </w:pPr>
      <w:r>
        <w:rPr>
          <w:rFonts w:ascii="Noto Sans CJK SC" w:cs="Noto Sans CJK SC" w:eastAsia="Noto Sans CJK SC" w:hAnsi="Noto Sans CJK SC"/>
          <w:color w:val="1A1A1A"/>
          <w:sz w:val="21"/>
          <w:szCs w:val="21"/>
        </w:rPr>
        <w:t xml:space="preserve">套政策页模板版式，左侧小导航，正文七节英文可直接使用，方括号内为授权合同签订后填写的字段：</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节</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内容</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IN SHORT</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一段话：来源为授权第三方与自有季度调查；不是实时报价；交易所数据延迟显示；每个数字带来源与时间戳；不提供下载、接口与交易信号</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1 · What this page covers</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适用于站内所有显示价格的图表、表格与迷你走势</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2 · Series definitions</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六条序列的定义、单位、更新频率、延迟、来源，定义不经变更记录不改</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3 · Timing and delays</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交易所 ≥30 分钟延迟；评估价按机构发布后一个工作日内；AS OF 用 UTC；超期标 STALE；取数失败标 LAST GOOD VALUE；回溯期按授权（目前 [12] 个月）</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4 · Our own survey price</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固定参考规格；每季向 [N] 家制造商与 [N] 家经销商询价；匿名；剔除最高最低 [10]%；公布样本数；不公布任何单家报价</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5 · Attribution and copyright</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供应商 logo 位 + 逐字照抄的署名文案；可引用单个数字须注明来源与本刊；禁止抓取、再分发、转载序列</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6 · Disclaimer</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仅供参考；不是报价、要约或投资 / 采购建议；具体产品价格因规格、量、交付条件、交易对手而异；本刊与供应商不承担据此决策的责任</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7 · Corrections</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写信到编辑邮箱附序列、日期与期望值；供应商错误转交供应商；自有调查错误站上带日期更正；适用总的 Corrections 政策</w:t>
            </w:r>
          </w:p>
        </w:tc>
      </w:tr>
    </w:tbl>
    <w:p>
      <w:pPr>
        <w:pStyle w:val="ListParagraph"/>
        <w:numPr>
          <w:ilvl w:val="0"/>
          <w:numId w:val="1"/>
        </w:numPr>
        <w:spacing w:after="70" w:line="290"/>
      </w:pPr>
      <w:r>
        <w:rPr>
          <w:rFonts w:ascii="Noto Sans CJK SC" w:cs="Noto Sans CJK SC" w:eastAsia="Noto Sans CJK SC" w:hAnsi="Noto Sans CJK SC"/>
          <w:sz w:val="21"/>
          <w:szCs w:val="21"/>
        </w:rPr>
        <w:t xml:space="preserve">入口：首页 Market snapshot 右上 METHODOLOGY →；行情页三段文字；每个数字旁的 DELAYED / AS OF 徽标；文章内嵌价格图表下方 Source &amp; method。不放进页脚 POLICIES，这页归 Market data 栏目</w:t>
      </w:r>
    </w:p>
    <w:p>
      <w:pPr>
        <w:pStyle w:val="ListParagraph"/>
        <w:numPr>
          <w:ilvl w:val="0"/>
          <w:numId w:val="1"/>
        </w:numPr>
        <w:spacing w:after="70" w:line="290"/>
      </w:pPr>
      <w:r>
        <w:rPr>
          <w:rFonts w:ascii="Noto Sans CJK SC" w:cs="Noto Sans CJK SC" w:eastAsia="Noto Sans CJK SC" w:hAnsi="Noto Sans CJK SC"/>
          <w:sz w:val="21"/>
          <w:szCs w:val="21"/>
        </w:rPr>
        <w:t xml:space="preserve">维护：签新授权或换供应商改 §2 §5 并升版本号；延迟或回溯期变化改 §3 并同步首页徽标；自有调查改口径改 §4，旧口径数据在图上断开并标注；供应商要求改署名当天逐字替换；每年 1 月对照在效合同复核。归 Market Insights 编辑维护，法务只审 §5 §6</w:t>
      </w:r>
    </w:p>
    <w:p>
      <w:pPr>
        <w:spacing w:after="120" w:line="300"/>
      </w:pPr>
      <w:r>
        <w:rPr>
          <w:rFonts w:ascii="Noto Sans CJK SC" w:cs="Noto Sans CJK SC" w:eastAsia="Noto Sans CJK SC" w:hAnsi="Noto Sans CJK SC"/>
          <w:b/>
          <w:bCs/>
          <w:color w:val="C41822"/>
          <w:sz w:val="21"/>
          <w:szCs w:val="21"/>
        </w:rPr>
        <w:t xml:space="preserve">上线顺序：这页和行情模块一起上，不能先上数字后补说明。授权没签之前，首页行情区整体不显示，而不是显示占位数字。</w:t>
      </w:r>
    </w:p>
    <w:p>
      <w:pPr>
        <w:pStyle w:val="Heading1"/>
        <w:spacing w:after="150" w:before="340"/>
      </w:pPr>
      <w:r>
        <w:rPr>
          <w:rFonts w:ascii="Noto Sans CJK SC" w:cs="Noto Sans CJK SC" w:eastAsia="Noto Sans CJK SC" w:hAnsi="Noto Sans CJK SC"/>
          <w:b/>
          <w:bCs/>
          <w:color w:val="15161C"/>
          <w:sz w:val="30"/>
          <w:szCs w:val="30"/>
        </w:rPr>
        <w:t xml:space="preserve">06　标准索引：内容与版权</w:t>
      </w:r>
    </w:p>
    <w:p>
      <w:pPr>
        <w:pStyle w:val="Heading2"/>
        <w:spacing w:after="110" w:before="250"/>
      </w:pPr>
      <w:r>
        <w:rPr>
          <w:rFonts w:ascii="Noto Sans CJK SC" w:cs="Noto Sans CJK SC" w:eastAsia="Noto Sans CJK SC" w:hAnsi="Noto Sans CJK SC"/>
          <w:b/>
          <w:bCs/>
          <w:color w:val="C41822"/>
          <w:sz w:val="24"/>
          <w:szCs w:val="24"/>
        </w:rPr>
        <w:t xml:space="preserve">6.1　做什么、不做什么</w:t>
      </w:r>
    </w:p>
    <w:p>
      <w:pPr>
        <w:pStyle w:val="ListParagraph"/>
        <w:numPr>
          <w:ilvl w:val="0"/>
          <w:numId w:val="1"/>
        </w:numPr>
        <w:spacing w:after="70" w:line="290"/>
      </w:pPr>
      <w:r>
        <w:rPr>
          <w:rFonts w:ascii="Noto Sans CJK SC" w:cs="Noto Sans CJK SC" w:eastAsia="Noto Sans CJK SC" w:hAnsi="Noto Sans CJK SC"/>
          <w:sz w:val="21"/>
          <w:szCs w:val="21"/>
        </w:rPr>
        <w:t xml:space="preserve">做：编号、公开标题、发布机构、ICS、状态、版本年、核对日期、替代关系、主题标签、三段编辑自撰摘要（管什么／不管什么／对采购的意义）、官方购买与免费预览链接、相关文章、等效对照表</w:t>
      </w:r>
    </w:p>
    <w:p>
      <w:pPr>
        <w:pStyle w:val="ListParagraph"/>
        <w:numPr>
          <w:ilvl w:val="0"/>
          <w:numId w:val="1"/>
        </w:numPr>
        <w:spacing w:after="70" w:line="290"/>
      </w:pPr>
      <w:r>
        <w:rPr>
          <w:rFonts w:ascii="Noto Sans CJK SC" w:cs="Noto Sans CJK SC" w:eastAsia="Noto Sans CJK SC" w:hAnsi="Noto Sans CJK SC"/>
          <w:sz w:val="21"/>
          <w:szCs w:val="21"/>
        </w:rPr>
        <w:t xml:space="preserve">不做：复制条文、表格、图样；提供 PDF；全文翻译；托管任何版本；赚取未披露的返佣</w:t>
      </w:r>
    </w:p>
    <w:p>
      <w:pPr>
        <w:pStyle w:val="ListParagraph"/>
        <w:numPr>
          <w:ilvl w:val="0"/>
          <w:numId w:val="1"/>
        </w:numPr>
        <w:spacing w:after="70" w:line="290"/>
      </w:pPr>
      <w:r>
        <w:rPr>
          <w:rFonts w:ascii="Noto Sans CJK SC" w:cs="Noto Sans CJK SC" w:eastAsia="Noto Sans CJK SC" w:hAnsi="Noto Sans CJK SC"/>
          <w:sz w:val="21"/>
          <w:szCs w:val="21"/>
        </w:rPr>
        <w:t xml:space="preserve">编辑判断尺子：看完摘要，读者还需要买这份标准吗？答案是"不需要了"就写过界了</w:t>
      </w:r>
    </w:p>
    <w:p>
      <w:pPr>
        <w:pStyle w:val="Heading2"/>
        <w:spacing w:after="110" w:before="250"/>
      </w:pPr>
      <w:r>
        <w:rPr>
          <w:rFonts w:ascii="Noto Sans CJK SC" w:cs="Noto Sans CJK SC" w:eastAsia="Noto Sans CJK SC" w:hAnsi="Noto Sans CJK SC"/>
          <w:b/>
          <w:bCs/>
          <w:color w:val="C41822"/>
          <w:sz w:val="24"/>
          <w:szCs w:val="24"/>
        </w:rPr>
        <w:t xml:space="preserve">6.2　填充与维护</w:t>
      </w:r>
    </w:p>
    <w:p>
      <w:pPr>
        <w:pStyle w:val="ListParagraph"/>
        <w:numPr>
          <w:ilvl w:val="0"/>
          <w:numId w:val="1"/>
        </w:numPr>
        <w:spacing w:after="70" w:line="290"/>
      </w:pPr>
      <w:r>
        <w:rPr>
          <w:rFonts w:ascii="Noto Sans CJK SC" w:cs="Noto Sans CJK SC" w:eastAsia="Noto Sans CJK SC" w:hAnsi="Noto Sans CJK SC"/>
          <w:sz w:val="21"/>
          <w:szCs w:val="21"/>
        </w:rPr>
        <w:t xml:space="preserve">用 ICS 分类枚举候选集，不零散收集；候选来源：ICS 目录、已购标准的规范性引用、招标文件、供应商质保书</w:t>
      </w:r>
    </w:p>
    <w:p>
      <w:pPr>
        <w:pStyle w:val="ListParagraph"/>
        <w:numPr>
          <w:ilvl w:val="0"/>
          <w:numId w:val="1"/>
        </w:numPr>
        <w:spacing w:after="70" w:line="290"/>
      </w:pPr>
      <w:r>
        <w:rPr>
          <w:rFonts w:ascii="Noto Sans CJK SC" w:cs="Noto Sans CJK SC" w:eastAsia="Noto Sans CJK SC" w:hAnsi="Noto Sans CJK SC"/>
          <w:sz w:val="21"/>
          <w:szCs w:val="21"/>
        </w:rPr>
        <w:t xml:space="preserve">首发 30–50 条核心；一年内 120–150 条；按季度补区域标准；长尾按读者需求</w:t>
      </w:r>
    </w:p>
    <w:p>
      <w:pPr>
        <w:pStyle w:val="ListParagraph"/>
        <w:numPr>
          <w:ilvl w:val="0"/>
          <w:numId w:val="1"/>
        </w:numPr>
        <w:spacing w:after="70" w:line="290"/>
      </w:pPr>
      <w:r>
        <w:rPr>
          <w:rFonts w:ascii="Noto Sans CJK SC" w:cs="Noto Sans CJK SC" w:eastAsia="Noto Sans CJK SC" w:hAnsi="Noto Sans CJK SC"/>
          <w:sz w:val="21"/>
          <w:szCs w:val="21"/>
        </w:rPr>
        <w:t xml:space="preserve">单条录入 15–20 分钟：官网查状态存链接 → 填元数据 → 写三段 → 挂标签与替代关系 → 核对人与日期</w:t>
      </w:r>
    </w:p>
    <w:p>
      <w:pPr>
        <w:pStyle w:val="ListParagraph"/>
        <w:numPr>
          <w:ilvl w:val="0"/>
          <w:numId w:val="1"/>
        </w:numPr>
        <w:spacing w:after="70" w:line="290"/>
      </w:pPr>
      <w:r>
        <w:rPr>
          <w:rFonts w:ascii="Noto Sans CJK SC" w:cs="Noto Sans CJK SC" w:eastAsia="Noto Sans CJK SC" w:hAnsi="Noto Sans CJK SC"/>
          <w:sz w:val="21"/>
          <w:szCs w:val="21"/>
        </w:rPr>
        <w:t xml:space="preserve">存成结构化表，不存成文章；索引页、筛选、对照表、文章里的标准卡片全由表生成</w:t>
      </w:r>
    </w:p>
    <w:p>
      <w:pPr>
        <w:pStyle w:val="ListParagraph"/>
        <w:numPr>
          <w:ilvl w:val="0"/>
          <w:numId w:val="1"/>
        </w:numPr>
        <w:spacing w:after="70" w:line="290"/>
      </w:pPr>
      <w:r>
        <w:rPr>
          <w:rFonts w:ascii="Noto Sans CJK SC" w:cs="Noto Sans CJK SC" w:eastAsia="Noto Sans CJK SC" w:hAnsi="Noto Sans CJK SC"/>
          <w:sz w:val="21"/>
          <w:szCs w:val="21"/>
        </w:rPr>
        <w:t xml:space="preserve">自动化边界：候选池、元数据归类、互链、变动监测可自动；状态改动与摘要发布必须人工；不抓取机构商城目录</w:t>
      </w:r>
    </w:p>
    <w:p>
      <w:pPr>
        <w:pStyle w:val="ListParagraph"/>
        <w:numPr>
          <w:ilvl w:val="0"/>
          <w:numId w:val="1"/>
        </w:numPr>
        <w:spacing w:after="70" w:line="290"/>
      </w:pPr>
      <w:r>
        <w:rPr>
          <w:rFonts w:ascii="Noto Sans CJK SC" w:cs="Noto Sans CJK SC" w:eastAsia="Noto Sans CJK SC" w:hAnsi="Noto Sans CJK SC"/>
          <w:sz w:val="21"/>
          <w:szCs w:val="21"/>
        </w:rPr>
        <w:t xml:space="preserve">合法全量目录的正路：向标准经销商/数据库商谈元数据授权，不是写爬虫</w:t>
      </w:r>
    </w:p>
    <w:p>
      <w:pPr>
        <w:pStyle w:val="Heading2"/>
        <w:spacing w:after="110" w:before="250"/>
      </w:pPr>
      <w:r>
        <w:rPr>
          <w:rFonts w:ascii="Noto Sans CJK SC" w:cs="Noto Sans CJK SC" w:eastAsia="Noto Sans CJK SC" w:hAnsi="Noto Sans CJK SC"/>
          <w:b/>
          <w:bCs/>
          <w:color w:val="C41822"/>
          <w:sz w:val="24"/>
          <w:szCs w:val="24"/>
        </w:rPr>
        <w:t xml:space="preserve">6.3　关注提醒、变更记录与文章内链接（V2.4 新增）</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规则</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Follow this standard</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单条页头部按钮，与 Buy the official text 并排；登录后可按条关注；显示关注人数。只在编辑确认的状态变更、新版本、撤回时发一封邮件，摘要修订不发；邮件只含标准号、变化、来源链接，不带广告；一键退订。关注量是衡量哪些标准值得写深度稿的直接信号，也是用户注册的第一个硬理由</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Change log</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单条页正文中的时间线，位于 Why it matters 之后、Our coverage 之前；每条含日期、类型徽标（状态变更 / 等效新增 / 收录 / 新版本 / 撤回）、一句说明、来源链接；只追加不删除。机器监测到的变化先进「待核实」队列，编辑确认并补来源后才出现，关注者在确认后收到邮件，不在监测时发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文章内标准号</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自动识别并链接到索引（见 2.3）；标题不链接；编辑可关闭单处</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STANDARD 类结果显示编号、主题与状态（CURRENT / UNDER REVIEW / WITHDRAWN），按编号排序</w:t>
            </w:r>
          </w:p>
        </w:tc>
      </w:tr>
    </w:tbl>
    <w:p>
      <w:pPr>
        <w:pStyle w:val="Heading2"/>
        <w:spacing w:after="110" w:before="250"/>
      </w:pPr>
      <w:r>
        <w:rPr>
          <w:rFonts w:ascii="Noto Sans CJK SC" w:cs="Noto Sans CJK SC" w:eastAsia="Noto Sans CJK SC" w:hAnsi="Noto Sans CJK SC"/>
          <w:b/>
          <w:bCs/>
          <w:color w:val="C41822"/>
          <w:sz w:val="24"/>
          <w:szCs w:val="24"/>
        </w:rPr>
        <w:t xml:space="preserve">6.4　等效对照表</w:t>
      </w:r>
    </w:p>
    <w:p>
      <w:pPr>
        <w:spacing w:after="120" w:line="300"/>
      </w:pPr>
      <w:r>
        <w:rPr>
          <w:rFonts w:ascii="Noto Sans CJK SC" w:cs="Noto Sans CJK SC" w:eastAsia="Noto Sans CJK SC" w:hAnsi="Noto Sans CJK SC"/>
          <w:color w:val="1A1A1A"/>
          <w:sz w:val="21"/>
          <w:szCs w:val="21"/>
        </w:rPr>
        <w:t xml:space="preserve">ISO / EN / ASTM / GB 四列并排，三档判断（基本等效／部分等效／不等效）加一句关键差异。等效判断优先采用发布机构自己声明的采用关系，其次为编辑比对并注明。这是事实陈述，不涉及转载正文，可以放心做。</w:t>
      </w:r>
    </w:p>
    <w:p>
      <w:pPr>
        <w:pStyle w:val="Heading1"/>
        <w:spacing w:after="150" w:before="340"/>
      </w:pPr>
      <w:r>
        <w:rPr>
          <w:rFonts w:ascii="Noto Sans CJK SC" w:cs="Noto Sans CJK SC" w:eastAsia="Noto Sans CJK SC" w:hAnsi="Noto Sans CJK SC"/>
          <w:b/>
          <w:bCs/>
          <w:color w:val="15161C"/>
          <w:sz w:val="30"/>
          <w:szCs w:val="30"/>
        </w:rPr>
        <w:t xml:space="preserve">07　广告位库存与商业规则</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1700"/>
        <w:gridCol w:w="2100"/>
        <w:gridCol w:w="2400"/>
        <w:gridCol w:w="3160"/>
      </w:tblGrid>
      <w:tr>
        <w:trPr>
          <w:tblHeader/>
        </w:trPr>
        <w:tc>
          <w:tcPr>
            <w:tcW w:type="dxa" w:w="17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广告位</w:t>
            </w:r>
          </w:p>
        </w:tc>
        <w:tc>
          <w:tcPr>
            <w:tcW w:type="dxa" w:w="21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尺寸</w:t>
            </w:r>
          </w:p>
        </w:tc>
        <w:tc>
          <w:tcPr>
            <w:tcW w:type="dxa" w:w="24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位置</w:t>
            </w:r>
          </w:p>
        </w:tc>
        <w:tc>
          <w:tcPr>
            <w:tcW w:type="dxa" w:w="31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限制</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Leaderboard</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970 × 120</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首页、栏目、名录、展会</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不进首屏</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MPU</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300 × 250</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文章、首页、栏目、名录、专题侧栏</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Half page</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300 × 600</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文章侧栏（吸顶不出侧栏）</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 ≥ 1200 字</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In-article</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580 × 180</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文章正文小标题之间</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每篇最多 1；标题与首段之间永不放</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In-feed sponsored card</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卡片</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首页、栏目列表</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每 10 条最多 1</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Series sponsor</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文字 + logo</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专题页顶部</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赞助不参与选题</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Partner strip</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logo 横排</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全站页脚上方</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按年售卖</w:t>
            </w:r>
          </w:p>
        </w:tc>
      </w:tr>
      <w:tr>
        <w:trPr>
          <w:tblHeader w:val="false"/>
        </w:trPr>
        <w:tc>
          <w:tcPr>
            <w:tcW w:type="dxa" w:w="17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Newsletter sponsor</w:t>
            </w:r>
          </w:p>
        </w:tc>
        <w:tc>
          <w:tcPr>
            <w:tcW w:type="dxa" w:w="21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图文 / 文字链</w:t>
            </w:r>
          </w:p>
        </w:tc>
        <w:tc>
          <w:tcPr>
            <w:tcW w:type="dxa" w:w="24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周报邮件</w:t>
            </w:r>
          </w:p>
        </w:tc>
        <w:tc>
          <w:tcPr>
            <w:tcW w:type="dxa" w:w="31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每期 2</w:t>
            </w:r>
          </w:p>
        </w:tc>
      </w:tr>
      <w:tr>
        <w:trPr>
          <w:tblHeader w:val="false"/>
        </w:trPr>
        <w:tc>
          <w:tcPr>
            <w:tcW w:type="dxa" w:w="17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Sponsored listing</w:t>
            </w:r>
          </w:p>
        </w:tc>
        <w:tc>
          <w:tcPr>
            <w:tcW w:type="dxa" w:w="21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卡片</w:t>
            </w:r>
          </w:p>
        </w:tc>
        <w:tc>
          <w:tcPr>
            <w:tcW w:type="dxa" w:w="24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名录独立分区</w:t>
            </w:r>
          </w:p>
        </w:tc>
        <w:tc>
          <w:tcPr>
            <w:tcW w:type="dxa" w:w="31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第一期不启用；不改变自然排序</w:t>
            </w:r>
          </w:p>
        </w:tc>
      </w:tr>
    </w:tbl>
    <w:p>
      <w:pPr>
        <w:spacing w:after="120" w:line="300"/>
      </w:pPr>
      <w:r>
        <w:rPr>
          <w:rFonts w:ascii="Noto Sans CJK SC" w:cs="Noto Sans CJK SC" w:eastAsia="Noto Sans CJK SC" w:hAnsi="Noto Sans CJK SC"/>
          <w:b/>
          <w:bCs/>
          <w:color w:val="1A1A1A"/>
          <w:sz w:val="21"/>
          <w:szCs w:val="21"/>
        </w:rPr>
        <w:t xml:space="preserve">每页硬上限：首页 6（横幅 2、MPU 2、赞助卡 2）、文章 3、栏目与名录 2、专题 2、展会 2、周报 2。无广告区：政策页、更正页、标准索引与详情、投稿与认领流程、定向联系表单、用户中心、错误页、搜索浮层。付费订阅用户关闭全部展示广告，只保留页脚伙伴条。</w:t>
      </w:r>
    </w:p>
    <w:p>
      <w:pPr>
        <w:spacing w:after="120" w:line="300"/>
      </w:pPr>
      <w:r>
        <w:rPr>
          <w:rFonts w:ascii="Noto Sans CJK SC" w:cs="Noto Sans CJK SC" w:eastAsia="Noto Sans CJK SC" w:hAnsi="Noto Sans CJK SC"/>
          <w:color w:val="1A1A1A"/>
          <w:sz w:val="21"/>
          <w:szCs w:val="21"/>
        </w:rPr>
        <w:t xml:space="preserve">所有广告框用站内同一套圆角、1px 描边、灰度标识；客户素材不得自带外框与阴影；不做弹窗插屏、不吸底悬浮、不动画闪烁、不接第三方广告网络、不做行为定向；付费不影响任何排序。</w:t>
      </w:r>
    </w:p>
    <w:p>
      <w:r>
        <w:br w:type="page"/>
      </w:r>
    </w:p>
    <w:p>
      <w:pPr>
        <w:pStyle w:val="Heading1"/>
        <w:spacing w:after="150" w:before="340"/>
      </w:pPr>
      <w:r>
        <w:rPr>
          <w:rFonts w:ascii="Noto Sans CJK SC" w:cs="Noto Sans CJK SC" w:eastAsia="Noto Sans CJK SC" w:hAnsi="Noto Sans CJK SC"/>
          <w:b/>
          <w:bCs/>
          <w:color w:val="15161C"/>
          <w:sz w:val="30"/>
          <w:szCs w:val="30"/>
        </w:rPr>
        <w:t xml:space="preserve">08　上线前法务与合规检查清单</w:t>
      </w:r>
    </w:p>
    <w:p>
      <w:pPr>
        <w:spacing w:after="120" w:line="300"/>
      </w:pPr>
      <w:r>
        <w:rPr>
          <w:rFonts w:ascii="Noto Sans CJK SC" w:cs="Noto Sans CJK SC" w:eastAsia="Noto Sans CJK SC" w:hAnsi="Noto Sans CJK SC"/>
          <w:color w:val="1A1A1A"/>
          <w:sz w:val="21"/>
          <w:szCs w:val="21"/>
        </w:rPr>
        <w:t xml:space="preserve">逐项勾选，缺一项不上线。责任人在括号内。</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项目</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检查内容（责任人）</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运营主体</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 / Privacy / Terms 三页的主体全称、地址、邮箱一致；页脚只写简称；Events、Advertise 等页面的联系电话与地址与主体一致，不出现占位的他国号码（法务 + 运营）</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政策页</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十份政策页全部上线，带生效日期与版本号；Privacy / Terms / Cookie 经律师定稿（法务）</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Cookie</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同意前无非必要脚本；接受与拒绝同等显眼；无预勾选；留痕字段齐全；页脚 Cookie settings 常驻；cookie 表与实际部署一致（开发）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邮件</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双重确认；一键退订；退订即时生效；发件域名 SPF/DKIM/DMARC（开发）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注册</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四道邮箱校验上线；未验证账号权限限制生效；一次性邮箱库可更新（开发）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评论与投稿</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先审后显；举报渠道；投稿原创声明与利益披露勾选（编辑 + 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收录政策上线；资料来源标注；认证锁定与二次确认；关联企业关系标注；受控字段全部下拉、词表已导入（编辑 + 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定向联系</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单一收件人；发送前说明；频率上限；企业端消息箱；不入广告系统（开发）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授权合同签署；署名条与延迟标；三种状态；一键下架开关已测试；Methodology 页上线且 §5 署名文案与合同逐字一致；授权未签前首页行情区整体隐藏（运营 + 开发 + 法务）</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标准索引</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无任何标准正文；免责句固定；购买链接指向发布机构；核对日期显示；关注邮件只在编辑确认后发且可一键退订；变更记录每条有来源（编辑 + 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来信</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policy 经律师定稿并写进 Terms；身份核实流程就位；right of reply 流程就位；撤稿后 URL 保留；单封页无广告（主编 + 法务）</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浮层与搜索页共用同一接口与渲染组件；七类标识一致；搜索页 noindex；行情数字不进索引（开发）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标识固定；每页上限生效；无广告区生效；订阅用户关闭广告；rel=sponsored（开发）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版权</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所有图片有授权记录；图说带来源；RSS 输出摘要；canonical 正确（编辑 + 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可访问性</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对比度 ≥ 4.5:1；可点区域 ≥ 44×44；键盘可操作；图标 aria-label；减少动效生效（设计 + 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错误页</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404/403/410/500 真实状态码；noindex；保留页眉与搜索（开发）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英文站</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lang=en；无 hreflang；无翻译插件；无语言切换（开发）</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年份</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页脚年份服务端渲染，按服务器时区（开发）</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制裁筛查</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名录收录与认领前的名称筛查流程就位（运营）</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AI 声明</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 页 AI 使用声明上线；编辑签发流程记录（主编）</w:t>
            </w:r>
          </w:p>
        </w:tc>
      </w:tr>
    </w:tbl>
    <w:p>
      <w:pPr>
        <w:pStyle w:val="Heading1"/>
        <w:spacing w:after="150" w:before="340"/>
      </w:pPr>
      <w:r>
        <w:rPr>
          <w:rFonts w:ascii="Noto Sans CJK SC" w:cs="Noto Sans CJK SC" w:eastAsia="Noto Sans CJK SC" w:hAnsi="Noto Sans CJK SC"/>
          <w:b/>
          <w:bCs/>
          <w:color w:val="15161C"/>
          <w:sz w:val="30"/>
          <w:szCs w:val="30"/>
        </w:rPr>
        <w:t xml:space="preserve">09　分工与验收</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角色</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职责</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项目负责人</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定版本范围与上线日期；拍板本文件中标注「须确认」的事项（主体信息、行情授权档位、社媒账号）</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主编 / 编辑</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编辑政策执行；来信与专栏审核（含身份核实与 right of reply）；标准变更记录确认；行情文章的序列挂接；名录收录与核对；标准索引录入与季度复核；更正处理；词表维护</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设计</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按画板实现全部页面与组件；暗色模式；手机端降级规则；无障碍自检</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开发</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全站实现；受控字段与词表导入；Cookie 同意与留痕；邮箱四道校验；认领与锁定；行情接入与下架开关；广告上限与无广告区；错误页与状态码</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运营</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社媒账号开通与同步发布；周报；广告与赞助合同；行情授权谈判；制裁筛查</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法务（外部）</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Privacy / Terms / Cookie 定稿；行情授权合同；广告合同模板；侵权通知流程</w:t>
            </w:r>
          </w:p>
        </w:tc>
      </w:tr>
    </w:tbl>
    <w:p>
      <w:pPr>
        <w:spacing w:after="120" w:line="300"/>
      </w:pPr>
      <w:r>
        <w:rPr>
          <w:rFonts w:ascii="Noto Sans CJK SC" w:cs="Noto Sans CJK SC" w:eastAsia="Noto Sans CJK SC" w:hAnsi="Noto Sans CJK SC"/>
          <w:color w:val="1A1A1A"/>
          <w:sz w:val="21"/>
          <w:szCs w:val="21"/>
        </w:rPr>
        <w:t xml:space="preserve">验收标准：第 08 节清单全部勾选；画板 A–Z、LT、X2 与 M 对应页面均通过设计走查；手机端与桌面端模块顺序一致；第 03 节每条对策在站上可指认。</w:t>
      </w:r>
    </w:p>
    <w:p>
      <w:pPr>
        <w:pStyle w:val="Heading1"/>
        <w:spacing w:after="150" w:before="340"/>
      </w:pPr>
      <w:r>
        <w:rPr>
          <w:rFonts w:ascii="Noto Sans CJK SC" w:cs="Noto Sans CJK SC" w:eastAsia="Noto Sans CJK SC" w:hAnsi="Noto Sans CJK SC"/>
          <w:b/>
          <w:bCs/>
          <w:color w:val="15161C"/>
          <w:sz w:val="30"/>
          <w:szCs w:val="30"/>
        </w:rPr>
        <w:t xml:space="preserve">附录　画板索引</w:t>
      </w:r>
    </w:p>
    <w:tbl>
      <w:tblPr>
        <w:tblW w:type="dxa" w:w="9360"/>
        <w:tblBorders>
          <w:top w:val="single" w:color="D8D8DE" w:sz="4"/>
          <w:left w:val="single" w:color="D8D8DE" w:sz="4"/>
          <w:bottom w:val="single" w:color="D8D8DE" w:sz="4"/>
          <w:right w:val="single" w:color="D8D8DE" w:sz="4"/>
          <w:insideH w:val="single" w:color="E6E6EC" w:sz="4"/>
          <w:insideV w:val="single" w:color="E6E6EC" w:sz="4"/>
        </w:tblBorders>
      </w:tblPr>
      <w:tblGrid>
        <w:gridCol w:w="2500"/>
        <w:gridCol w:w="6860"/>
      </w:tblGrid>
      <w:tr>
        <w:trPr>
          <w:tblHeader/>
        </w:trPr>
        <w:tc>
          <w:tcPr>
            <w:tcW w:type="dxa" w:w="250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画板</w:t>
            </w:r>
          </w:p>
        </w:tc>
        <w:tc>
          <w:tcPr>
            <w:tcW w:type="dxa" w:w="6860"/>
            <w:shd w:fill="15161C" w:color="auto" w:val="clear"/>
            <w:tcMar>
              <w:top w:type="dxa" w:w="80"/>
              <w:left w:type="dxa" w:w="110"/>
              <w:bottom w:type="dxa" w:w="80"/>
              <w:right w:type="dxa" w:w="110"/>
            </w:tcMar>
          </w:tcPr>
          <w:p>
            <w:pPr>
              <w:spacing w:after="0" w:line="275"/>
            </w:pPr>
            <w:r>
              <w:rPr>
                <w:rFonts w:ascii="Noto Sans CJK SC" w:cs="Noto Sans CJK SC" w:eastAsia="Noto Sans CJK SC" w:hAnsi="Noto Sans CJK SC"/>
                <w:b/>
                <w:bCs/>
                <w:color w:val="FFFFFF"/>
                <w:sz w:val="18"/>
                <w:szCs w:val="18"/>
              </w:rPr>
              <w:t xml:space="preserve">内容</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站点地图</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框架 V2.4 全站结构</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首页 v6：报头、图片拼版头条、行情、数字带、三栏、来信与专栏、应用、技术指南、广告、专题、双栏文章流、名录版块、订阅、伙伴条、完整页脚、回到顶部</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B</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栏目页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文章页 v2（含分享行、广告位、标准号自动链接样式）</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D</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企业名录（控制条、付费位分区、等宽卡）</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E</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企业详情页</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F</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展会日历</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G</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用户中心</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H</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投稿页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I</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商业合作页</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J</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超级菜单与完整页脚（五个社媒、Cookie settings、Top）</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K</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搜索页（与浮层同一套类型标识、空结果放宽建议、分工表）</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专题页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M</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手机端：首页全貌长图 + 13 屏</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N</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About</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O</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Contact 与政策页模板</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P</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作者页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Q</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注册登录（真实邮箱四道校验）</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R</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错误页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S</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广告位（8 种）与订阅弹窗</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T</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暗色模式</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U</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企业认领（认证锁定 + 受控字段表）</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V</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定向联系表单</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搜索浮层（七类标识）</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X</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行情数据（第三方授权版 + WHAT MOVED THE MARKET）</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X2</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行情方法说明页 /market-data/methodology</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Y</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标准索引（填充、对照表、下载边界、自动化边界、关注与变更记录）</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Z</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Cookie 同意与回到顶部</w:t>
            </w:r>
          </w:p>
        </w:tc>
      </w:tr>
      <w:tr>
        <w:trPr>
          <w:tblHeader w:val="false"/>
        </w:trPr>
        <w:tc>
          <w:tcPr>
            <w:tcW w:type="dxa" w:w="250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LT</w:t>
            </w:r>
          </w:p>
        </w:tc>
        <w:tc>
          <w:tcPr>
            <w:tcW w:type="dxa" w:w="6860"/>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Letters &amp; Opinion 落地页与单封来信页</w:t>
            </w:r>
          </w:p>
        </w:tc>
      </w:tr>
      <w:tr>
        <w:trPr>
          <w:tblHeader w:val="false"/>
        </w:trPr>
        <w:tc>
          <w:tcPr>
            <w:tcW w:type="dxa" w:w="250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附件</w:t>
            </w:r>
          </w:p>
        </w:tc>
        <w:tc>
          <w:tcPr>
            <w:tcW w:type="dxa" w:w="6860"/>
            <w:shd w:fill="F7F7F9" w:color="auto" w:val="clear"/>
            <w:tcMar>
              <w:top w:type="dxa" w:w="80"/>
              <w:left w:type="dxa" w:w="110"/>
              <w:bottom w:type="dxa" w:w="80"/>
              <w:right w:type="dxa" w:w="110"/>
            </w:tcMar>
          </w:tcPr>
          <w:p>
            <w:pPr>
              <w:spacing w:after="0" w:line="275"/>
            </w:pPr>
            <w:r>
              <w:rPr>
                <w:rFonts w:ascii="Noto Sans CJK SC" w:cs="Noto Sans CJK SC" w:eastAsia="Noto Sans CJK SC" w:hAnsi="Noto Sans CJK SC"/>
                <w:b w:val="false"/>
                <w:bCs w:val="false"/>
                <w:color w:val="1A1A1A"/>
                <w:sz w:val="18"/>
                <w:szCs w:val="18"/>
              </w:rPr>
              <w:t xml:space="preserve">Wire_Mesh_News_Vocabularies.xlsx / wmn_vocabularies.json：31 张受控字段词表</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2026-10-12T07:03:30.784Z</dcterms:created>
  <dcterms:modified xsi:type="dcterms:W3CDTF">2026-10-12T07:03:30.792Z</dcterms:modified>
</cp:coreProperties>
</file>

<file path=docProps/custom.xml><?xml version="1.0" encoding="utf-8"?>
<Properties xmlns="http://schemas.openxmlformats.org/officeDocument/2006/custom-properties" xmlns:vt="http://schemas.openxmlformats.org/officeDocument/2006/docPropsVTypes"/>
</file>