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sz w:val="30"/>
          <w:szCs w:val="30"/>
        </w:rPr>
        <w:drawing>
          <wp:anchor allowOverlap="1" behindDoc="0" distB="0" distT="0" distL="0" distR="0" hidden="0" layoutInCell="1" locked="0" relativeHeight="0" simplePos="0">
            <wp:simplePos x="0" y="0"/>
            <wp:positionH relativeFrom="margin">
              <wp:posOffset>3657600</wp:posOffset>
            </wp:positionH>
            <wp:positionV relativeFrom="margin">
              <wp:posOffset>-457199</wp:posOffset>
            </wp:positionV>
            <wp:extent cx="2514600" cy="64122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14600" cy="641223"/>
                    </a:xfrm>
                    <a:prstGeom prst="rect"/>
                    <a:ln/>
                  </pic:spPr>
                </pic:pic>
              </a:graphicData>
            </a:graphic>
          </wp:anchor>
        </w:drawing>
      </w:r>
      <w:r w:rsidDel="00000000" w:rsidR="00000000" w:rsidRPr="00000000">
        <w:rPr>
          <w:b w:val="1"/>
          <w:sz w:val="40"/>
          <w:szCs w:val="40"/>
          <w:u w:val="single"/>
          <w:rtl w:val="0"/>
        </w:rPr>
        <w:t xml:space="preserve">Kura Labs Cohort 4</w:t>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tl w:val="0"/>
        </w:rPr>
        <w:t xml:space="preserve">AWS EC2 Quick Start Guide</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numPr>
          <w:ilvl w:val="0"/>
          <w:numId w:val="1"/>
        </w:numPr>
        <w:spacing w:line="300" w:lineRule="auto"/>
        <w:ind w:left="720" w:hanging="360"/>
        <w:rPr>
          <w:sz w:val="26"/>
          <w:szCs w:val="26"/>
        </w:rPr>
      </w:pPr>
      <w:r w:rsidDel="00000000" w:rsidR="00000000" w:rsidRPr="00000000">
        <w:rPr>
          <w:sz w:val="26"/>
          <w:szCs w:val="26"/>
          <w:rtl w:val="0"/>
        </w:rPr>
        <w:t xml:space="preserve">Log into AWS</w:t>
      </w:r>
    </w:p>
    <w:p w:rsidR="00000000" w:rsidDel="00000000" w:rsidP="00000000" w:rsidRDefault="00000000" w:rsidRPr="00000000" w14:paraId="00000007">
      <w:pPr>
        <w:numPr>
          <w:ilvl w:val="0"/>
          <w:numId w:val="1"/>
        </w:numPr>
        <w:spacing w:line="300" w:lineRule="auto"/>
        <w:ind w:left="720" w:hanging="360"/>
        <w:rPr>
          <w:sz w:val="26"/>
          <w:szCs w:val="26"/>
        </w:rPr>
      </w:pPr>
      <w:r w:rsidDel="00000000" w:rsidR="00000000" w:rsidRPr="00000000">
        <w:rPr>
          <w:sz w:val="26"/>
          <w:szCs w:val="26"/>
          <w:rtl w:val="0"/>
        </w:rPr>
        <w:t xml:space="preserve">In the search bar type in and navigate to the “EC2” Service</w:t>
      </w:r>
    </w:p>
    <w:p w:rsidR="00000000" w:rsidDel="00000000" w:rsidP="00000000" w:rsidRDefault="00000000" w:rsidRPr="00000000" w14:paraId="00000008">
      <w:pPr>
        <w:numPr>
          <w:ilvl w:val="0"/>
          <w:numId w:val="1"/>
        </w:numPr>
        <w:spacing w:line="300" w:lineRule="auto"/>
        <w:ind w:left="720" w:hanging="360"/>
        <w:rPr>
          <w:sz w:val="26"/>
          <w:szCs w:val="26"/>
        </w:rPr>
      </w:pPr>
      <w:r w:rsidDel="00000000" w:rsidR="00000000" w:rsidRPr="00000000">
        <w:rPr>
          <w:sz w:val="26"/>
          <w:szCs w:val="26"/>
          <w:rtl w:val="0"/>
        </w:rPr>
        <w:t xml:space="preserve">On the left side menu, navigate to “instances”</w:t>
      </w:r>
    </w:p>
    <w:p w:rsidR="00000000" w:rsidDel="00000000" w:rsidP="00000000" w:rsidRDefault="00000000" w:rsidRPr="00000000" w14:paraId="00000009">
      <w:pPr>
        <w:numPr>
          <w:ilvl w:val="1"/>
          <w:numId w:val="1"/>
        </w:numPr>
        <w:spacing w:line="300" w:lineRule="auto"/>
        <w:ind w:left="1440" w:hanging="360"/>
        <w:rPr>
          <w:sz w:val="26"/>
          <w:szCs w:val="26"/>
        </w:rPr>
      </w:pPr>
      <w:r w:rsidDel="00000000" w:rsidR="00000000" w:rsidRPr="00000000">
        <w:rPr>
          <w:sz w:val="26"/>
          <w:szCs w:val="26"/>
          <w:rtl w:val="0"/>
        </w:rPr>
        <w:t xml:space="preserve">If the menu is not there, click on the 3 vertical dashes to expand the menu</w:t>
      </w:r>
    </w:p>
    <w:p w:rsidR="00000000" w:rsidDel="00000000" w:rsidP="00000000" w:rsidRDefault="00000000" w:rsidRPr="00000000" w14:paraId="0000000A">
      <w:pPr>
        <w:numPr>
          <w:ilvl w:val="0"/>
          <w:numId w:val="1"/>
        </w:numPr>
        <w:spacing w:line="300" w:lineRule="auto"/>
        <w:ind w:left="720" w:hanging="360"/>
        <w:rPr>
          <w:sz w:val="26"/>
          <w:szCs w:val="26"/>
        </w:rPr>
      </w:pPr>
      <w:r w:rsidDel="00000000" w:rsidR="00000000" w:rsidRPr="00000000">
        <w:rPr>
          <w:sz w:val="26"/>
          <w:szCs w:val="26"/>
          <w:rtl w:val="0"/>
        </w:rPr>
        <w:t xml:space="preserve">Click on “Launch Instances” at the top right of the screen</w:t>
      </w:r>
    </w:p>
    <w:p w:rsidR="00000000" w:rsidDel="00000000" w:rsidP="00000000" w:rsidRDefault="00000000" w:rsidRPr="00000000" w14:paraId="0000000B">
      <w:pPr>
        <w:numPr>
          <w:ilvl w:val="0"/>
          <w:numId w:val="1"/>
        </w:numPr>
        <w:spacing w:line="300" w:lineRule="auto"/>
        <w:ind w:left="720" w:hanging="360"/>
        <w:rPr>
          <w:sz w:val="26"/>
          <w:szCs w:val="26"/>
        </w:rPr>
      </w:pPr>
      <w:r w:rsidDel="00000000" w:rsidR="00000000" w:rsidRPr="00000000">
        <w:rPr>
          <w:sz w:val="26"/>
          <w:szCs w:val="26"/>
          <w:rtl w:val="0"/>
        </w:rPr>
        <w:t xml:space="preserve">Name your instance</w:t>
      </w:r>
    </w:p>
    <w:p w:rsidR="00000000" w:rsidDel="00000000" w:rsidP="00000000" w:rsidRDefault="00000000" w:rsidRPr="00000000" w14:paraId="0000000C">
      <w:pPr>
        <w:numPr>
          <w:ilvl w:val="0"/>
          <w:numId w:val="1"/>
        </w:numPr>
        <w:spacing w:line="300" w:lineRule="auto"/>
        <w:ind w:left="720" w:hanging="360"/>
        <w:rPr>
          <w:sz w:val="26"/>
          <w:szCs w:val="26"/>
        </w:rPr>
      </w:pPr>
      <w:r w:rsidDel="00000000" w:rsidR="00000000" w:rsidRPr="00000000">
        <w:rPr>
          <w:sz w:val="26"/>
          <w:szCs w:val="26"/>
          <w:rtl w:val="0"/>
        </w:rPr>
        <w:t xml:space="preserve">Select “Ubuntu” under Amazon Machine Image (AMI)</w:t>
      </w:r>
    </w:p>
    <w:p w:rsidR="00000000" w:rsidDel="00000000" w:rsidP="00000000" w:rsidRDefault="00000000" w:rsidRPr="00000000" w14:paraId="0000000D">
      <w:pPr>
        <w:numPr>
          <w:ilvl w:val="0"/>
          <w:numId w:val="1"/>
        </w:numPr>
        <w:spacing w:line="300" w:lineRule="auto"/>
        <w:ind w:left="720" w:hanging="360"/>
        <w:rPr>
          <w:sz w:val="26"/>
          <w:szCs w:val="26"/>
        </w:rPr>
      </w:pPr>
      <w:r w:rsidDel="00000000" w:rsidR="00000000" w:rsidRPr="00000000">
        <w:rPr>
          <w:sz w:val="26"/>
          <w:szCs w:val="26"/>
          <w:rtl w:val="0"/>
        </w:rPr>
        <w:t xml:space="preserve">Make sure “t2.micro” is selected under “Instance Type”</w:t>
      </w:r>
    </w:p>
    <w:p w:rsidR="00000000" w:rsidDel="00000000" w:rsidP="00000000" w:rsidRDefault="00000000" w:rsidRPr="00000000" w14:paraId="0000000E">
      <w:pPr>
        <w:numPr>
          <w:ilvl w:val="0"/>
          <w:numId w:val="1"/>
        </w:numPr>
        <w:spacing w:line="300" w:lineRule="auto"/>
        <w:ind w:left="720" w:hanging="360"/>
        <w:rPr>
          <w:sz w:val="26"/>
          <w:szCs w:val="26"/>
        </w:rPr>
      </w:pPr>
      <w:r w:rsidDel="00000000" w:rsidR="00000000" w:rsidRPr="00000000">
        <w:rPr>
          <w:sz w:val="26"/>
          <w:szCs w:val="26"/>
          <w:rtl w:val="0"/>
        </w:rPr>
        <w:t xml:space="preserve">Select a “Key Pair” if you already have one</w:t>
      </w:r>
    </w:p>
    <w:p w:rsidR="00000000" w:rsidDel="00000000" w:rsidP="00000000" w:rsidRDefault="00000000" w:rsidRPr="00000000" w14:paraId="0000000F">
      <w:pPr>
        <w:numPr>
          <w:ilvl w:val="1"/>
          <w:numId w:val="1"/>
        </w:numPr>
        <w:spacing w:line="300" w:lineRule="auto"/>
        <w:ind w:left="1440" w:hanging="360"/>
        <w:rPr>
          <w:sz w:val="26"/>
          <w:szCs w:val="26"/>
        </w:rPr>
      </w:pPr>
      <w:r w:rsidDel="00000000" w:rsidR="00000000" w:rsidRPr="00000000">
        <w:rPr>
          <w:sz w:val="26"/>
          <w:szCs w:val="26"/>
          <w:rtl w:val="0"/>
        </w:rPr>
        <w:t xml:space="preserve">If not, click “create new key pair”</w:t>
      </w:r>
    </w:p>
    <w:p w:rsidR="00000000" w:rsidDel="00000000" w:rsidP="00000000" w:rsidRDefault="00000000" w:rsidRPr="00000000" w14:paraId="00000010">
      <w:pPr>
        <w:numPr>
          <w:ilvl w:val="1"/>
          <w:numId w:val="1"/>
        </w:numPr>
        <w:spacing w:line="300" w:lineRule="auto"/>
        <w:ind w:left="1440" w:hanging="360"/>
        <w:rPr>
          <w:sz w:val="26"/>
          <w:szCs w:val="26"/>
        </w:rPr>
      </w:pPr>
      <w:r w:rsidDel="00000000" w:rsidR="00000000" w:rsidRPr="00000000">
        <w:rPr>
          <w:sz w:val="26"/>
          <w:szCs w:val="26"/>
          <w:rtl w:val="0"/>
        </w:rPr>
        <w:t xml:space="preserve">Name it, select “RSA”, and “.pem”</w:t>
      </w:r>
    </w:p>
    <w:p w:rsidR="00000000" w:rsidDel="00000000" w:rsidP="00000000" w:rsidRDefault="00000000" w:rsidRPr="00000000" w14:paraId="00000011">
      <w:pPr>
        <w:numPr>
          <w:ilvl w:val="0"/>
          <w:numId w:val="1"/>
        </w:numPr>
        <w:spacing w:line="300" w:lineRule="auto"/>
        <w:ind w:left="720" w:hanging="360"/>
        <w:rPr>
          <w:sz w:val="26"/>
          <w:szCs w:val="26"/>
        </w:rPr>
      </w:pPr>
      <w:r w:rsidDel="00000000" w:rsidR="00000000" w:rsidRPr="00000000">
        <w:rPr>
          <w:sz w:val="26"/>
          <w:szCs w:val="26"/>
          <w:rtl w:val="0"/>
        </w:rPr>
        <w:t xml:space="preserve">Select a “Security Group” if one has already been configured that matches what you require for your EC2</w:t>
      </w:r>
    </w:p>
    <w:p w:rsidR="00000000" w:rsidDel="00000000" w:rsidP="00000000" w:rsidRDefault="00000000" w:rsidRPr="00000000" w14:paraId="00000012">
      <w:pPr>
        <w:numPr>
          <w:ilvl w:val="1"/>
          <w:numId w:val="1"/>
        </w:numPr>
        <w:spacing w:line="300" w:lineRule="auto"/>
        <w:ind w:left="1440" w:hanging="360"/>
        <w:rPr>
          <w:sz w:val="26"/>
          <w:szCs w:val="26"/>
        </w:rPr>
      </w:pPr>
      <w:r w:rsidDel="00000000" w:rsidR="00000000" w:rsidRPr="00000000">
        <w:rPr>
          <w:sz w:val="26"/>
          <w:szCs w:val="26"/>
          <w:rtl w:val="0"/>
        </w:rPr>
        <w:t xml:space="preserve">If not, click “Edit” next to “Network Settings”</w:t>
      </w:r>
    </w:p>
    <w:p w:rsidR="00000000" w:rsidDel="00000000" w:rsidP="00000000" w:rsidRDefault="00000000" w:rsidRPr="00000000" w14:paraId="00000013">
      <w:pPr>
        <w:numPr>
          <w:ilvl w:val="1"/>
          <w:numId w:val="1"/>
        </w:numPr>
        <w:spacing w:line="300" w:lineRule="auto"/>
        <w:ind w:left="1440" w:hanging="360"/>
        <w:rPr>
          <w:sz w:val="26"/>
          <w:szCs w:val="26"/>
        </w:rPr>
      </w:pPr>
      <w:r w:rsidDel="00000000" w:rsidR="00000000" w:rsidRPr="00000000">
        <w:rPr>
          <w:sz w:val="26"/>
          <w:szCs w:val="26"/>
          <w:rtl w:val="0"/>
        </w:rPr>
        <w:t xml:space="preserve">Click “create security group”</w:t>
      </w:r>
    </w:p>
    <w:p w:rsidR="00000000" w:rsidDel="00000000" w:rsidP="00000000" w:rsidRDefault="00000000" w:rsidRPr="00000000" w14:paraId="00000014">
      <w:pPr>
        <w:numPr>
          <w:ilvl w:val="1"/>
          <w:numId w:val="1"/>
        </w:numPr>
        <w:spacing w:line="300" w:lineRule="auto"/>
        <w:ind w:left="1440" w:hanging="360"/>
        <w:rPr>
          <w:sz w:val="26"/>
          <w:szCs w:val="26"/>
        </w:rPr>
      </w:pPr>
      <w:r w:rsidDel="00000000" w:rsidR="00000000" w:rsidRPr="00000000">
        <w:rPr>
          <w:sz w:val="26"/>
          <w:szCs w:val="26"/>
          <w:rtl w:val="0"/>
        </w:rPr>
        <w:t xml:space="preserve">Name the security group and give it a brief description</w:t>
      </w:r>
    </w:p>
    <w:p w:rsidR="00000000" w:rsidDel="00000000" w:rsidP="00000000" w:rsidRDefault="00000000" w:rsidRPr="00000000" w14:paraId="00000015">
      <w:pPr>
        <w:numPr>
          <w:ilvl w:val="1"/>
          <w:numId w:val="1"/>
        </w:numPr>
        <w:spacing w:line="300" w:lineRule="auto"/>
        <w:ind w:left="1440" w:hanging="360"/>
        <w:rPr>
          <w:sz w:val="26"/>
          <w:szCs w:val="26"/>
        </w:rPr>
      </w:pPr>
      <w:r w:rsidDel="00000000" w:rsidR="00000000" w:rsidRPr="00000000">
        <w:rPr>
          <w:sz w:val="26"/>
          <w:szCs w:val="26"/>
          <w:rtl w:val="0"/>
        </w:rPr>
        <w:t xml:space="preserve">Under “security group rules”: “type- SSH” (port should automatically be 22) and “source- 0.0.0.0/0”</w:t>
      </w:r>
    </w:p>
    <w:p w:rsidR="00000000" w:rsidDel="00000000" w:rsidP="00000000" w:rsidRDefault="00000000" w:rsidRPr="00000000" w14:paraId="00000016">
      <w:pPr>
        <w:numPr>
          <w:ilvl w:val="1"/>
          <w:numId w:val="1"/>
        </w:numPr>
        <w:spacing w:line="300" w:lineRule="auto"/>
        <w:ind w:left="1440" w:hanging="360"/>
        <w:rPr>
          <w:sz w:val="26"/>
          <w:szCs w:val="26"/>
        </w:rPr>
      </w:pPr>
      <w:r w:rsidDel="00000000" w:rsidR="00000000" w:rsidRPr="00000000">
        <w:rPr>
          <w:sz w:val="26"/>
          <w:szCs w:val="26"/>
          <w:rtl w:val="0"/>
        </w:rPr>
        <w:t xml:space="preserve">Click on “add security group rule”</w:t>
      </w:r>
    </w:p>
    <w:p w:rsidR="00000000" w:rsidDel="00000000" w:rsidP="00000000" w:rsidRDefault="00000000" w:rsidRPr="00000000" w14:paraId="00000017">
      <w:pPr>
        <w:numPr>
          <w:ilvl w:val="1"/>
          <w:numId w:val="1"/>
        </w:numPr>
        <w:spacing w:line="300" w:lineRule="auto"/>
        <w:ind w:left="1440" w:hanging="360"/>
        <w:rPr>
          <w:sz w:val="26"/>
          <w:szCs w:val="26"/>
        </w:rPr>
      </w:pPr>
      <w:r w:rsidDel="00000000" w:rsidR="00000000" w:rsidRPr="00000000">
        <w:rPr>
          <w:sz w:val="26"/>
          <w:szCs w:val="26"/>
          <w:rtl w:val="0"/>
        </w:rPr>
        <w:t xml:space="preserve">“Type- HTTP” (port should automatically be 80) and “source- 0.0.0.0/0”</w:t>
      </w:r>
    </w:p>
    <w:p w:rsidR="00000000" w:rsidDel="00000000" w:rsidP="00000000" w:rsidRDefault="00000000" w:rsidRPr="00000000" w14:paraId="00000018">
      <w:pPr>
        <w:numPr>
          <w:ilvl w:val="1"/>
          <w:numId w:val="1"/>
        </w:numPr>
        <w:spacing w:line="300" w:lineRule="auto"/>
        <w:ind w:left="1440" w:hanging="360"/>
        <w:rPr>
          <w:sz w:val="26"/>
          <w:szCs w:val="26"/>
        </w:rPr>
      </w:pPr>
      <w:r w:rsidDel="00000000" w:rsidR="00000000" w:rsidRPr="00000000">
        <w:rPr>
          <w:sz w:val="26"/>
          <w:szCs w:val="26"/>
          <w:rtl w:val="0"/>
        </w:rPr>
        <w:t xml:space="preserve">If installing JUPYTER LABS, add another rule for “type- Custom TCP”, “port- 8888”, “source- 0.0.0.0/0”</w:t>
      </w:r>
    </w:p>
    <w:p w:rsidR="00000000" w:rsidDel="00000000" w:rsidP="00000000" w:rsidRDefault="00000000" w:rsidRPr="00000000" w14:paraId="00000019">
      <w:pPr>
        <w:numPr>
          <w:ilvl w:val="0"/>
          <w:numId w:val="1"/>
        </w:numPr>
        <w:spacing w:line="300" w:lineRule="auto"/>
        <w:ind w:left="720" w:hanging="360"/>
        <w:rPr>
          <w:sz w:val="26"/>
          <w:szCs w:val="26"/>
        </w:rPr>
      </w:pPr>
      <w:r w:rsidDel="00000000" w:rsidR="00000000" w:rsidRPr="00000000">
        <w:rPr>
          <w:sz w:val="26"/>
          <w:szCs w:val="26"/>
          <w:rtl w:val="0"/>
        </w:rPr>
        <w:t xml:space="preserve">Click on “Launch Instance” on the bottom right of the page under “Summary”</w:t>
      </w:r>
    </w:p>
    <w:p w:rsidR="00000000" w:rsidDel="00000000" w:rsidP="00000000" w:rsidRDefault="00000000" w:rsidRPr="00000000" w14:paraId="0000001A">
      <w:pPr>
        <w:numPr>
          <w:ilvl w:val="1"/>
          <w:numId w:val="1"/>
        </w:numPr>
        <w:spacing w:line="300" w:lineRule="auto"/>
        <w:ind w:left="1440" w:hanging="360"/>
        <w:rPr>
          <w:b w:val="1"/>
          <w:sz w:val="26"/>
          <w:szCs w:val="26"/>
        </w:rPr>
      </w:pPr>
      <w:r w:rsidDel="00000000" w:rsidR="00000000" w:rsidRPr="00000000">
        <w:rPr>
          <w:b w:val="1"/>
          <w:sz w:val="26"/>
          <w:szCs w:val="26"/>
          <w:rtl w:val="0"/>
        </w:rPr>
        <w:t xml:space="preserve">NOTE: There are a lot of other options for customizing the EC2.  Depending on the situation, you may need to explore the different settings.  For now, anything not mentioned in this guide can be left alone.</w:t>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