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SimHei" w:hAnsi="SimHei" w:eastAsia="SimHei"/>
          <w:color w:val="000000"/>
          <w:sz w:val="32"/>
        </w:rPr>
        <w:t>最终交付检查表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发明名称</w:t>
      </w:r>
      <w:r>
        <w:rPr>
          <w:rFonts w:ascii="SimSun" w:hAnsi="SimSun" w:eastAsia="SimSun"/>
        </w:rPr>
        <w:t>：一种基于设计模型与在线遮挡发现的补充扫描规划方法及系统</w:t>
      </w:r>
      <w:r>
        <w:rPr>
          <w:rFonts w:ascii="SimSun" w:hAnsi="SimSun" w:eastAsia="SimSun"/>
          <w:b/>
        </w:rPr>
        <w:t>检查日期</w:t>
      </w:r>
      <w:r>
        <w:rPr>
          <w:rFonts w:ascii="SimSun" w:hAnsi="SimSun" w:eastAsia="SimSun"/>
        </w:rPr>
        <w:t xml:space="preserve">：2026-08-09（第七轮交付前收口后）　　</w:t>
      </w:r>
      <w:r>
        <w:rPr>
          <w:rFonts w:ascii="SimSun" w:hAnsi="SimSun" w:eastAsia="SimSun"/>
          <w:b/>
        </w:rPr>
        <w:t>版本</w:t>
      </w:r>
      <w:r>
        <w:rPr>
          <w:rFonts w:ascii="SimSun" w:hAnsi="SimSun" w:eastAsia="SimSun"/>
        </w:rPr>
        <w:t>：宽保护方案（主稿）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一、八项检查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检查项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依据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严重问题是否为 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不存在因果不成立、对象不明确、重复计数、公式无法计算或前后矛盾的情形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重要问题是否为 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第五轮的两项（权 9 引用基础缺失；权 1 的路线生成不被从属权消费）与第六轮的两项父子矛盾（权 1 S6 与权 2；权 1 S8 与权 9）均已修正，见第三节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是否仍有引用基础问题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见第二节全量复查。权 1 内部 18 个对象、从属权 17 处引用逐一核对，无悬空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是否仍有前后术语不一致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统一为：表面分块／候选补充扫描站位／规划用遮挡模型／可通行路径代价／待执行站位／失败站位／缺口加权恢复率／构件等权恢复率。</w:t>
            </w:r>
            <w:r>
              <w:rPr>
                <w:rFonts w:ascii="Consolas" w:hAnsi="Consolas" w:eastAsia="Consolas"/>
                <w:sz w:val="17"/>
              </w:rPr>
              <w:t>E_ok</w:t>
            </w:r>
            <w:r>
              <w:rPr>
                <w:rFonts w:ascii="SimSun" w:hAnsi="SimSun" w:eastAsia="SimSun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E_bad</w:t>
            </w:r>
            <w:r>
              <w:rPr>
                <w:rFonts w:ascii="SimSun" w:hAnsi="SimSun" w:eastAsia="SimSun"/>
                <w:sz w:val="17"/>
              </w:rPr>
              <w:t>、"去重集合"等旧称已全部清除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是否仍有实验结论超出证据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《D 实验与证据追溯表》为每条主张列出证据等级、样本规模、结果文件、可支持表述与</w:t>
            </w:r>
            <w:r>
              <w:rPr>
                <w:rFonts w:ascii="SimSun" w:hAnsi="SimSun" w:eastAsia="SimSun"/>
                <w:b/>
                <w:sz w:val="17"/>
              </w:rPr>
              <w:t>明确禁止的过度表述</w:t>
            </w:r>
            <w:r>
              <w:rPr>
                <w:rFonts w:ascii="SimSun" w:hAnsi="SimSun" w:eastAsia="SimSun"/>
                <w:sz w:val="17"/>
              </w:rPr>
              <w:t>。三处最易被夸大的主张已按证据封顶：在线发现只主张"降低可见性预测误差"、不主张提高恢复率；配准评分项只写机理、不主张效果；真实建筑只主张可执行性、不主张优于他法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是否仍有未标明的替代实施路径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三处替代路径均已标明性质：障碍栅格标记的两种方式（替代关系，择一）；执行规则 A/B/C（替代关系，任一执行，权项上由上位概括覆盖、从属权分列）；配准判定的必要判据与可选追加判据（主从关系）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是否仍有需要发明人确认的技术事实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前轮的六个问题已由发明人冻结决定；本轮的两项技术事实（配准失败数据的使用范围、预算口径）已</w:t>
            </w:r>
            <w:r>
              <w:rPr>
                <w:rFonts w:ascii="SimSun" w:hAnsi="SimSun" w:eastAsia="SimSun"/>
                <w:b/>
                <w:sz w:val="17"/>
              </w:rPr>
              <w:t>核对实际代码</w:t>
            </w:r>
            <w:r>
              <w:rPr>
                <w:rFonts w:ascii="SimSun" w:hAnsi="SimSun" w:eastAsia="SimSun"/>
                <w:sz w:val="17"/>
              </w:rPr>
              <w:t>后按其真实行为定稿，未作猜测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是否仍有必须由代理人决定的权项／法律问题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是（8 项）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见《C 待代理人确认的权项与法律策略事项》。</w:t>
            </w:r>
            <w:r>
              <w:rPr>
                <w:rFonts w:ascii="SimSun" w:hAnsi="SimSun" w:eastAsia="SimSun"/>
                <w:b/>
                <w:sz w:val="17"/>
              </w:rPr>
              <w:t>均为策略选择，非技术错误</w:t>
            </w:r>
            <w:r>
              <w:rPr>
                <w:rFonts w:ascii="SimSun" w:hAnsi="SimSun" w:eastAsia="SimSun"/>
                <w:sz w:val="17"/>
              </w:rPr>
              <w:t>，技术文本在任一取值下自洽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二、引用基础全量复查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2.1 权 1 内部对象的产生位置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对象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产生位置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后续引用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设计建筑信息模型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S2、S4、S7、S8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已采集点云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表面分块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缺口证据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任务分数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移动平台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可通行空间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候选补充扫描站位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S4、S5、S6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可通行路径代价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S5、S6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规划用遮挡模型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S4（同句定义初始内容）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可见性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 后半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候选站位的价值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剩余可通行路径代价预算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待执行站位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预设执行规则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本轮执行的站位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新增点云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预设更新条件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模型外表面点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 后半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体素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2.2 从属权对父权对象的引用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引用对象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产生位置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待执行站位／剩余可通行路径代价预算／候选补充扫描站位／价值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S5、S3、S4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优先选择集合／剩余可通行路径代价预算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S6、S5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可排序站位／开环路线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3 自身产生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候选补充扫描站位／表面分块／任务分数／面积／可通行路径代价／剩余可通行路径代价预算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S3、S1、S5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集合收益函数／覆盖成功概率／边际收益／等效成本／单站作业耗时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4 自身定义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优先选择集合／剩余可通行路径代价预算／可通行路径代价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S6、S5、S3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收益增量／归一收益项／归一路径项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5 自身产生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表面分块／构件／候选补充扫描站位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S1、S3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可通行空间／移动平台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当前位姿／可通行空间／可通行路径代价／候选补充扫描站位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S3、S2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9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预设更新条件／本轮执行的站位／缺口证据／规划用遮挡模型／候选补充扫描站位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S7、S6、S1、S4、S3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9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此前各轮执行的站位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S8 的重复执行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9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失败站位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9 自身产生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预设更新条件／实际重叠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S7、权 9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11、12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至 10 的方法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2.3 A/B/C 是否只是上位"预设执行规则"下的进一步限定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检查项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是否已限定某一种具体执行规则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，仅写"按照预设执行规则"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3/4/5 是否删除或改写了权 1 的任何步骤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，三者均在父权基础上增加限定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是否要求生成路线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（第五轮已移出），故权 4、权 5 不出现"父权要求生成路线而本权不用"的矛盾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3/4/5 之间是否互相引用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，三者均直接从属于权 1 或权 2，彼此并列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3/4/5 的作用对象是否与权 1 S6 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，均写"优先选择集合"且限定"满足剩余可通行路径代价预算"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2.4 权 2 与权 3/4/5 能否并行适用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能，且本版已消除上一版判断中的不准确之处。</w:t>
      </w:r>
    </w:p>
    <w:p>
      <w:pPr>
        <w:spacing w:after="80"/>
        <w:jc w:val="both"/>
      </w:pPr>
      <w:r>
        <w:rPr>
          <w:rFonts w:ascii="SimSun" w:hAnsi="SimSun" w:eastAsia="SimSun"/>
        </w:rPr>
        <w:t>上一版称二者"作用于 S6 的不同侧面"，但当时权 1 S6 限定"自待执行站位中确定"，而权 2 会自全部候选中选取——那时二者实际存在冲突。</w:t>
      </w:r>
    </w:p>
    <w:p>
      <w:pPr>
        <w:spacing w:after="80"/>
        <w:jc w:val="both"/>
      </w:pPr>
      <w:r>
        <w:rPr>
          <w:rFonts w:ascii="SimSun" w:hAnsi="SimSun" w:eastAsia="SimSun"/>
        </w:rPr>
        <w:t>本版权 1 S6 已上位为"基于所述待执行站位……自满足所述剩余预算的候选补充扫描站位中确定本轮执行的站位，其中所述待执行站位作为优先选择集合"。于是：</w:t>
      </w:r>
    </w:p>
    <w:p>
      <w:pPr>
        <w:pStyle w:val="ListBullet"/>
        <w:ind w:left="360"/>
      </w:pPr>
      <w:r>
        <w:rPr>
          <w:rFonts w:ascii="SimSun" w:hAnsi="SimSun" w:eastAsia="SimSun"/>
        </w:rPr>
        <w:t>权 2 限定的是</w:t>
      </w:r>
      <w:r>
        <w:rPr>
          <w:rFonts w:ascii="SimSun" w:hAnsi="SimSun" w:eastAsia="SimSun"/>
          <w:b/>
        </w:rPr>
        <w:t>优先级与回退</w:t>
      </w:r>
      <w:r>
        <w:rPr>
          <w:rFonts w:ascii="SimSun" w:hAnsi="SimSun" w:eastAsia="SimSun"/>
        </w:rPr>
        <w:t>（先取优先选择集合中满足预算者，无则取全部满足预算者）；</w:t>
      </w:r>
    </w:p>
    <w:p>
      <w:pPr>
        <w:pStyle w:val="ListBullet"/>
        <w:ind w:left="360"/>
      </w:pPr>
      <w:r>
        <w:rPr>
          <w:rFonts w:ascii="SimSun" w:hAnsi="SimSun" w:eastAsia="SimSun"/>
        </w:rPr>
        <w:t>权 3/4/5 限定的是</w:t>
      </w:r>
      <w:r>
        <w:rPr>
          <w:rFonts w:ascii="SimSun" w:hAnsi="SimSun" w:eastAsia="SimSun"/>
          <w:b/>
        </w:rPr>
        <w:t>按何种规则择一</w:t>
      </w:r>
      <w:r>
        <w:rPr>
          <w:rFonts w:ascii="SimSun" w:hAnsi="SimSun" w:eastAsia="SimSun"/>
        </w:rPr>
        <w:t>。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二者均为对权 1 S6 的下位限定，作用于该步骤的不同侧面，权 3/4/5 写"根据权利要求1 </w:t>
      </w:r>
      <w:r>
        <w:rPr>
          <w:rFonts w:ascii="SimSun" w:hAnsi="SimSun" w:eastAsia="SimSun"/>
          <w:b/>
        </w:rPr>
        <w:t>或 2</w:t>
      </w:r>
      <w:r>
        <w:rPr>
          <w:rFonts w:ascii="SimSun" w:hAnsi="SimSun" w:eastAsia="SimSun"/>
        </w:rPr>
        <w:t>"，因而可与权 2 叠加。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2.5 关键对象的唯一产生位置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2.5 关键对象的唯一产生位置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对象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唯一产生位置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是否存在第二处产生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失败站位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已执行的站位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S6（"本轮执行的站位"），跨轮累积于 S8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剩余可通行路径代价预算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否（S8 只作扣减）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预设更新条件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S7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否（权 9、权 10 只作具体化）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优先选择集合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可通行路径代价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否（权 8 只限定其求解方式）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待执行站位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规划用遮挡模型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S4 定义初始内容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否（S8 只作并入更新）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三、本轮修改清单（第七轮：交付前收口）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问题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处理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1 S7→S8 的条件分支错误</w:t>
            </w:r>
            <w:r>
              <w:rPr>
                <w:rFonts w:ascii="SimSun" w:hAnsi="SimSun" w:eastAsia="SimSun"/>
                <w:sz w:val="17"/>
              </w:rPr>
              <w:t>：S7 以更新条件为前提，S8 却无条件并入体素——不满足条件时该体素并不存在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 改为完整二分：满足时并入体素并更新缺口证据；不满足时遮挡模型与缺口证据均保持不变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图 1 落后于最终逻辑</w:t>
            </w:r>
            <w:r>
              <w:rPr>
                <w:rFonts w:ascii="SimSun" w:hAnsi="SimSun" w:eastAsia="SimSun"/>
                <w:sz w:val="17"/>
              </w:rPr>
              <w:t>：仍画 S6→S7a→S7b→S8，与"配准不可用则 S7a 不执行"相反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重画：S6 →「是否启用 S7b」→（否：缺省视为满足）／（是：S7b）→「是否满足更新条件」→ 是：S7a→S8；否：两者保持不变＋记录失败站位。并在图注写明为何 S7b 在前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S1 解释不足</w:t>
            </w:r>
            <w:r>
              <w:rPr>
                <w:rFonts w:ascii="SimSun" w:hAnsi="SimSun" w:eastAsia="SimSun"/>
                <w:sz w:val="17"/>
              </w:rPr>
              <w:t>：未定义缺口证据种类、点—分块关联、G_gap 与 G_task 的关系式，且缺口阈值 τ_gap 在定稿中消失，导致 S8 的"仍存在缺口"无定义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 展开为 (a) 分块切分（区分前提与判定条件）／(b) 点—分块关联（含唯一归属与并列裁决）／(c) 四类缺口证据及方向统一、不可获得时的权重重归一／(d) G_gap 与 G_task 的关系式／</w:t>
            </w:r>
            <w:r>
              <w:rPr>
                <w:rFonts w:ascii="SimSun" w:hAnsi="SimSun" w:eastAsia="SimSun"/>
                <w:b/>
                <w:sz w:val="17"/>
              </w:rPr>
              <w:t>(e) 缺口表面分块的判定：G_gap ≥ τ_gap</w:t>
            </w:r>
            <w:r>
              <w:rPr>
                <w:rFonts w:ascii="SimSun" w:hAnsi="SimSun" w:eastAsia="SimSun"/>
                <w:sz w:val="17"/>
              </w:rPr>
              <w:t>。S3 目标筛选、S5 求和范围、S8 循环条件均以 (e) 为准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技术问题二仍是旧预算逻辑</w:t>
            </w:r>
            <w:r>
              <w:rPr>
                <w:rFonts w:ascii="SimSun" w:hAnsi="SimSun" w:eastAsia="SimSun"/>
                <w:sz w:val="17"/>
              </w:rPr>
              <w:t>：仍写"路径与作业时间预算""整条路线的预算"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按最新方案改写为"每执行一站后当前位置与剩余可通行路径代价预算均变化，前一轮预选的待执行站位中可能不存在满足当前剩余预算者"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"可通行路径代价"单位是米却叫"代价"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首次出现处说明：这是上位概念，本实施方式取二维自由空间栅格上的最短可通行路径长度，单位米，不含坡度、能耗或风险分量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"满足预算"是缩写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S6 首次出现处给出机械定义并约定简称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7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8.6 的"内部预算"是新黑箱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正式定义 B_sel = B + n_rem · t_scan · v_move，说明 n_rem 的来源，并明确它只在 S5 内部使用、不参与 S6 判定与 S8 扣减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8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4 的"覆盖成功概率"无来源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S4 增加上位输出：由可见性与观测质量确定覆盖成功概率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5 的"收益增量"无定义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依代码定义为"相对当前覆盖状态新增获得的覆盖收益"，由缺口分块的任务分数、面积与覆盖成功概率之积求和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10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"当前位姿"与"站位"混用，且无朝向定义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全文改为"当前位置"，并说明若平台状态以位姿表示，路径计算仅使用位置分量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S2 的"平面占位""追加标记""可站立地面"含糊；高度参考面未定义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义平面占位为三维几何在水平面的投影；"追加标记"写成"以平面占位为基础，将与其距离不大于对地安全距离的栅格追加标记为禁入栅格"；"可站立地面"改为"移动平台可跨越的低矮构件"；全部高度量统一相对所在作业区域的地面基准面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S3"法向侧按预设距离档取点"有三种解释，图 3 画的是第三种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核对代码后按其实际行为定稿</w:t>
            </w:r>
            <w:r>
              <w:rPr>
                <w:rFonts w:ascii="SimSun" w:hAnsi="SimSun" w:eastAsia="SimSun"/>
                <w:sz w:val="17"/>
              </w:rPr>
              <w:t>：候选位置 = 分块形心 + 距离档 × 方向，方向为法向经方位角/俯仰角偏置旋转。图 3 相应重画为"以形心为球心、以距离档为半径、限制在法向锥内的球面区段"，此前沿分块整段外扩的画法与代码不符，已改正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图 2/4/5/6 的图例与措辞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图 2：构件 C 去掉膨胀虚框、构件 B 补第二层平台半径膨胀；图 4：上图标明"该几何不属于规划用遮挡模型"、下图补输入—动作—结果；图 5：图例改为 ℓ(v)≤B / =B / &gt;B，回退候选改称"全部候选中满足 ℓ(v)≤B 且价值最高者"；图 6：全图加"有缺口"前提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C 文件仍写"二维半可通行图"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改为"二维栅格可通行空间"；权 4、权 9 的条目描述同步更新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两份阶段参考稿与定稿不一致，混在内部材料中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移入 </w:t>
            </w:r>
            <w:r>
              <w:rPr>
                <w:rFonts w:ascii="Consolas" w:hAnsi="Consolas" w:eastAsia="Consolas"/>
                <w:sz w:val="17"/>
              </w:rPr>
              <w:t>05_历史过程稿_勿外发/</w:t>
            </w:r>
            <w:r>
              <w:rPr>
                <w:rFonts w:ascii="SimSun" w:hAnsi="SimSun" w:eastAsia="SimSun"/>
                <w:sz w:val="17"/>
              </w:rPr>
              <w:t>，文件名加前缀，并附一份说明列出其与定稿的四处具体不一致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Word 中出现原始 Markdown 星号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成因是列表项的续行被当作独立段落，把跨行的粗体标记拆开。转换器已修正为吸收续行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  <w:b/>
        </w:rPr>
        <w:t>未纳入本轮的优化建议</w:t>
      </w:r>
      <w:r>
        <w:rPr>
          <w:rFonts w:ascii="SimSun" w:hAnsi="SimSun" w:eastAsia="SimSun"/>
        </w:rPr>
        <w:t>（登记为未来改进，见《C》第三节）：体素外扩抑制措施；设备级分组；模型外物件的资产判别；配准判定位姿误差分支的可触发性。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三·补　本轮新增的条件分支复查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复查项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任何从属权是否取消、替换或否定父权必要步骤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。权 2 是对权 1 S6"优先选择集合"的下位限定；权 9 是对权 1"预设更新条件"的下位限定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条件分支在父权中是否有上位基础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。"满足剩余预算的候选站位"与"预设更新条件"均在权 1 中产生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预算的单位、判据与实验口径是否一致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。全文统一为可通行路径代价（米）；作业耗时等效量只在权 4 的等效成本中出现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失败新增点云的数据流是否唯一明确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。不满足更新条件 → 不执行 S7 → 遮挡模型与缺口证据均不变 → 仅记失败站位并扣已消耗的路径代价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A/B/C 是否仍为并列替代策略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。三者均直接从属于权 1 或权 2，彼此不引用，均在"预设执行规则"这一上位概念下限定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全部实验数字是否与 D 表一致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。D 表含 1.10b（配准失败数据流的代码事实核对）与 1.5 的预算口径核对行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S7→S8 的条件分支是否完整二分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。满足时并入体素并更新证据；不满足时两者均保持不变。不存在"体素不存在却要求并入"的情形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图件是否与最终逻辑一致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。图 1 已按 S7b 在前重画；图 3 已按代码的"形心＋距离档×方向"重画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历史过程稿是否已隔离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 xml:space="preserve">。移入 </w:t>
            </w:r>
            <w:r>
              <w:rPr>
                <w:rFonts w:ascii="Consolas" w:hAnsi="Consolas" w:eastAsia="Consolas"/>
                <w:sz w:val="17"/>
              </w:rPr>
              <w:t>05_历史过程稿_勿外发/</w:t>
            </w:r>
            <w:r>
              <w:rPr>
                <w:rFonts w:ascii="SimSun" w:hAnsi="SimSun" w:eastAsia="SimSun"/>
                <w:sz w:val="17"/>
              </w:rPr>
              <w:t xml:space="preserve"> 并附不一致清单，不随交付发出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四、交付清单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文件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状态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A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01_申请文件/A_权利要求书_代理人审阅稿.（docx｜md）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独立权 1 ＋ 从属权 2–10 ＋ 系统权 11 ＋ 介质权 12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B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01_申请文件/B_说明书_代理人审阅稿.（docx｜md）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技术领域、背景技术、技术问题、技术方案、有益效果、附图说明、具体实施方式、公式与符号、边界情况、可选实施方式、两个实施例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C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03_内部材料/C_待代理人确认的权项与法律策略事项.（docx｜md）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 项权项策略 ＋ 3 项法律事项 ＋ 4 项未来改进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D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03_内部材料/D_实验与证据追溯表.（docx｜md）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13 条主张的证据等级／实验／样本规模／代码状态／结果文件／可支持表述／禁止表述；作废记录登记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定稿（内部文件，不随正文提交）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E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02_附图/E_附图绘制说明.（docx｜md）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六幅图的图名／对象／箭头／线型／标签／易错之处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附图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02_附图/图1..图6.（svg｜png）</w:t>
            </w:r>
            <w:r>
              <w:rPr>
                <w:rFonts w:ascii="SimSun" w:hAnsi="SimSun" w:eastAsia="SimSun"/>
                <w:sz w:val="17"/>
              </w:rPr>
              <w:t xml:space="preserve">，另有 </w:t>
            </w:r>
            <w:r>
              <w:rPr>
                <w:rFonts w:ascii="Consolas" w:hAnsi="Consolas" w:eastAsia="Consolas"/>
                <w:sz w:val="17"/>
              </w:rPr>
              <w:t>附图.docx</w:t>
            </w:r>
            <w:r>
              <w:rPr>
                <w:rFonts w:ascii="SimSun" w:hAnsi="SimSun" w:eastAsia="SimSun"/>
                <w:sz w:val="17"/>
              </w:rPr>
              <w:t xml:space="preserve"> 内嵌全部六幅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已绘制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五、状态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严重问题 </w:t>
      </w:r>
      <w:r>
        <w:rPr>
          <w:rFonts w:ascii="SimSun" w:hAnsi="SimSun" w:eastAsia="SimSun"/>
          <w:b/>
        </w:rPr>
        <w:t>0</w:t>
      </w:r>
      <w:r>
        <w:rPr>
          <w:rFonts w:ascii="SimSun" w:hAnsi="SimSun" w:eastAsia="SimSun"/>
        </w:rPr>
        <w:t xml:space="preserve">，重要问题 </w:t>
      </w:r>
      <w:r>
        <w:rPr>
          <w:rFonts w:ascii="SimSun" w:hAnsi="SimSun" w:eastAsia="SimSun"/>
          <w:b/>
        </w:rPr>
        <w:t>0</w:t>
      </w:r>
      <w:r>
        <w:rPr>
          <w:rFonts w:ascii="SimSun" w:hAnsi="SimSun" w:eastAsia="SimSun"/>
        </w:rPr>
        <w:t>。</w:t>
      </w:r>
    </w:p>
    <w:p>
      <w:pPr>
        <w:ind w:left="360"/>
      </w:pPr>
      <w:r>
        <w:rPr>
          <w:rFonts w:ascii="SimSun" w:hAnsi="SimSun" w:eastAsia="SimSun"/>
          <w:i/>
        </w:rPr>
        <w:t>## 可交代理人进行正式权项布局、现有技术检索及法律审查。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移交时须一并转达</w:t>
      </w:r>
      <w:r>
        <w:rPr>
          <w:rFonts w:ascii="SimSun" w:hAnsi="SimSun" w:eastAsia="SimSun"/>
        </w:rPr>
        <w:t>：</w:t>
      </w:r>
    </w:p>
    <w:p>
      <w:pPr>
        <w:pStyle w:val="ListNumber"/>
        <w:ind w:left="360"/>
      </w:pPr>
      <w:r>
        <w:rPr>
          <w:rFonts w:ascii="SimSun" w:hAnsi="SimSun" w:eastAsia="SimSun"/>
        </w:rPr>
        <w:t>《C》所列 8 项权项与法律事项须由代理人结合检索结果与母专利法律状态决定，其中第 6 项（母专利申请日、公开日、申请状态、优先权及抵触申请风险）是权项布局的前置条件。</w:t>
      </w:r>
    </w:p>
    <w:p>
      <w:pPr>
        <w:pStyle w:val="ListNumber"/>
        <w:ind w:left="360"/>
      </w:pPr>
      <w:r>
        <w:rPr>
          <w:rFonts w:ascii="SimSun" w:hAnsi="SimSun" w:eastAsia="SimSun"/>
        </w:rPr>
        <w:t>《D》是说明书"有益效果"每一处数字的唯一依据，</w:t>
      </w:r>
      <w:r>
        <w:rPr>
          <w:rFonts w:ascii="SimSun" w:hAnsi="SimSun" w:eastAsia="SimSun"/>
          <w:b/>
        </w:rPr>
        <w:t>其中"明确禁止的表述"一列在答复审查意见时同样适用</w:t>
      </w:r>
      <w:r>
        <w:rPr>
          <w:rFonts w:ascii="SimSun" w:hAnsi="SimSun" w:eastAsia="SimSun"/>
        </w:rPr>
        <w:t>——尤其不得把"降低可见性预测误差"改写为"提高扫描恢复率"，二者在本项目的实验中是被分别检验且结论不同的两个主张。</w:t>
      </w:r>
    </w:p>
    <w:p>
      <w:pPr>
        <w:pStyle w:val="ListNumber"/>
        <w:ind w:left="360"/>
      </w:pPr>
      <w:r>
        <w:rPr>
          <w:rFonts w:ascii="SimSun" w:hAnsi="SimSun" w:eastAsia="SimSun"/>
        </w:rPr>
        <w:t>附图若按专利局要求改为黑白线条图，《E》附录所列四项检查须重做；图 3 的距离层与图 5 的等代价边界两处易错点须单独向制图人员强调。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