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第二件专利 · 阶段 1–3 输出（按《专利写作指导》§19 与 §16）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代码基线 </w:t>
      </w:r>
      <w:r>
        <w:rPr>
          <w:rFonts w:ascii="Consolas" w:hAnsi="Consolas" w:eastAsia="Consolas"/>
          <w:sz w:val="18"/>
        </w:rPr>
        <w:t>025bb7d</w:t>
      </w:r>
      <w:r>
        <w:rPr>
          <w:rFonts w:ascii="SimSun" w:hAnsi="SimSun" w:eastAsia="SimSun"/>
        </w:rPr>
        <w:t>。本文件只做技术理解、审计与发明点提炼，</w:t>
      </w:r>
      <w:r>
        <w:rPr>
          <w:rFonts w:ascii="SimSun" w:hAnsi="SimSun" w:eastAsia="SimSun"/>
          <w:b/>
        </w:rPr>
        <w:t>不写权利要求正文</w:t>
      </w:r>
      <w:r>
        <w:rPr>
          <w:rFonts w:ascii="SimSun" w:hAnsi="SimSun" w:eastAsia="SimSun"/>
        </w:rPr>
        <w:t>。权项与说明书见另一文件。</w:t>
      </w:r>
    </w:p>
    <w:p>
      <w:pPr>
        <w:spacing w:after="80"/>
        <w:jc w:val="both"/>
      </w:pPr>
      <w:r>
        <w:rPr>
          <w:rFonts w:ascii="SimSun" w:hAnsi="SimSun" w:eastAsia="SimSun"/>
        </w:rPr>
        <w:t>按指导【原则1】，全文对每项内容标注证据等级：</w:t>
      </w:r>
      <w:r>
        <w:rPr>
          <w:rFonts w:ascii="SimSun" w:hAnsi="SimSun" w:eastAsia="SimSun"/>
          <w:b/>
        </w:rPr>
        <w:t>[A] 材料明确支持</w:t>
      </w:r>
      <w:r>
        <w:rPr>
          <w:rFonts w:ascii="SimSun" w:hAnsi="SimSun" w:eastAsia="SimSun"/>
        </w:rPr>
        <w:t xml:space="preserve"> ｜ </w:t>
      </w:r>
      <w:r>
        <w:rPr>
          <w:rFonts w:ascii="SimSun" w:hAnsi="SimSun" w:eastAsia="SimSun"/>
          <w:b/>
        </w:rPr>
        <w:t>[B] 可由材料合理推出</w:t>
      </w:r>
      <w:r>
        <w:rPr>
          <w:rFonts w:ascii="SimSun" w:hAnsi="SimSun" w:eastAsia="SimSun"/>
        </w:rPr>
        <w:t xml:space="preserve"> ｜ </w:t>
      </w:r>
      <w:r>
        <w:rPr>
          <w:rFonts w:ascii="SimSun" w:hAnsi="SimSun" w:eastAsia="SimSun"/>
          <w:b/>
        </w:rPr>
        <w:t>[C] 为完整性建议补充</w:t>
      </w:r>
      <w:r>
        <w:rPr>
          <w:rFonts w:ascii="SimSun" w:hAnsi="SimSun" w:eastAsia="SimSun"/>
        </w:rPr>
        <w:t xml:space="preserve"> ｜ </w:t>
      </w:r>
      <w:r>
        <w:rPr>
          <w:rFonts w:ascii="SimSun" w:hAnsi="SimSun" w:eastAsia="SimSun"/>
          <w:b/>
        </w:rPr>
        <w:t>[D] 材料不足以确定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A. 对旧方案（母专利，公式 1–25）的理解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一句话</w:t>
      </w:r>
      <w:r>
        <w:rPr>
          <w:rFonts w:ascii="SimSun" w:hAnsi="SimSun" w:eastAsia="SimSun"/>
        </w:rPr>
        <w:t>：给定 IFC 模型与已采集点云，找出模型表面上"没被扫到或扫得不够"的地方，并给出下一个补充扫描视点。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技术链</w:t>
      </w:r>
      <w:r>
        <w:rPr>
          <w:rFonts w:ascii="SimSun" w:hAnsi="SimSun" w:eastAsia="SimSun"/>
        </w:rPr>
        <w:t>：IFC 三角网 → 按法向区域生长切分为表面分块 → 点云最近邻关联到分块 →逐分块统计观测量（点数、点密度、有效视角数、最佳正视性）→ 归一为缺口证据（观测缺口 D_obs、角度缺口 D_ang、几何缺口 D_geo、语义缺口 D_sem、材料缺口）→加权融合为缺口分数 G_gap → 乘工程重要度得任务分数 G_task → 在分块周围按固定距离档生成候选视点 → 按可见性、正视性、距离质量、分辨率质量、面积、缺口分数计算视点价值 → 取价值最高者 → 执行后更新证据，形成闭环。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输入</w:t>
      </w:r>
      <w:r>
        <w:rPr>
          <w:rFonts w:ascii="SimSun" w:hAnsi="SimSun" w:eastAsia="SimSun"/>
        </w:rPr>
        <w:t>：IFC 模型（含构件语义与材料）、已采集点云。</w:t>
      </w:r>
      <w:r>
        <w:rPr>
          <w:rFonts w:ascii="SimSun" w:hAnsi="SimSun" w:eastAsia="SimSun"/>
          <w:b/>
        </w:rPr>
        <w:t>输出</w:t>
      </w:r>
      <w:r>
        <w:rPr>
          <w:rFonts w:ascii="SimSun" w:hAnsi="SimSun" w:eastAsia="SimSun"/>
        </w:rPr>
        <w:t>：单个补充扫描视点。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旧方案的边界</w:t>
      </w:r>
      <w:r>
        <w:rPr>
          <w:rFonts w:ascii="SimSun" w:hAnsi="SimSun" w:eastAsia="SimSun"/>
        </w:rPr>
        <w:t>：输入是模型与点云，输出是一个视点。</w:t>
      </w:r>
      <w:r>
        <w:rPr>
          <w:rFonts w:ascii="SimSun" w:hAnsi="SimSun" w:eastAsia="SimSun"/>
          <w:b/>
        </w:rPr>
        <w:t>不涉及</w:t>
      </w:r>
      <w:r>
        <w:rPr>
          <w:rFonts w:ascii="SimSun" w:hAnsi="SimSun" w:eastAsia="SimSun"/>
        </w:rPr>
        <w:t>移动平台、可通行性、多站路线、路径或作业时间预算，也</w:t>
      </w:r>
      <w:r>
        <w:rPr>
          <w:rFonts w:ascii="SimSun" w:hAnsi="SimSun" w:eastAsia="SimSun"/>
          <w:b/>
        </w:rPr>
        <w:t>不涉及</w:t>
      </w:r>
      <w:r>
        <w:rPr>
          <w:rFonts w:ascii="SimSun" w:hAnsi="SimSun" w:eastAsia="SimSun"/>
        </w:rPr>
        <w:t>在作业过程中修正遮挡模型本身。</w:t>
      </w:r>
      <w:r>
        <w:rPr>
          <w:rFonts w:ascii="SimSun" w:hAnsi="SimSun" w:eastAsia="SimSun"/>
          <w:b/>
        </w:rPr>
        <w:t>[A]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B. 对新方案的理解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一句话</w:t>
      </w:r>
      <w:r>
        <w:rPr>
          <w:rFonts w:ascii="SimSun" w:hAnsi="SimSun" w:eastAsia="SimSun"/>
        </w:rPr>
        <w:t>：在移动平台可通行约束与路径／作业时间预算下，组织一条包含多站的补充扫描路线；并在执行过程中，用已测点云在线修正"设计模型里没有、现场却存在"的遮挡物，使后续视点的可见性预测不再重复同一错误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新增的技术链（在旧链之后接入）</w:t>
      </w:r>
      <w:r>
        <w:rPr>
          <w:rFonts w:ascii="SimSun" w:hAnsi="SimSun" w:eastAsia="SimSun"/>
        </w:rPr>
        <w:t>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S1 证据构建（沿用旧方案 1–25）</w:t>
        <w:br/>
        <w:t xml:space="preserve">      ↓ 输出：逐分块的缺口分数 G_gap、任务分数 G_task、面积、法向、形心</w:t>
        <w:br/>
        <w:t>S2 可通行图构建</w:t>
        <w:br/>
        <w:t xml:space="preserve">      ↓ 输出：二维半栅格上的自由空间（布尔栅格）</w:t>
        <w:br/>
        <w:t>S3 候选生成</w:t>
        <w:br/>
        <w:t xml:space="preserve">      ↓ 输出：候选站位集合，每个带"当前位姿到该站的最短路径长度"</w:t>
        <w:br/>
        <w:t>S4 视点评估（对规划用遮挡模型求交）</w:t>
        <w:br/>
        <w:t xml:space="preserve">      ↓ 输出：每个候选对每个分块的覆盖成功概率 q'、候选价值 V'</w:t>
        <w:br/>
        <w:t>S5 站集选择与排序</w:t>
        <w:br/>
        <w:t xml:space="preserve">      ↓ 输出：预算内的站集与其开环路线</w:t>
        <w:br/>
        <w:t>S6 执行一站并重新采集</w:t>
        <w:br/>
        <w:t xml:space="preserve">      ↓ 输出：新增点云</w:t>
        <w:br/>
        <w:t>S6a 在线遮挡发现 → 输出：修正后的规划用遮挡模型（回灌 S4）</w:t>
        <w:br/>
        <w:t>S6b 配准判定     → 输出：该站数据可用 / 作废（作废时其站位回灌 S3 的去重集）</w:t>
        <w:br/>
        <w:t>S7 更新证据（回灌 S1）→ 回到 S3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闭环的必要性判断</w:t>
      </w:r>
      <w:r>
        <w:rPr>
          <w:rFonts w:ascii="SimSun" w:hAnsi="SimSun" w:eastAsia="SimSun"/>
        </w:rPr>
        <w:t>：闭环是</w:t>
      </w:r>
      <w:r>
        <w:rPr>
          <w:rFonts w:ascii="SimSun" w:hAnsi="SimSun" w:eastAsia="SimSun"/>
          <w:b/>
        </w:rPr>
        <w:t>技术方案的必要组成</w:t>
      </w:r>
      <w:r>
        <w:rPr>
          <w:rFonts w:ascii="SimSun" w:hAnsi="SimSun" w:eastAsia="SimSun"/>
        </w:rPr>
        <w:t>，不是进一步优化。</w:t>
      </w:r>
      <w:r>
        <w:rPr>
          <w:rFonts w:ascii="SimSun" w:hAnsi="SimSun" w:eastAsia="SimSun"/>
          <w:b/>
        </w:rPr>
        <w:t>[B]</w:t>
      </w:r>
      <w:r>
        <w:rPr>
          <w:rFonts w:ascii="SimSun" w:hAnsi="SimSun" w:eastAsia="SimSun"/>
        </w:rPr>
        <w:t xml:space="preserve">理由：S6a 的输出（修正后的遮挡模型）必须回灌 S4 才有意义；若只执行一轮，S6a 不产生任何作用。这一点在实验上可验证——n_temp=0（模型与实景一致）时，含 S6a 的方法与不含 S6a 的方法逐位相同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（</w:t>
      </w:r>
      <w:r>
        <w:rPr>
          <w:rFonts w:ascii="Consolas" w:hAnsi="Consolas" w:eastAsia="Consolas"/>
          <w:sz w:val="18"/>
        </w:rPr>
        <w:t>tests/test_occluder_discovery.py</w:t>
      </w:r>
      <w:r>
        <w:rPr>
          <w:rFonts w:ascii="SimSun" w:hAnsi="SimSun" w:eastAsia="SimSun"/>
        </w:rPr>
        <w:t>）。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C. 新旧方案的技术差异（逐条给出"问题 → 手段 → 效果"三段式，按指导 §12）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C1 现场存在设计模型里没有的遮挡物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旧方案的问题</w:t>
      </w:r>
      <w:r>
        <w:rPr>
          <w:rFonts w:ascii="SimSun" w:hAnsi="SimSun" w:eastAsia="SimSun"/>
        </w:rPr>
        <w:t>：视点价值中的可见性由模型几何求交得到。竣工现场普遍存在施工车辆、材料堆放、脚手架、临时围挡等设计模型中不存在的物体，它们遮挡扫描仪却不遮挡基于模型的求交，于是可见性被</w:t>
      </w:r>
      <w:r>
        <w:rPr>
          <w:rFonts w:ascii="SimSun" w:hAnsi="SimSun" w:eastAsia="SimSun"/>
          <w:b/>
        </w:rPr>
        <w:t>系统性单向高估</w:t>
      </w:r>
      <w:r>
        <w:rPr>
          <w:rFonts w:ascii="SimSun" w:hAnsi="SimSun" w:eastAsia="SimSun"/>
        </w:rPr>
        <w:t>；由于遮挡模型不被修正，同一预测错误在闭环的每一轮重复发生。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本方案的手段</w:t>
      </w:r>
      <w:r>
        <w:rPr>
          <w:rFonts w:ascii="SimSun" w:hAnsi="SimSun" w:eastAsia="SimSun"/>
        </w:rPr>
        <w:t>：S6a。计算本站回波点至全部设计模型曲面的最近距离，将该距离大于预设距离阈值、且高度大于预设地面阈值的回波点判定为"已测到但模型中不存在的表面"；对该点集按预设边长体素化，所得体素并入</w:t>
      </w:r>
      <w:r>
        <w:rPr>
          <w:rFonts w:ascii="SimSun" w:hAnsi="SimSun" w:eastAsia="SimSun"/>
          <w:b/>
        </w:rPr>
        <w:t>规划用遮挡模型</w:t>
      </w:r>
      <w:r>
        <w:rPr>
          <w:rFonts w:ascii="SimSun" w:hAnsi="SimSun" w:eastAsia="SimSun"/>
        </w:rPr>
        <w:t>；该体素不引入新的待扫目标（构件归属置空）。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技术效果</w:t>
      </w:r>
      <w:r>
        <w:rPr>
          <w:rFonts w:ascii="SimSun" w:hAnsi="SimSun" w:eastAsia="SimSun"/>
        </w:rPr>
        <w:t xml:space="preserve">：可见性预测的平均绝对误差降低 </w:t>
      </w:r>
      <w:r>
        <w:rPr>
          <w:rFonts w:ascii="SimSun" w:hAnsi="SimSun" w:eastAsia="SimSun"/>
          <w:b/>
        </w:rPr>
        <w:t>2.7–8.7 倍</w:t>
      </w:r>
      <w:r>
        <w:rPr>
          <w:rFonts w:ascii="SimSun" w:hAnsi="SimSun" w:eastAsia="SimSun"/>
        </w:rPr>
        <w:t>（三个种子，</w:t>
      </w:r>
      <w:r>
        <w:rPr>
          <w:rFonts w:ascii="Consolas" w:hAnsi="Consolas" w:eastAsia="Consolas"/>
          <w:sz w:val="18"/>
        </w:rPr>
        <w:t>results/evidence/discovery_vis_error.json</w:t>
      </w:r>
      <w:r>
        <w:rPr>
          <w:rFonts w:ascii="SimSun" w:hAnsi="SimSun" w:eastAsia="SimSun"/>
        </w:rPr>
        <w:t xml:space="preserve">，commit </w:t>
      </w:r>
      <w:r>
        <w:rPr>
          <w:rFonts w:ascii="Consolas" w:hAnsi="Consolas" w:eastAsia="Consolas"/>
          <w:sz w:val="18"/>
        </w:rPr>
        <w:t>c631abc</w:t>
      </w:r>
      <w:r>
        <w:rPr>
          <w:rFonts w:ascii="SimSun" w:hAnsi="SimSun" w:eastAsia="SimSun"/>
        </w:rPr>
        <w:t>）。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须一并记载的代价</w:t>
      </w:r>
      <w:r>
        <w:rPr>
          <w:rFonts w:ascii="SimSun" w:hAnsi="SimSun" w:eastAsia="SimSun"/>
        </w:rPr>
        <w:t>：体素外扩使误差由单向高估变为双向；上述三种子的低估条目由 0 分别增至 132、242、188 条。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C2 剩余预算不足时整个任务提前终止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旧方案的问题</w:t>
      </w:r>
      <w:r>
        <w:rPr>
          <w:rFonts w:ascii="SimSun" w:hAnsi="SimSun" w:eastAsia="SimSun"/>
        </w:rPr>
        <w:t>：旧方案只输出一个视点，没有预算概念，因此没有这个问题；但一旦引入"整条路线的预算"，集合选择依据的是整条路线的等效成本，而每轮只执行一站，两者只在恰好选满时等价。选少了，被选中的站集可能没有任何一站在剩余预算内可达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本方案的手段</w:t>
      </w:r>
      <w:r>
        <w:rPr>
          <w:rFonts w:ascii="SimSun" w:hAnsi="SimSun" w:eastAsia="SimSun"/>
        </w:rPr>
        <w:t>：S7。本轮执行的站位限制在剩余预算内可达的候选之中；当所选站集中不存在可达站位时，退而在预算内可达的全部候选中选取价值最高者，而非终止流程。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技术效果</w:t>
      </w:r>
      <w:r>
        <w:rPr>
          <w:rFonts w:ascii="SimSun" w:hAnsi="SimSun" w:eastAsia="SimSun"/>
        </w:rPr>
        <w:t>：路径预算 400 / 60 / 25 m 分别得到 6 站（缺口加权恢复率 0.988）、3 站（0.817）、1 站（0.638），恢复率随预算单调下降；未设该回退时 25 m 预算下为</w:t>
      </w:r>
      <w:r>
        <w:rPr>
          <w:rFonts w:ascii="SimSun" w:hAnsi="SimSun" w:eastAsia="SimSun"/>
          <w:b/>
        </w:rPr>
        <w:t>0 站、恢复率 0.000</w:t>
      </w:r>
      <w:r>
        <w:rPr>
          <w:rFonts w:ascii="SimSun" w:hAnsi="SimSun" w:eastAsia="SimSun"/>
        </w:rPr>
        <w:t>，而彼时预算内可达候选有 202 个。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（</w:t>
      </w:r>
      <w:r>
        <w:rPr>
          <w:rFonts w:ascii="Consolas" w:hAnsi="Consolas" w:eastAsia="Consolas"/>
          <w:sz w:val="18"/>
        </w:rPr>
        <w:t>tests/test_scene_families.py::test_tight_budget_degrades_instead_of_collapsing</w:t>
      </w:r>
      <w:r>
        <w:rPr>
          <w:rFonts w:ascii="SimSun" w:hAnsi="SimSun" w:eastAsia="SimSun"/>
        </w:rPr>
        <w:t>）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C3 配准失败的站位被反复重选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旧方案的问题</w:t>
      </w:r>
      <w:r>
        <w:rPr>
          <w:rFonts w:ascii="SimSun" w:hAnsi="SimSun" w:eastAsia="SimSun"/>
        </w:rPr>
        <w:t>：旧方案不涉及配准成败判定。引入该判定后，失败站的数据整体作废并从已执行站集中剔除，于是它不再出现在候选去重集里；而移动平台已经在该点，其路径代价为零、成本全局最低，比值贪心必然重复选中同一位置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本方案的手段</w:t>
      </w:r>
      <w:r>
        <w:rPr>
          <w:rFonts w:ascii="SimSun" w:hAnsi="SimSun" w:eastAsia="SimSun"/>
        </w:rPr>
        <w:t>：S8。将判定为失败的站位与已成功执行的站位</w:t>
      </w:r>
      <w:r>
        <w:rPr>
          <w:rFonts w:ascii="SimSun" w:hAnsi="SimSun" w:eastAsia="SimSun"/>
          <w:b/>
        </w:rPr>
        <w:t>一同</w:t>
      </w:r>
      <w:r>
        <w:rPr>
          <w:rFonts w:ascii="SimSun" w:hAnsi="SimSun" w:eastAsia="SimSun"/>
        </w:rPr>
        <w:t>加入候选去重集。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技术效果</w:t>
      </w:r>
      <w:r>
        <w:rPr>
          <w:rFonts w:ascii="SimSun" w:hAnsi="SimSun" w:eastAsia="SimSun"/>
        </w:rPr>
        <w:t xml:space="preserve">：修复前六轮全部停留在同一位置、恢复率 </w:t>
      </w:r>
      <w:r>
        <w:rPr>
          <w:rFonts w:ascii="SimSun" w:hAnsi="SimSun" w:eastAsia="SimSun"/>
          <w:b/>
        </w:rPr>
        <w:t>0.000</w:t>
      </w:r>
      <w:r>
        <w:rPr>
          <w:rFonts w:ascii="SimSun" w:hAnsi="SimSun" w:eastAsia="SimSun"/>
        </w:rPr>
        <w:t xml:space="preserve">；修复后访问 6 个不同位置，在一站失败的情况下恢复率达 </w:t>
      </w:r>
      <w:r>
        <w:rPr>
          <w:rFonts w:ascii="SimSun" w:hAnsi="SimSun" w:eastAsia="SimSun"/>
          <w:b/>
        </w:rPr>
        <w:t>0.876</w:t>
      </w:r>
      <w:r>
        <w:rPr>
          <w:rFonts w:ascii="SimSun" w:hAnsi="SimSun" w:eastAsia="SimSun"/>
        </w:rPr>
        <w:t>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C4 小型设备得不到任何为其生成的候选视点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旧方案的问题</w:t>
      </w:r>
      <w:r>
        <w:rPr>
          <w:rFonts w:ascii="SimSun" w:hAnsi="SimSun" w:eastAsia="SimSun"/>
        </w:rPr>
        <w:t>：目标分块集按"缺口分数×面积"排序并按固定条数截断。面积在同一站场内跨约两个数量级，而工程重要度系数仅跨 1.0–1.3，</w:t>
      </w:r>
      <w:r>
        <w:rPr>
          <w:rFonts w:ascii="SimSun" w:hAnsi="SimSun" w:eastAsia="SimSun"/>
          <w:b/>
        </w:rPr>
        <w:t>重要度在排序中永远压不过面积</w:t>
      </w:r>
      <w:r>
        <w:rPr>
          <w:rFonts w:ascii="SimSun" w:hAnsi="SimSun" w:eastAsia="SimSun"/>
        </w:rPr>
        <w:t>，截断边界恰好落在小型设备尺寸上。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本方案的手段</w:t>
      </w:r>
      <w:r>
        <w:rPr>
          <w:rFonts w:ascii="SimSun" w:hAnsi="SimSun" w:eastAsia="SimSun"/>
        </w:rPr>
        <w:t>：S3 的一部分。目标分块集按所属构件分组，每构件取不超过预设条数的分块，且集合容量随构件数量缩放。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  <w:b/>
        </w:rPr>
        <w:t>技术效果</w:t>
      </w:r>
      <w:r>
        <w:rPr>
          <w:rFonts w:ascii="SimSun" w:hAnsi="SimSun" w:eastAsia="SimSun"/>
        </w:rPr>
        <w:t>：修复前即使在最小规模场景中，隔离开关 0/144、电流电压互感器 0/72、避雷器 0/72、绝缘子 0/20 均无任何候选视点（大规模场景 0/576、0/288、0/288、0/40）；修复后全部构件与全部设备类别 100% 进入目标集。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C5 现场几何与规划所依据的模型不是同一份</w:t>
      </w:r>
    </w:p>
    <w:p>
      <w:pPr>
        <w:spacing w:after="80"/>
        <w:jc w:val="both"/>
      </w:pPr>
      <w:r>
        <w:rPr>
          <w:rFonts w:ascii="SimSun" w:hAnsi="SimSun" w:eastAsia="SimSun"/>
        </w:rPr>
        <w:t>这是 C1 的</w:t>
      </w:r>
      <w:r>
        <w:rPr>
          <w:rFonts w:ascii="SimSun" w:hAnsi="SimSun" w:eastAsia="SimSun"/>
          <w:b/>
        </w:rPr>
        <w:t>验证方法论</w:t>
      </w:r>
      <w:r>
        <w:rPr>
          <w:rFonts w:ascii="SimSun" w:hAnsi="SimSun" w:eastAsia="SimSun"/>
        </w:rPr>
        <w:t>，不是产品侧动作。产品中规划器本来就只有设计模型。按指导 §12 的要求单列，但</w:t>
      </w:r>
      <w:r>
        <w:rPr>
          <w:rFonts w:ascii="SimSun" w:hAnsi="SimSun" w:eastAsia="SimSun"/>
          <w:b/>
        </w:rPr>
        <w:t>不作为发明点</w:t>
      </w:r>
      <w:r>
        <w:rPr>
          <w:rFonts w:ascii="SimSun" w:hAnsi="SimSun" w:eastAsia="SimSun"/>
        </w:rPr>
        <w:t>，见 E 节。</w:t>
      </w:r>
      <w:r>
        <w:rPr>
          <w:rFonts w:ascii="SimSun" w:hAnsi="SimSun" w:eastAsia="SimSun"/>
          <w:b/>
        </w:rPr>
        <w:t>[B]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D. 完整数据流与步骤链（按指导 §8 检查闭合性）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步骤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输入对象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执行的动作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判断/计算依据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输出，及下一步如何使用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设计模型三角网、已采集点云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切分表面分块；点云关联到分块；统计并归一为缺口证据；融合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沿用母专利公式 1–25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逐分块的 G_gap、G_task、面积、法向、形心 → S3 选目标、S4 算收益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设计模型构件的平面包围盒或三角面、底面净空、对地安全距离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标记障碍、安全膨胀、按平台半径作距离变换膨胀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构件顶面高度是否低于跨越高度；净空是否大于平台高度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自由空间布尔栅格 → S3 投影候选、算路径长度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的分块与分数、S2 的自由空间、已执行站位与失败站位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目标分块按构件分组取样；在目标周围按距离档与栅格节点生成候选；投影至自由空间；剔除去重集邻域内者；一次单源最短路求全部路径长度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每构件不超过预设条数；容量随构件数缩放；去重半径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候选站位集合 + 各自路径长度 → S4 评估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 的候选、S1 的分块、规划用遮挡模型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逐候选对各分块作首次命中求交；算正视性、量程—密度质量；合成覆盖成功概率与候选价值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公式(27)(28)(31)(33)(35)(41)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q'（候选×分块矩阵）、候选价值 → S5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S4 的 q' 与价值、S3 的路径长度、剩余预算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以覆盖概率构造单调子模集合函数，按性价比贪心选站；对所选站集求开环路线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边际收益/等效成本比值；预算约束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站集与路线 → S6/S7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S5 的路线首站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移动并重新采集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新增点云 → S6a、S6b、S1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 的回波点、设计模型曲面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算最近距离；筛出超阈值且高于地面阈值者；体素化；并入规划用遮挡模型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距离阈值 ε、地面高度阈值、体素边长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修正后的规划用遮挡模型 → </w:t>
            </w:r>
            <w:r>
              <w:rPr>
                <w:rFonts w:ascii="SimSun" w:hAnsi="SimSun" w:eastAsia="SimSun"/>
                <w:b/>
                <w:sz w:val="17"/>
              </w:rPr>
              <w:t>回灌 S4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S6b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 的新站可见掩码、既有覆盖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算实际重叠比例与重叠区几何退化度；判定能否拼入全局坐标系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重叠比例是否低于下限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可用/作废；作废站位 → </w:t>
            </w:r>
            <w:r>
              <w:rPr>
                <w:rFonts w:ascii="SimSun" w:hAnsi="SimSun" w:eastAsia="SimSun"/>
                <w:b/>
                <w:sz w:val="17"/>
              </w:rPr>
              <w:t>回灌 S3 去重集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证据 + S6 新增点云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重算关联与全部证据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沿用 S1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更新后的 G_gap → 回到 S3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  <w:b/>
        </w:rPr>
        <w:t>闭合性检查结论</w:t>
      </w:r>
      <w:r>
        <w:rPr>
          <w:rFonts w:ascii="SimSun" w:hAnsi="SimSun" w:eastAsia="SimSun"/>
        </w:rPr>
        <w:t>：S1→S7 每一步的输出都被下一步显式消费，无"输出 A 而下一步用 B"的断点。</w:t>
      </w:r>
      <w:r>
        <w:rPr>
          <w:rFonts w:ascii="SimSun" w:hAnsi="SimSun" w:eastAsia="SimSun"/>
          <w:b/>
        </w:rPr>
        <w:t>[A]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E. 最有可能构成发明点的内容（按指导 §7 分级）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核心发明点（建议进独立权利要求）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编号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为什么是必要技术特征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I1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在线发现设计模型外的遮挡物并回灌规划用遮挡模型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它是"闭环"之所以必要的唯一理由。删去它，方案退化为"每轮重算证据"，与母专利闭环无实质区别。技术效果有独立留存产物。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I2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预算内可达回退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删去它，紧预算下方案输出零结果，不能产生完整技术效果。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次级发明点（建议从属权）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编号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备注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I3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目标分块按构件分组、容量随构件数缩放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效果明确（0 → 100% 类别覆盖），但删去后方案仍可运行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I4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配准失败站位进入去重集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依附于 I5，技术问题与效果都很清晰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I5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按实际重叠比例与重叠区退化度判定配准成败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方案清楚可实施，</w:t>
            </w:r>
            <w:r>
              <w:rPr>
                <w:rFonts w:ascii="SimSun" w:hAnsi="SimSun" w:eastAsia="SimSun"/>
                <w:b/>
                <w:sz w:val="17"/>
              </w:rPr>
              <w:t>但效果段只写机理</w:t>
            </w:r>
            <w:r>
              <w:rPr>
                <w:rFonts w:ascii="SimSun" w:hAnsi="SimSun" w:eastAsia="SimSun"/>
                <w:sz w:val="17"/>
              </w:rPr>
              <w:t>，见 F3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I6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二维半可通行图（净空判据 + 带电体安全膨胀 + 平台半径膨胀）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母专利完全没有；是 I2 的前提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I7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单源最短路距离场替代逐候选路径搜索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纯计算效率改进；距离逐点一致（抽样最大差 0.000000），大规模场景候选生成由约 53 s 降至 3.5 s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工程实现细节（进说明书，不进权项）</w:t>
      </w:r>
    </w:p>
    <w:p>
      <w:pPr>
        <w:pStyle w:val="ListBullet"/>
        <w:ind w:left="360"/>
      </w:pPr>
      <w:r>
        <w:rPr>
          <w:rFonts w:ascii="SimSun" w:hAnsi="SimSun" w:eastAsia="SimSun"/>
        </w:rPr>
        <w:t xml:space="preserve">公式(41) 三项的步内归一 —— 属常规归一化手段，且端到端效果未验证 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SimSun" w:hAnsi="SimSun" w:eastAsia="SimSun"/>
        </w:rPr>
        <w:t>覆盖概率的连续化重叠率（母专利二值集合的平滑化）</w:t>
      </w:r>
    </w:p>
    <w:p>
      <w:pPr>
        <w:pStyle w:val="ListBullet"/>
        <w:ind w:left="360"/>
      </w:pPr>
      <w:r>
        <w:rPr>
          <w:rFonts w:ascii="SimSun" w:hAnsi="SimSun" w:eastAsia="SimSun"/>
        </w:rPr>
        <w:t>障碍按三角面真实投影栅格化 vs 按构件包围盒</w:t>
      </w:r>
    </w:p>
    <w:p>
      <w:pPr>
        <w:pStyle w:val="ListBullet"/>
        <w:ind w:left="360"/>
      </w:pPr>
      <w:r>
        <w:rPr>
          <w:rFonts w:ascii="SimSun" w:hAnsi="SimSun" w:eastAsia="SimSun"/>
        </w:rPr>
        <w:t>提前终止原因记录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参数与阈值（一律写"预设"，实施值放说明书）</w:t>
      </w:r>
    </w:p>
    <w:p>
      <w:pPr>
        <w:spacing w:after="80"/>
        <w:jc w:val="both"/>
      </w:pPr>
      <w:r>
        <w:rPr>
          <w:rFonts w:ascii="SimSun" w:hAnsi="SimSun" w:eastAsia="SimSun"/>
        </w:rPr>
        <w:t>ε=0.25 m、体素边长 0.40 m、地面阈值 0.35 m、去重半径、候选距离档、参考密度 ρ₀、缺口阈值 τ_gap、重叠下限 O_min、采样密度 a₀ 与上下限。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替代实施方式（按指导 §6，属</w:t>
      </w:r>
      <w:r>
        <w:rPr>
          <w:rFonts w:ascii="SimHei" w:hAnsi="SimHei" w:eastAsia="SimHei"/>
          <w:b/>
          <w:color w:val="000000"/>
          <w:sz w:val="24"/>
        </w:rPr>
        <w:t>权项布局问题</w:t>
      </w:r>
      <w:r>
        <w:rPr>
          <w:rFonts w:ascii="SimHei" w:hAnsi="SimHei" w:eastAsia="SimHei"/>
          <w:color w:val="000000"/>
          <w:sz w:val="24"/>
        </w:rPr>
        <w:t>）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⚠️ 这是权项布局问题，不只是文字修改问题。</w:t>
      </w:r>
    </w:p>
    <w:p>
      <w:pPr>
        <w:spacing w:after="80"/>
        <w:jc w:val="both"/>
      </w:pPr>
      <w:r>
        <w:rPr>
          <w:rFonts w:ascii="SimSun" w:hAnsi="SimSun" w:eastAsia="SimSun"/>
        </w:rPr>
        <w:t>"本轮执行哪一站"存在三条</w:t>
      </w:r>
      <w:r>
        <w:rPr>
          <w:rFonts w:ascii="SimSun" w:hAnsi="SimSun" w:eastAsia="SimSun"/>
          <w:b/>
        </w:rPr>
        <w:t>真正互为替代</w:t>
      </w:r>
      <w:r>
        <w:rPr>
          <w:rFonts w:ascii="SimSun" w:hAnsi="SimSun" w:eastAsia="SimSun"/>
        </w:rPr>
        <w:t>的路径：</w:t>
      </w:r>
    </w:p>
    <w:p>
      <w:pPr>
        <w:pStyle w:val="ListBullet"/>
        <w:ind w:left="360"/>
      </w:pPr>
      <w:r>
        <w:rPr>
          <w:rFonts w:ascii="SimSun" w:hAnsi="SimSun" w:eastAsia="SimSun"/>
        </w:rPr>
        <w:t>A：执行开环路线的首站</w:t>
      </w:r>
    </w:p>
    <w:p>
      <w:pPr>
        <w:pStyle w:val="ListBullet"/>
        <w:ind w:left="360"/>
      </w:pPr>
      <w:r>
        <w:rPr>
          <w:rFonts w:ascii="SimSun" w:hAnsi="SimSun" w:eastAsia="SimSun"/>
        </w:rPr>
        <w:t>B：执行性价比贪心的首选</w:t>
      </w:r>
    </w:p>
    <w:p>
      <w:pPr>
        <w:pStyle w:val="ListBullet"/>
        <w:ind w:left="360"/>
      </w:pPr>
      <w:r>
        <w:rPr>
          <w:rFonts w:ascii="SimSun" w:hAnsi="SimSun" w:eastAsia="SimSun"/>
        </w:rPr>
        <w:t>C：执行使单步目标函数增量最大者</w:t>
      </w:r>
    </w:p>
    <w:p>
      <w:pPr>
        <w:spacing w:after="80"/>
        <w:jc w:val="both"/>
      </w:pPr>
      <w:r>
        <w:rPr>
          <w:rFonts w:ascii="SimSun" w:hAnsi="SimSun" w:eastAsia="SimSun"/>
        </w:rPr>
        <w:t>实测（</w:t>
      </w:r>
      <w:r>
        <w:rPr>
          <w:rFonts w:ascii="Consolas" w:hAnsi="Consolas" w:eastAsia="Consolas"/>
          <w:sz w:val="18"/>
        </w:rPr>
        <w:t>results/archive/exec_policy_ab_pre14dfe35/summary.md</w:t>
      </w:r>
      <w:r>
        <w:rPr>
          <w:rFonts w:ascii="SimSun" w:hAnsi="SimSun" w:eastAsia="SimSun"/>
        </w:rPr>
        <w:t>，45 次运行）：合成场景上 A 在每一项上优于 C（缺口恢复率 0.977 vs 0.967、路径 153 m vs 230 m、单位路径增益 p_holm=0.0006）；而真实建筑上三者结果几乎相同（0.959/0.958/0.958）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</w:rPr>
        <w:t>因此</w:t>
      </w:r>
      <w:r>
        <w:rPr>
          <w:rFonts w:ascii="SimSun" w:hAnsi="SimSun" w:eastAsia="SimSun"/>
          <w:b/>
        </w:rPr>
        <w:t>不应</w:t>
      </w:r>
      <w:r>
        <w:rPr>
          <w:rFonts w:ascii="SimSun" w:hAnsi="SimSun" w:eastAsia="SimSun"/>
        </w:rPr>
        <w:t>把 B 或 C 写成从属权去替换父权中已限定的 A。建议按指导 §6 方案 2：独立权中以"按预设执行规则从所选站集中确定本轮执行的站位"上位覆盖，从属权分别限定 A/B/C。</w:t>
      </w:r>
      <w:r>
        <w:rPr>
          <w:rFonts w:ascii="SimSun" w:hAnsi="SimSun" w:eastAsia="SimSun"/>
          <w:b/>
        </w:rPr>
        <w:t>最终取舍应结合代理人的检索结果决定。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F. 当前存在的技术歧义与潜在代理人疑问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F1 【D】"最近距离"的计算对象与并列处理未在权项层面确定</w:t>
      </w:r>
    </w:p>
    <w:p>
      <w:pPr>
        <w:spacing w:after="80"/>
        <w:jc w:val="both"/>
      </w:pPr>
      <w:r>
        <w:rPr>
          <w:rFonts w:ascii="SimSun" w:hAnsi="SimSun" w:eastAsia="SimSun"/>
        </w:rPr>
        <w:t>S6a 判据为"回波点至全部设计模型曲面的最近距离大于 ε"。代理人会问：</w:t>
      </w:r>
    </w:p>
    <w:p>
      <w:pPr>
        <w:pStyle w:val="ListBullet"/>
        <w:ind w:left="360"/>
      </w:pPr>
      <w:r>
        <w:rPr>
          <w:rFonts w:ascii="SimSun" w:hAnsi="SimSun" w:eastAsia="SimSun"/>
        </w:rPr>
        <w:t>最近点可能落在三角面内部、边上还是顶点？</w:t>
      </w:r>
    </w:p>
    <w:p>
      <w:pPr>
        <w:pStyle w:val="ListBullet"/>
        <w:ind w:left="360"/>
      </w:pPr>
      <w:r>
        <w:rPr>
          <w:rFonts w:ascii="SimSun" w:hAnsi="SimSun" w:eastAsia="SimSun"/>
        </w:rPr>
        <w:t>多个曲面同时达到最小距离怎么办？</w:t>
      </w:r>
    </w:p>
    <w:p>
      <w:pPr>
        <w:pStyle w:val="ListBullet"/>
        <w:ind w:left="360"/>
      </w:pPr>
      <w:r>
        <w:rPr>
          <w:rFonts w:ascii="SimSun" w:hAnsi="SimSun" w:eastAsia="SimSun"/>
        </w:rPr>
        <w:t>浮点下如何判断"相同"？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现状</w:t>
      </w:r>
      <w:r>
        <w:rPr>
          <w:rFonts w:ascii="SimSun" w:hAnsi="SimSun" w:eastAsia="SimSun"/>
        </w:rPr>
        <w:t>：实现调用 Open3D 的无符号距离场，</w:t>
      </w:r>
      <w:r>
        <w:rPr>
          <w:rFonts w:ascii="SimSun" w:hAnsi="SimSun" w:eastAsia="SimSun"/>
          <w:b/>
        </w:rPr>
        <w:t>未实现确定性并列裁决规则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。母专利第三轮答复中已为"点—构件关联"实现过一套确定性并列裁决（</w:t>
      </w:r>
      <w:r>
        <w:rPr>
          <w:rFonts w:ascii="Consolas" w:hAnsi="Consolas" w:eastAsia="Consolas"/>
          <w:sz w:val="18"/>
        </w:rPr>
        <w:t>src/patent_gap/data/tie_break.py</w:t>
      </w:r>
      <w:r>
        <w:rPr>
          <w:rFonts w:ascii="SimSun" w:hAnsi="SimSun" w:eastAsia="SimSun"/>
        </w:rPr>
        <w:t>：距离 → 正视性 → 几何字典序顶点键 → 构件GlobalId）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须发明人确认</w:t>
      </w:r>
      <w:r>
        <w:rPr>
          <w:rFonts w:ascii="SimSun" w:hAnsi="SimSun" w:eastAsia="SimSun"/>
        </w:rPr>
        <w:t>：S6a 的距离判据是否也采用该套规则？若是，说明书应引用；若否，应说明为何此处不需要（例如"判据是阈值比较而非择一，并列不影响结果"）。按指导 §4，若方案声称"唯一、稳定、可复现"，裁决规则不能依赖不稳定的存储顺序。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F2 【D】体素并入后可能把"实际可见"预测为"不可见"</w:t>
      </w:r>
    </w:p>
    <w:p>
      <w:pPr>
        <w:spacing w:after="80"/>
        <w:jc w:val="both"/>
      </w:pPr>
      <w:r>
        <w:rPr>
          <w:rFonts w:ascii="SimSun" w:hAnsi="SimSun" w:eastAsia="SimSun"/>
        </w:rPr>
        <w:t>实测：并入发现体素后，高估条目由 502/381/407 降至 10/0/19，但</w:t>
      </w:r>
      <w:r>
        <w:rPr>
          <w:rFonts w:ascii="SimSun" w:hAnsi="SimSun" w:eastAsia="SimSun"/>
          <w:b/>
        </w:rPr>
        <w:t>新增低估条目132/242/188</w:t>
      </w:r>
      <w:r>
        <w:rPr>
          <w:rFonts w:ascii="SimSun" w:hAnsi="SimSun" w:eastAsia="SimSun"/>
        </w:rPr>
        <w:t xml:space="preserve">，其中部分把真实可见率大于 0.5 的目标预测为全遮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。成因是体素边长带来的外扩。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须发明人确认</w:t>
      </w:r>
      <w:r>
        <w:rPr>
          <w:rFonts w:ascii="SimSun" w:hAnsi="SimSun" w:eastAsia="SimSun"/>
        </w:rPr>
        <w:t>：是否需要在权利要求或说明书中加入抑制外扩的措施（例如仅对被多站一致判定为"测到但模型中没有"的体素并入、或按点密度设置体素占据阈值）？</w:t>
      </w:r>
      <w:r>
        <w:rPr>
          <w:rFonts w:ascii="SimSun" w:hAnsi="SimSun" w:eastAsia="SimSun"/>
          <w:b/>
        </w:rPr>
        <w:t>现有材料不足以确认实现中是否有此类措施——代码中没有，不能写死。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F3 【A】配准感知项在两类场景下的数值行为完全不同，且对决策无影响</w:t>
      </w:r>
    </w:p>
    <w:p>
      <w:pPr>
        <w:pStyle w:val="ListBullet"/>
        <w:ind w:left="360"/>
      </w:pPr>
      <w:r>
        <w:rPr>
          <w:rFonts w:ascii="SimSun" w:hAnsi="SimSun" w:eastAsia="SimSun"/>
        </w:rPr>
        <w:t>合成变电站：重叠区退化度中位 0.984，配准支持项约占候选价值的 1%，六轮闭环中</w:t>
      </w:r>
      <w:r>
        <w:rPr>
          <w:rFonts w:ascii="SimSun" w:hAnsi="SimSun" w:eastAsia="SimSun"/>
          <w:b/>
        </w:rPr>
        <w:t>一次都没有改变过最高价值候选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</w:t>
      </w:r>
    </w:p>
    <w:p>
      <w:pPr>
        <w:pStyle w:val="ListBullet"/>
        <w:ind w:left="360"/>
      </w:pPr>
      <w:r>
        <w:rPr>
          <w:rFonts w:ascii="SimSun" w:hAnsi="SimSun" w:eastAsia="SimSun"/>
        </w:rPr>
        <w:t xml:space="preserve">真实建筑：同一项占约 25%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</w:t>
      </w:r>
    </w:p>
    <w:p>
      <w:pPr>
        <w:pStyle w:val="ListBullet"/>
        <w:ind w:left="360"/>
      </w:pPr>
      <w:r>
        <w:rPr>
          <w:rFonts w:ascii="SimSun" w:hAnsi="SimSun" w:eastAsia="SimSun"/>
        </w:rPr>
        <w:t>但把该项权重置零后，闭环结果</w:t>
      </w:r>
      <w:r>
        <w:rPr>
          <w:rFonts w:ascii="SimSun" w:hAnsi="SimSun" w:eastAsia="SimSun"/>
          <w:b/>
        </w:rPr>
        <w:t>逐位不变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（</w:t>
      </w:r>
      <w:r>
        <w:rPr>
          <w:rFonts w:ascii="Consolas" w:hAnsi="Consolas" w:eastAsia="Consolas"/>
          <w:sz w:val="18"/>
        </w:rPr>
        <w:t>results/e6_ablation.log</w:t>
      </w:r>
      <w:r>
        <w:rPr>
          <w:rFonts w:ascii="SimSun" w:hAnsi="SimSun" w:eastAsia="SimSun"/>
        </w:rPr>
        <w:t>）——因为集合选择消费的是覆盖概率矩阵与收益向量，不消费候选价值。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结论</w:t>
      </w:r>
      <w:r>
        <w:rPr>
          <w:rFonts w:ascii="SimSun" w:hAnsi="SimSun" w:eastAsia="SimSun"/>
        </w:rPr>
        <w:t>：I5 的技术方案清楚可实施，但</w:t>
      </w:r>
      <w:r>
        <w:rPr>
          <w:rFonts w:ascii="SimSun" w:hAnsi="SimSun" w:eastAsia="SimSun"/>
          <w:b/>
        </w:rPr>
        <w:t>目前没有任何实验证据支持它带来效果</w:t>
      </w:r>
      <w:r>
        <w:rPr>
          <w:rFonts w:ascii="SimSun" w:hAnsi="SimSun" w:eastAsia="SimSun"/>
        </w:rPr>
        <w:t>。按指导【原则1】，不得把 C 类伪装成 A 类。效果段只写机理。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F4 【D】"构件"的口径</w:t>
      </w:r>
    </w:p>
    <w:p>
      <w:pPr>
        <w:spacing w:after="80"/>
        <w:jc w:val="both"/>
      </w:pPr>
      <w:r>
        <w:rPr>
          <w:rFonts w:ascii="SimSun" w:hAnsi="SimSun" w:eastAsia="SimSun"/>
        </w:rPr>
        <w:t>构件等权恢复率中的"构件"是</w:t>
      </w:r>
      <w:r>
        <w:rPr>
          <w:rFonts w:ascii="SimSun" w:hAnsi="SimSun" w:eastAsia="SimSun"/>
          <w:b/>
        </w:rPr>
        <w:t>建模图元</w:t>
      </w:r>
      <w:r>
        <w:rPr>
          <w:rFonts w:ascii="SimSun" w:hAnsi="SimSun" w:eastAsia="SimSun"/>
        </w:rPr>
        <w:t>（一台主变对应箱体与 4~6 片散热片共 5~7 个图元，三相断路器对应 3 个）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，不是设备台数。若说明书写作"每台设备等权"，即与实现不符。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须发明人确认</w:t>
      </w:r>
      <w:r>
        <w:rPr>
          <w:rFonts w:ascii="SimSun" w:hAnsi="SimSun" w:eastAsia="SimSun"/>
        </w:rPr>
        <w:t>：是否需要引入设备级标识（例如按 IFC 的 IfcElementAssembly 或自定义分组）以对齐验收口径？</w:t>
      </w:r>
      <w:r>
        <w:rPr>
          <w:rFonts w:ascii="SimSun" w:hAnsi="SimSun" w:eastAsia="SimSun"/>
          <w:b/>
        </w:rPr>
        <w:t>现有材料中合成场景未建模设备级分组。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F5 【D】真实数据上多出来的机制反而略差</w:t>
      </w:r>
    </w:p>
    <w:p>
      <w:pPr>
        <w:spacing w:after="80"/>
        <w:jc w:val="both"/>
      </w:pPr>
      <w:r>
        <w:rPr>
          <w:rFonts w:ascii="SimSun" w:hAnsi="SimSun" w:eastAsia="SimSun"/>
        </w:rPr>
        <w:t>真实建筑上，只含遮挡与量程感知的方法（0.973/0.981/0.974）略高于含集合选择与配准项的完整方法（0.959/0.981/0.956）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。已排除三个嫌疑：重叠率硬约束（1237 个候选只剔除 4 个）、配准项权重（置零逐位不变）、执行策略（三种相同）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。差异落在集合选择的目标函数本身，量级为 1.5 个百分点，</w:t>
      </w:r>
      <w:r>
        <w:rPr>
          <w:rFonts w:ascii="SimSun" w:hAnsi="SimSun" w:eastAsia="SimSun"/>
          <w:b/>
        </w:rPr>
        <w:t>一栋楼、一个种子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须发明人确认</w:t>
      </w:r>
      <w:r>
        <w:rPr>
          <w:rFonts w:ascii="SimSun" w:hAnsi="SimSun" w:eastAsia="SimSun"/>
        </w:rPr>
        <w:t>：是否在提交前补充更多真实场景？否则说明书中关于"集合选择带来增益"的表述只能依据合成场景（该处证据充分，见下）。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F6 【A】E6 的产物 commit 戳不精确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真实数据实验的 run.json 记为 </w:t>
      </w:r>
      <w:r>
        <w:rPr>
          <w:rFonts w:ascii="Consolas" w:hAnsi="Consolas" w:eastAsia="Consolas"/>
          <w:sz w:val="18"/>
        </w:rPr>
        <w:t>795df72-dirty</w:t>
      </w:r>
      <w:r>
        <w:rPr>
          <w:rFonts w:ascii="SimSun" w:hAnsi="SimSun" w:eastAsia="SimSun"/>
        </w:rPr>
        <w:t xml:space="preserve">，而实际运行的代码是 </w:t>
      </w:r>
      <w:r>
        <w:rPr>
          <w:rFonts w:ascii="Consolas" w:hAnsi="Consolas" w:eastAsia="Consolas"/>
          <w:sz w:val="18"/>
        </w:rPr>
        <w:t>795df72</w:t>
      </w:r>
      <w:r>
        <w:rPr>
          <w:rFonts w:ascii="SimSun" w:hAnsi="SimSun" w:eastAsia="SimSun"/>
        </w:rPr>
        <w:t xml:space="preserve"> 加上当时尚未提交的室内适配改动（即后来的 </w:t>
      </w:r>
      <w:r>
        <w:rPr>
          <w:rFonts w:ascii="Consolas" w:hAnsi="Consolas" w:eastAsia="Consolas"/>
          <w:sz w:val="18"/>
        </w:rPr>
        <w:t>537666b</w:t>
      </w:r>
      <w:r>
        <w:rPr>
          <w:rFonts w:ascii="SimSun" w:hAnsi="SimSun" w:eastAsia="SimSun"/>
        </w:rPr>
        <w:t>）。</w:t>
      </w:r>
      <w:r>
        <w:rPr>
          <w:rFonts w:ascii="Consolas" w:hAnsi="Consolas" w:eastAsia="Consolas"/>
          <w:sz w:val="18"/>
        </w:rPr>
        <w:t>-dirty</w:t>
      </w:r>
      <w:r>
        <w:rPr>
          <w:rFonts w:ascii="SimSun" w:hAnsi="SimSun" w:eastAsia="SimSun"/>
        </w:rPr>
        <w:t xml:space="preserve"> 正确地表明"非干净提交"，但确切代码无法由该戳恢复。</w:t>
      </w:r>
      <w:r>
        <w:rPr>
          <w:rFonts w:ascii="SimSun" w:hAnsi="SimSun" w:eastAsia="SimSun"/>
          <w:b/>
        </w:rPr>
        <w:t>须在任何引用该批结果处一并声明。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G. 在开始撰写权利要求正文前，必须由发明人回答的问题</w:t>
      </w:r>
    </w:p>
    <w:p>
      <w:pPr>
        <w:spacing w:after="80"/>
        <w:jc w:val="both"/>
      </w:pPr>
      <w:r>
        <w:rPr>
          <w:rFonts w:ascii="SimSun" w:hAnsi="SimSun" w:eastAsia="SimSun"/>
        </w:rPr>
        <w:t>按指导要求，只列真正影响技术方案成立的事项。</w:t>
      </w:r>
    </w:p>
    <w:p>
      <w:pPr>
        <w:pStyle w:val="ListNumber"/>
        <w:ind w:left="360"/>
      </w:pPr>
      <w:r>
        <w:rPr>
          <w:rFonts w:ascii="SimSun" w:hAnsi="SimSun" w:eastAsia="SimSun"/>
          <w:b/>
        </w:rPr>
        <w:t>S6a 的距离判据是否采用已有的确定性并列裁决规则？</w:t>
      </w:r>
      <w:r>
        <w:rPr>
          <w:rFonts w:ascii="SimSun" w:hAnsi="SimSun" w:eastAsia="SimSun"/>
        </w:rPr>
        <w:t>（见 F1）—— 影响"唯一、稳定、可复现"这一主张能否写入。</w:t>
      </w:r>
    </w:p>
    <w:p>
      <w:pPr>
        <w:pStyle w:val="ListNumber"/>
        <w:ind w:left="360"/>
      </w:pPr>
      <w:r>
        <w:rPr>
          <w:rFonts w:ascii="SimSun" w:hAnsi="SimSun" w:eastAsia="SimSun"/>
          <w:b/>
        </w:rPr>
        <w:t>是否需要在方案中加入抑制体素外扩的措施？</w:t>
      </w:r>
      <w:r>
        <w:rPr>
          <w:rFonts w:ascii="SimSun" w:hAnsi="SimSun" w:eastAsia="SimSun"/>
        </w:rPr>
        <w:t>（见 F2）—— 影响是否需要为该代价补一条从属权，以及说明书的充分公开。</w:t>
      </w:r>
    </w:p>
    <w:p>
      <w:pPr>
        <w:pStyle w:val="ListNumber"/>
        <w:ind w:left="360"/>
      </w:pPr>
      <w:r>
        <w:rPr>
          <w:rFonts w:ascii="SimSun" w:hAnsi="SimSun" w:eastAsia="SimSun"/>
          <w:b/>
        </w:rPr>
        <w:t>配准感知（I5）是写入从属权、还是只放说明书实施方式？</w:t>
      </w:r>
      <w:r>
        <w:rPr>
          <w:rFonts w:ascii="SimSun" w:hAnsi="SimSun" w:eastAsia="SimSun"/>
        </w:rPr>
        <w:t>（见 F3）—— 技术方案成立，但无效果证据；写入从属权不损害权 1，但会在实审中被要求说明其技术效果。</w:t>
      </w:r>
    </w:p>
    <w:p>
      <w:pPr>
        <w:pStyle w:val="ListNumber"/>
        <w:ind w:left="360"/>
      </w:pPr>
      <w:r>
        <w:rPr>
          <w:rFonts w:ascii="SimSun" w:hAnsi="SimSun" w:eastAsia="SimSun"/>
          <w:b/>
        </w:rPr>
        <w:t>"构件等权"是否要对齐到设备台数？</w:t>
      </w:r>
      <w:r>
        <w:rPr>
          <w:rFonts w:ascii="SimSun" w:hAnsi="SimSun" w:eastAsia="SimSun"/>
        </w:rPr>
        <w:t>（见 F4）—— 影响有益效果的表述口径与说明书是否需要新增分组步骤。</w:t>
      </w:r>
    </w:p>
    <w:p>
      <w:pPr>
        <w:pStyle w:val="ListNumber"/>
        <w:ind w:left="360"/>
      </w:pPr>
      <w:r>
        <w:rPr>
          <w:rFonts w:ascii="SimSun" w:hAnsi="SimSun" w:eastAsia="SimSun"/>
          <w:b/>
        </w:rPr>
        <w:t>执行策略 A/B/C 采用哪种权项结构？</w:t>
      </w:r>
      <w:r>
        <w:rPr>
          <w:rFonts w:ascii="SimSun" w:hAnsi="SimSun" w:eastAsia="SimSun"/>
        </w:rPr>
        <w:t>（见 E 节末）—— 这是权项布局问题，建议方案 2（上位 + 从属分列），但应结合检索结果。</w:t>
      </w:r>
    </w:p>
    <w:p>
      <w:pPr>
        <w:pStyle w:val="ListNumber"/>
        <w:ind w:left="360"/>
      </w:pPr>
      <w:r>
        <w:rPr>
          <w:rFonts w:ascii="SimSun" w:hAnsi="SimSun" w:eastAsia="SimSun"/>
          <w:b/>
        </w:rPr>
        <w:t>母专利目前是否已公开、是否已构成本申请的抵触申请？可否主张其优先权？</w:t>
      </w:r>
      <w:r>
        <w:rPr>
          <w:rFonts w:ascii="SimSun" w:hAnsi="SimSun" w:eastAsia="SimSun"/>
        </w:rPr>
        <w:t>—— 直接决定本申请能否作为独立申请提交，以及是否需要调整权 1 的上位层级。此项非技术问题，须由代理人确认。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附：可用于有益效果的实验资产清单（全部有留存产物）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实验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规模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commit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产物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可支撑的主张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E2 合成基准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144 次运行 / 24 对配对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30ed463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results/exp2/summary.md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完整方案相对 5 条基线在缺口加权恢复率上的优势，Holm 校正后全部显著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E5 跨规模稳定性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108 次 / 9 类场景 × 3 种子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30ed463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results/exp5/summary.md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跨规模稳定性（均值最高且变异系数最低）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E3b 遮挡发现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60 次 / 15 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30ed463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results/exp3b/summary.md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不支持</w:t>
            </w:r>
            <w:r>
              <w:rPr>
                <w:rFonts w:ascii="SimSun" w:hAnsi="SimSun" w:eastAsia="SimSun"/>
                <w:sz w:val="17"/>
              </w:rPr>
              <w:t>覆盖率提升（p=0.50）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E6 真实数据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 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795df72-dirty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results/exp6/summary.md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流水线可消费真实 IFC 与真实点云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遮挡发现证据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 种子 × 7 视点 × ~500 分块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c631abc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results/evidence/discovery_vis_error.json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可见性预测误差降低 2.7–8.7 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单元测试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86 个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025bb7d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tests/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I2、I3、I4 的效果与边界行为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