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00C 结论摘要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四页读完全部结论。</w:t>
      </w:r>
      <w:r>
        <w:rPr>
          <w:rFonts w:ascii="SimSun" w:hAnsi="SimSun" w:eastAsia="SimSun"/>
        </w:rPr>
        <w:t xml:space="preserve"> 术语见 </w:t>
      </w:r>
      <w:r>
        <w:rPr>
          <w:rFonts w:ascii="Consolas" w:hAnsi="Consolas" w:eastAsia="Consolas"/>
          <w:sz w:val="18"/>
        </w:rPr>
        <w:t>00B_术语与指标详解_FINAL.md</w:t>
      </w:r>
      <w:r>
        <w:rPr>
          <w:rFonts w:ascii="SimSun" w:hAnsi="SimSun" w:eastAsia="SimSun"/>
        </w:rPr>
        <w:t>，逐项证据见 01–08。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全部数据产自 git commit </w:t>
      </w:r>
      <w:r>
        <w:rPr>
          <w:rFonts w:ascii="SimSun" w:hAnsi="SimSun" w:eastAsia="SimSun"/>
          <w:b/>
        </w:rPr>
        <w:t>`5116dae`</w:t>
      </w:r>
      <w:r>
        <w:rPr>
          <w:rFonts w:ascii="SimSun" w:hAnsi="SimSun" w:eastAsia="SimSun"/>
        </w:rPr>
        <w:t>：E7 共 240 次运行、E8 共 144 次运行，无一失败，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字段为单一值；抽 3 格重跑与盘上结果逐位一致。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E7/E8 正式结果产自 commit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>；</w:t>
      </w:r>
      <w:r>
        <w:rPr>
          <w:rFonts w:ascii="SimSun" w:hAnsi="SimSun" w:eastAsia="SimSun"/>
          <w:b/>
        </w:rPr>
        <w:t>该版本当时 125 项测试全部通过</w:t>
      </w:r>
      <w:r>
        <w:rPr>
          <w:rFonts w:ascii="SimSun" w:hAnsi="SimSun" w:eastAsia="SimSun"/>
        </w:rPr>
        <w:t>。完成最终 S7a 与 FREE-carving 核查后新增 3 项回归测试，</w:t>
      </w:r>
      <w:r>
        <w:rPr>
          <w:rFonts w:ascii="SimSun" w:hAnsi="SimSun" w:eastAsia="SimSun"/>
          <w:b/>
        </w:rPr>
        <w:t>当前最终交付测试集共 128 项，全部通过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一、合作方提的是什么问题</w:t>
      </w:r>
    </w:p>
    <w:p>
      <w:pPr>
        <w:ind w:left="360"/>
      </w:pPr>
      <w:r>
        <w:rPr>
          <w:rFonts w:ascii="SimSun" w:hAnsi="SimSun" w:eastAsia="SimSun"/>
          <w:i/>
        </w:rPr>
        <w:t>测试场景给了规划器过强的几何先验。</w:t>
      </w:r>
    </w:p>
    <w:p>
      <w:pPr>
        <w:spacing w:after="80"/>
        <w:jc w:val="both"/>
      </w:pPr>
      <w:r>
        <w:rPr>
          <w:rFonts w:ascii="SimSun" w:hAnsi="SimSun" w:eastAsia="SimSun"/>
        </w:rPr>
        <w:t>具体说：规划器在执行第一站之前，就已经知道现场每一个障碍物在哪里 —— 因为它的可通行地图和视线遮挡模型，都是直接把设计模型整个栅格化 / 求交得来的。真实竣工测量现场不具备这个条件。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这个意见成立。而且逐行核对代码后发现，实际存在的是三处，不是一处。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过强之处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谁发现的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可通行空间由完整模型全部构件生成，且</w:t>
            </w:r>
            <w:r>
              <w:rPr>
                <w:rFonts w:ascii="SimSun" w:hAnsi="SimSun" w:eastAsia="SimSun"/>
                <w:b/>
                <w:sz w:val="17"/>
              </w:rPr>
              <w:t>在整个闭环中从不更新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合作方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可见性求交所用几何，与评测所用几何</w:t>
            </w:r>
            <w:r>
              <w:rPr>
                <w:rFonts w:ascii="SimSun" w:hAnsi="SimSun" w:eastAsia="SimSun"/>
                <w:b/>
                <w:sz w:val="17"/>
              </w:rPr>
              <w:t>是同一份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合作方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建可通行图时</w:t>
            </w:r>
            <w:r>
              <w:rPr>
                <w:rFonts w:ascii="SimSun" w:hAnsi="SimSun" w:eastAsia="SimSun"/>
                <w:b/>
                <w:sz w:val="17"/>
              </w:rPr>
              <w:t>不区分构件是否存在于设计模型</w:t>
            </w:r>
            <w:r>
              <w:rPr>
                <w:rFonts w:ascii="SimSun" w:hAnsi="SimSun" w:eastAsia="SimSun"/>
                <w:sz w:val="17"/>
              </w:rPr>
              <w:t xml:space="preserve"> —— 规划器绕开了一批设计模型里根本查不到的施工车辆、料堆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我们自查发现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第 3 条是严格意义上的 oracle leakage：规划器避开了它不可能知道位置的东西。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二、改了什么（一句话）</w:t>
      </w:r>
    </w:p>
    <w:p>
      <w:pPr>
        <w:ind w:left="360"/>
      </w:pPr>
      <w:r>
        <w:rPr>
          <w:rFonts w:ascii="SimSun" w:hAnsi="SimSun" w:eastAsia="SimSun"/>
          <w:i/>
        </w:rPr>
        <w:t>把原来的</w:t>
      </w:r>
      <w:r>
        <w:rPr>
          <w:rFonts w:ascii="SimSun" w:hAnsi="SimSun" w:eastAsia="SimSun"/>
          <w:b/>
          <w:i/>
        </w:rPr>
        <w:t>一份</w:t>
      </w:r>
      <w:r>
        <w:rPr>
          <w:rFonts w:ascii="SimSun" w:hAnsi="SimSun" w:eastAsia="SimSun"/>
          <w:i/>
        </w:rPr>
        <w:t>模型拆成</w:t>
      </w:r>
      <w:r>
        <w:rPr>
          <w:rFonts w:ascii="SimSun" w:hAnsi="SimSun" w:eastAsia="SimSun"/>
          <w:b/>
          <w:i/>
        </w:rPr>
        <w:t>两份</w:t>
      </w:r>
      <w:r>
        <w:rPr>
          <w:rFonts w:ascii="SimSun" w:hAnsi="SimSun" w:eastAsia="SimSun"/>
          <w:i/>
        </w:rPr>
        <w:t>：</w:t>
      </w:r>
      <w:r>
        <w:rPr>
          <w:rFonts w:ascii="SimSun" w:hAnsi="SimSun" w:eastAsia="SimSun"/>
          <w:b/>
          <w:i/>
        </w:rPr>
        <w:t>目标参考模型（M_ref）</w:t>
      </w:r>
      <w:r>
        <w:rPr>
          <w:rFonts w:ascii="SimSun" w:hAnsi="SimSun" w:eastAsia="SimSun"/>
          <w:i/>
        </w:rPr>
        <w:t>只回答「要检查什么」；</w:t>
      </w:r>
      <w:r>
        <w:rPr>
          <w:rFonts w:ascii="SimSun" w:hAnsi="SimSun" w:eastAsia="SimSun"/>
          <w:b/>
          <w:i/>
        </w:rPr>
        <w:t>规划环境模型（M_plan）</w:t>
      </w:r>
      <w:r>
        <w:rPr>
          <w:rFonts w:ascii="SimSun" w:hAnsi="SimSun" w:eastAsia="SimSun"/>
          <w:i/>
        </w:rPr>
        <w:t>回答「现在知道现场哪里能走、什么会挡住视线」。</w:t>
      </w:r>
    </w:p>
    <w:p>
      <w:pPr>
        <w:ind w:left="360"/>
      </w:pPr>
      <w:r>
        <w:rPr>
          <w:rFonts w:ascii="SimSun" w:hAnsi="SimSun" w:eastAsia="SimSun"/>
          <w:i/>
        </w:rPr>
        <w:t>M_plan 含两个子部分：</w:t>
      </w:r>
      <w:r>
        <w:rPr>
          <w:rFonts w:ascii="SimSun" w:hAnsi="SimSun" w:eastAsia="SimSun"/>
          <w:b/>
          <w:i/>
        </w:rPr>
        <w:t>通行占据侧（M_occ）主要由实测观测建立并逐轮更新</w:t>
      </w:r>
      <w:r>
        <w:rPr>
          <w:rFonts w:ascii="SimSun" w:hAnsi="SimSun" w:eastAsia="SimSun"/>
          <w:i/>
        </w:rPr>
        <w:t>；</w:t>
      </w:r>
      <w:r>
        <w:rPr>
          <w:rFonts w:ascii="SimSun" w:hAnsi="SimSun" w:eastAsia="SimSun"/>
          <w:b/>
          <w:i/>
        </w:rPr>
        <w:t>可见性遮挡侧（M_vis）的初始内容至少包含 M_ref 的目标表面与固定保留的基础几何（地面），并可结合当时允许的已知环境先验，再由新增观测更新</w:t>
      </w:r>
      <w:r>
        <w:rPr>
          <w:rFonts w:ascii="SimSun" w:hAnsi="SimSun" w:eastAsia="SimSun"/>
          <w:i/>
        </w:rPr>
        <w:t>。因此</w:t>
      </w:r>
      <w:r>
        <w:rPr>
          <w:rFonts w:ascii="SimSun" w:hAnsi="SimSun" w:eastAsia="SimSun"/>
          <w:b/>
          <w:i/>
        </w:rPr>
        <w:t>不能</w:t>
      </w:r>
      <w:r>
        <w:rPr>
          <w:rFonts w:ascii="SimSun" w:hAnsi="SimSun" w:eastAsia="SimSun"/>
          <w:i/>
        </w:rPr>
        <w:t xml:space="preserve">简化成「M_plan 完全由点云建立」。详见 </w:t>
      </w:r>
      <w:r>
        <w:rPr>
          <w:rFonts w:ascii="Consolas" w:hAnsi="Consolas" w:eastAsia="Consolas"/>
          <w:i/>
          <w:sz w:val="18"/>
        </w:rPr>
        <w:t>00B</w:t>
      </w:r>
      <w:r>
        <w:rPr>
          <w:rFonts w:ascii="SimSun" w:hAnsi="SimSun" w:eastAsia="SimSun"/>
          <w:i/>
        </w:rPr>
        <w:t xml:space="preserve"> 第一节。</w:t>
      </w:r>
    </w:p>
    <w:p>
      <w:pPr>
        <w:spacing w:after="80"/>
        <w:jc w:val="both"/>
      </w:pPr>
      <w:r>
        <w:rPr>
          <w:rFonts w:ascii="SimSun" w:hAnsi="SimSun" w:eastAsia="SimSun"/>
        </w:rPr>
        <w:t>公式 (26)–(45) 的实现</w:t>
      </w:r>
      <w:r>
        <w:rPr>
          <w:rFonts w:ascii="SimSun" w:hAnsi="SimSun" w:eastAsia="SimSun"/>
          <w:b/>
        </w:rPr>
        <w:t>一行未动</w:t>
      </w:r>
      <w:r>
        <w:rPr>
          <w:rFonts w:ascii="SimSun" w:hAnsi="SimSun" w:eastAsia="SimSun"/>
        </w:rPr>
        <w:t>。S1（目标分块与缺口证据）、S3（候选生成）、S5（集合选择）的算法逻辑</w:t>
      </w:r>
      <w:r>
        <w:rPr>
          <w:rFonts w:ascii="SimSun" w:hAnsi="SimSun" w:eastAsia="SimSun"/>
          <w:b/>
        </w:rPr>
        <w:t>未动</w:t>
      </w:r>
      <w:r>
        <w:rPr>
          <w:rFonts w:ascii="SimSun" w:hAnsi="SimSun" w:eastAsia="SimSun"/>
        </w:rPr>
        <w:t>。改动集中在两处："可通行空间从哪来"和"可见性对哪份几何求交"。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三、五个结论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结论 1 ——「哪里能走」这一侧的完整模型先验，可以整个拿掉，未检测到显著代价</w:t>
      </w:r>
    </w:p>
    <w:p>
      <w:pPr>
        <w:spacing w:after="80"/>
        <w:jc w:val="both"/>
      </w:pPr>
      <w:r>
        <w:rPr>
          <w:rFonts w:ascii="SimSun" w:hAnsi="SimSun" w:eastAsia="SimSun"/>
        </w:rPr>
        <w:t>把可通行空间由"完整模型栅格化"改为"观测驱动"（LEGACY → P100）：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面积加权缺口恢复率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资产级恢复率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可见性单向高估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无效视点占比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四项差异均很小，且经 Holm 校正后未达到统计显著。</w:t>
      </w:r>
    </w:p>
    <w:p>
      <w:pPr>
        <w:ind w:left="360"/>
      </w:pPr>
      <w:r>
        <w:rPr>
          <w:rFonts w:ascii="Consolas" w:hAnsi="Consolas" w:eastAsia="Consolas"/>
          <w:i/>
          <w:sz w:val="18"/>
        </w:rPr>
        <w:t>p_holm = 1.0000</w:t>
      </w:r>
      <w:r>
        <w:rPr>
          <w:rFonts w:ascii="SimSun" w:hAnsi="SimSun" w:eastAsia="SimSun"/>
          <w:i/>
        </w:rPr>
        <w:t xml:space="preserve"> </w:t>
      </w:r>
      <w:r>
        <w:rPr>
          <w:rFonts w:ascii="SimSun" w:hAnsi="SimSun" w:eastAsia="SimSun"/>
          <w:b/>
          <w:i/>
        </w:rPr>
        <w:t>不等于「两者相同」</w:t>
      </w:r>
      <w:r>
        <w:rPr>
          <w:rFonts w:ascii="SimSun" w:hAnsi="SimSun" w:eastAsia="SimSun"/>
          <w:i/>
        </w:rPr>
        <w:t>，只表示在当前实验场景、预算与样本规模下未能显示出差别。准确表述：</w:t>
      </w:r>
      <w:r>
        <w:rPr>
          <w:rFonts w:ascii="SimSun" w:hAnsi="SimSun" w:eastAsia="SimSun"/>
          <w:b/>
          <w:i/>
        </w:rPr>
        <w:t>在当前实验条件下，未检测到显著的性能下降。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结论 2 ——「什么挡住视线」这一侧确有依赖，代价可量化</w:t>
      </w:r>
    </w:p>
    <w:p>
      <w:pPr>
        <w:spacing w:after="80"/>
        <w:jc w:val="both"/>
      </w:pPr>
      <w:r>
        <w:rPr>
          <w:rFonts w:ascii="SimSun" w:hAnsi="SimSun" w:eastAsia="SimSun"/>
        </w:rPr>
        <w:t>参考模型不提供额外非目标环境构件几何先验（P0）时，相对完整先验：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面积加权恢复率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资产级恢复率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不开</w:t>
            </w:r>
            <w:r>
              <w:rPr>
                <w:rFonts w:ascii="SimSun" w:hAnsi="SimSun" w:eastAsia="SimSun"/>
                <w:sz w:val="17"/>
              </w:rPr>
              <w:t>在线环境更新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−0.067（p=0.0016，显著）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−0.096</w:t>
            </w:r>
            <w:r>
              <w:rPr>
                <w:rFonts w:ascii="SimSun" w:hAnsi="SimSun" w:eastAsia="SimSun"/>
                <w:sz w:val="17"/>
              </w:rPr>
              <w:t>（p=0.0075，显著）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开</w:t>
            </w:r>
            <w:r>
              <w:rPr>
                <w:rFonts w:ascii="SimSun" w:hAnsi="SimSun" w:eastAsia="SimSun"/>
                <w:sz w:val="17"/>
              </w:rPr>
              <w:t>在线环境更新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−0.003（p=1.0000，</w:t>
            </w:r>
            <w:r>
              <w:rPr>
                <w:rFonts w:ascii="SimSun" w:hAnsi="SimSun" w:eastAsia="SimSun"/>
                <w:b/>
                <w:sz w:val="17"/>
              </w:rPr>
              <w:t>无显著差异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−0.027</w:t>
            </w:r>
            <w:r>
              <w:rPr>
                <w:rFonts w:ascii="SimSun" w:hAnsi="SimSun" w:eastAsia="SimSun"/>
                <w:sz w:val="17"/>
              </w:rPr>
              <w:t>（p=0.0464，显著）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240 次运行</w:t>
      </w:r>
      <w:r>
        <w:rPr>
          <w:rFonts w:ascii="SimSun" w:hAnsi="SimSun" w:eastAsia="SimSun"/>
          <w:b/>
        </w:rPr>
        <w:t>全部在预算内跑满全部轮次</w:t>
      </w:r>
      <w:r>
        <w:rPr>
          <w:rFonts w:ascii="SimSun" w:hAnsi="SimSun" w:eastAsia="SimSun"/>
        </w:rPr>
        <w:t>，无一因候选池枯竭提前终止。</w:t>
      </w:r>
    </w:p>
    <w:p>
      <w:pPr>
        <w:ind w:left="360"/>
      </w:pPr>
      <w:r>
        <w:rPr>
          <w:rFonts w:ascii="SimSun" w:hAnsi="SimSun" w:eastAsia="SimSun"/>
          <w:i/>
        </w:rPr>
        <w:t>那个 0.027 达到了显著，</w:t>
      </w:r>
      <w:r>
        <w:rPr>
          <w:rFonts w:ascii="SimSun" w:hAnsi="SimSun" w:eastAsia="SimSun"/>
          <w:b/>
          <w:i/>
        </w:rPr>
        <w:t>如实写明，不说成"无损失"</w:t>
      </w:r>
      <w:r>
        <w:rPr>
          <w:rFonts w:ascii="SimSun" w:hAnsi="SimSun" w:eastAsia="SimSun"/>
          <w:i/>
        </w:rPr>
        <w:t>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结论 3 —— 在线环境更新的价值，随参考模型描述环境的程度减弱而增大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B11 − B10</w:t>
      </w:r>
      <w:r>
        <w:rPr>
          <w:rFonts w:ascii="SimSun" w:hAnsi="SimSun" w:eastAsia="SimSun"/>
        </w:rPr>
        <w:t xml:space="preserve"> 的资产恢复率增益，逐档：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先验档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资产恢复增益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+0.045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+0.061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+0.092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p_holm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0.0117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 xml:space="preserve">约 </w:t>
      </w:r>
      <w:r>
        <w:rPr>
          <w:rFonts w:ascii="SimSun" w:hAnsi="SimSun" w:eastAsia="SimSun"/>
          <w:b/>
        </w:rPr>
        <w:t>7.6 倍</w:t>
      </w:r>
      <w:r>
        <w:rPr>
          <w:rFonts w:ascii="SimSun" w:hAnsi="SimSun" w:eastAsia="SimSun"/>
        </w:rPr>
        <w:t>的增长。可见性单向高估则在</w:t>
      </w:r>
      <w:r>
        <w:rPr>
          <w:rFonts w:ascii="SimSun" w:hAnsi="SimSun" w:eastAsia="SimSun"/>
          <w:b/>
        </w:rPr>
        <w:t>全部五档</w:t>
      </w:r>
      <w:r>
        <w:rPr>
          <w:rFonts w:ascii="SimSun" w:hAnsi="SimSun" w:eastAsia="SimSun"/>
        </w:rPr>
        <w:t xml:space="preserve">都被降到 </w:t>
      </w:r>
      <w:r>
        <w:rPr>
          <w:rFonts w:ascii="SimSun" w:hAnsi="SimSun" w:eastAsia="SimSun"/>
          <w:b/>
        </w:rPr>
        <w:t>0.001–0.002 量级（各档均不高于 0.002）</w:t>
      </w:r>
      <w:r>
        <w:rPr>
          <w:rFonts w:ascii="SimSun" w:hAnsi="SimSun" w:eastAsia="SimSun"/>
        </w:rPr>
        <w:t>（p_holm 全为 0.0020）。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该结果与一种合理解释一致</w:t>
      </w:r>
      <w:r>
        <w:rPr>
          <w:rFonts w:ascii="SimSun" w:hAnsi="SimSun" w:eastAsia="SimSun"/>
        </w:rPr>
        <w:t>：在完整环境先验条件下，可供在线环境更新纠正的未建模环境几何较少，因此其对最终恢复率的增益不易显现。</w:t>
      </w:r>
    </w:p>
    <w:p>
      <w:pPr>
        <w:ind w:left="360"/>
      </w:pPr>
      <w:r>
        <w:rPr>
          <w:rFonts w:ascii="SimSun" w:hAnsi="SimSun" w:eastAsia="SimSun"/>
          <w:i/>
        </w:rPr>
        <w:t>但 E3b 与 E7 在</w:t>
      </w:r>
      <w:r>
        <w:rPr>
          <w:rFonts w:ascii="SimSun" w:hAnsi="SimSun" w:eastAsia="SimSun"/>
          <w:b/>
          <w:i/>
        </w:rPr>
        <w:t>样本量</w:t>
      </w:r>
      <w:r>
        <w:rPr>
          <w:rFonts w:ascii="SimSun" w:hAnsi="SimSun" w:eastAsia="SimSun"/>
          <w:i/>
        </w:rPr>
        <w:t>（15 组 vs 24 组）、</w:t>
      </w:r>
      <w:r>
        <w:rPr>
          <w:rFonts w:ascii="SimSun" w:hAnsi="SimSun" w:eastAsia="SimSun"/>
          <w:b/>
          <w:i/>
        </w:rPr>
        <w:t>目标集口径</w:t>
      </w:r>
      <w:r>
        <w:rPr>
          <w:rFonts w:ascii="SimSun" w:hAnsi="SimSun" w:eastAsia="SimSun"/>
          <w:i/>
        </w:rPr>
        <w:t>（旧 vs 新）与实验条件上并不完全相同，</w:t>
      </w:r>
      <w:r>
        <w:rPr>
          <w:rFonts w:ascii="SimSun" w:hAnsi="SimSun" w:eastAsia="SimSun"/>
          <w:b/>
          <w:i/>
        </w:rPr>
        <w:t>不能据此断言 E3b 的不显著就是由该原因造成的</w:t>
      </w:r>
      <w:r>
        <w:rPr>
          <w:rFonts w:ascii="SimSun" w:hAnsi="SimSun" w:eastAsia="SimSun"/>
          <w:i/>
        </w:rPr>
        <w:t>，更不得说「E7 证明了 E3b 为什么不显著」。</w:t>
      </w:r>
      <w:r>
        <w:rPr>
          <w:rFonts w:ascii="SimSun" w:hAnsi="SimSun" w:eastAsia="SimSun"/>
          <w:b/>
          <w:i/>
        </w:rPr>
        <w:t>E3b 的 p = 0.50 原样保留，未作任何改写。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结论 4 —— 与探索类方法（frontier / NBV）优化的不是同一个量</w:t>
      </w:r>
    </w:p>
    <w:p>
      <w:pPr>
        <w:spacing w:after="80"/>
        <w:jc w:val="both"/>
      </w:pPr>
      <w:r>
        <w:rPr>
          <w:rFonts w:ascii="SimSun" w:hAnsi="SimSun" w:eastAsia="SimSun"/>
        </w:rPr>
        <w:t>同平台、同传感器、同预算、</w:t>
      </w:r>
      <w:r>
        <w:rPr>
          <w:rFonts w:ascii="SimSun" w:hAnsi="SimSun" w:eastAsia="SimSun"/>
          <w:b/>
        </w:rPr>
        <w:t>相同站数（均 6 站）</w:t>
      </w:r>
      <w:r>
        <w:rPr>
          <w:rFonts w:ascii="SimSun" w:hAnsi="SimSun" w:eastAsia="SimSun"/>
        </w:rPr>
        <w:t>，P0 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探索基线 frontier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本方法 B11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地图覆盖</w:t>
            </w:r>
            <w:r>
              <w:rPr>
                <w:rFonts w:ascii="SimSun" w:hAnsi="SimSun" w:eastAsia="SimSun"/>
                <w:sz w:val="17"/>
              </w:rPr>
              <w:t>（frontier 的目标）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0.952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资产级恢复</w:t>
            </w:r>
            <w:r>
              <w:rPr>
                <w:rFonts w:ascii="SimSun" w:hAnsi="SimSun" w:eastAsia="SimSun"/>
                <w:sz w:val="17"/>
              </w:rPr>
              <w:t>（本方法的目标）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0.523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0.922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路径长度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166.0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155.5 m（Δ −10.51 m，p_holm 1.0000，</w:t>
            </w:r>
            <w:r>
              <w:rPr>
                <w:rFonts w:ascii="SimSun" w:hAnsi="SimSun" w:eastAsia="SimSun"/>
                <w:b/>
                <w:sz w:val="17"/>
              </w:rPr>
              <w:t>不显著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可见性单向高估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0.136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0.002</w:t>
            </w:r>
          </w:p>
        </w:tc>
      </w:tr>
    </w:tbl>
    <w:p/>
    <w:p>
      <w:pPr>
        <w:pStyle w:val="ListBullet"/>
        <w:ind w:left="360"/>
      </w:pPr>
      <w:r>
        <w:rPr>
          <w:rFonts w:ascii="SimSun" w:hAnsi="SimSun" w:eastAsia="SimSun"/>
          <w:b/>
        </w:rPr>
        <w:t>地图覆盖上 frontier 数值领先</w:t>
      </w:r>
      <w:r>
        <w:rPr>
          <w:rFonts w:ascii="SimSun" w:hAnsi="SimSun" w:eastAsia="SimSun"/>
        </w:rPr>
        <w:t>（0.952 对 0.949）—— 那是它的目标函数。相对 B10 达显著（p_holm 0.0252），相对 B11 未达（p_holm 0.1300）。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资产级恢复本方法高 </w:t>
      </w:r>
      <w:r>
        <w:rPr>
          <w:rFonts w:ascii="SimSun" w:hAnsi="SimSun" w:eastAsia="SimSun"/>
          <w:b/>
        </w:rPr>
        <w:t>0.40</w:t>
      </w:r>
      <w:r>
        <w:rPr>
          <w:rFonts w:ascii="SimSun" w:hAnsi="SimSun" w:eastAsia="SimSun"/>
        </w:rPr>
        <w:t>（p_holm 0.0040）。</w:t>
      </w:r>
      <w:r>
        <w:rPr>
          <w:rFonts w:ascii="SimSun" w:hAnsi="SimSun" w:eastAsia="SimSun"/>
          <w:b/>
        </w:rPr>
        <w:t>站数完全相同（均 6 站），且路径未见增加</w:t>
      </w:r>
      <w:r>
        <w:rPr>
          <w:rFonts w:ascii="SimSun" w:hAnsi="SimSun" w:eastAsia="SimSun"/>
        </w:rPr>
        <w:t>（−10.51 m，CI 跨 0，p_holm 1.0000）—— 领先不是靠多花预算换来的。（B10 与 frontier 的路径差 −36.26 m 确实显著，p_holm 0.0040，但那是另一条比较。）</w:t>
      </w:r>
    </w:p>
    <w:p>
      <w:pPr>
        <w:pStyle w:val="ListBullet"/>
        <w:ind w:left="360"/>
      </w:pPr>
      <w:r>
        <w:rPr>
          <w:rFonts w:ascii="SimSun" w:hAnsi="SimSun" w:eastAsia="SimSun"/>
        </w:rPr>
        <w:t>资产级差距（+0.40）远大于面积加权差距（+0.18）：frontier 依未知空间的地图揭示量选择方向，会把一部分扫描资源用于扩大已知环境范围；本方法依目标表面的缺口证据与工程重要度选择站位。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归因限度</w:t>
      </w:r>
      <w:r>
        <w:rPr>
          <w:rFonts w:ascii="SimSun" w:hAnsi="SimSun" w:eastAsia="SimSun"/>
        </w:rPr>
        <w:t>：二者的候选空间、收益口径、是否使用遮挡模型三者同时不同，</w:t>
      </w:r>
      <w:r>
        <w:rPr>
          <w:rFonts w:ascii="SimSun" w:hAnsi="SimSun" w:eastAsia="SimSun"/>
          <w:b/>
        </w:rPr>
        <w:t>不得说 +0.40 完全由收益函数造成</w:t>
      </w:r>
      <w:r>
        <w:rPr>
          <w:rFonts w:ascii="SimSun" w:hAnsi="SimSun" w:eastAsia="SimSun"/>
        </w:rPr>
        <w:t xml:space="preserve"> —— 本实验未拆开三项各自的贡献。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结论 5 —— M_ref 最少需要提供什么</w:t>
      </w:r>
    </w:p>
    <w:p>
      <w:pPr>
        <w:spacing w:after="80"/>
        <w:jc w:val="both"/>
      </w:pPr>
      <w:r>
        <w:rPr>
          <w:rFonts w:ascii="SimSun" w:hAnsi="SimSun" w:eastAsia="SimSun"/>
        </w:rPr>
        <w:t>必须按"算法概念上必要"与"当前实施例使用"分开，不能一律写成必需：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信息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等级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能够识别待检查目标表面并提供其几何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A. 算法概念上必要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没有它就没有"缺口"这个概念，覆盖率也无从计算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一致性：凡声明为目标的表面，M_vis 初始内容须含其几何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A. 算法概念上必要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否则求交时会"透视"过目标自身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目标构件分组（构件清单）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B. 当前实施例使用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用于 </w:t>
            </w:r>
            <w:r>
              <w:rPr>
                <w:rFonts w:ascii="Consolas" w:hAnsi="Consolas" w:eastAsia="Consolas"/>
                <w:sz w:val="17"/>
              </w:rPr>
              <w:t>asset_recovery</w:t>
            </w:r>
            <w:r>
              <w:rPr>
                <w:rFonts w:ascii="SimSun" w:hAnsi="SimSun" w:eastAsia="SimSun"/>
                <w:sz w:val="17"/>
              </w:rPr>
              <w:t xml:space="preserve"> 与候选的构件级去重；若只有目标表面集合，可退化为"每个表面自成一组"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工程重要度 E_i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C. 可用默认值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公式中以 </w:t>
            </w:r>
            <w:r>
              <w:rPr>
                <w:rFonts w:ascii="Consolas" w:hAnsi="Consolas" w:eastAsia="Consolas"/>
                <w:sz w:val="17"/>
              </w:rPr>
              <w:t>1+λ_E·E_i</w:t>
            </w:r>
            <w:r>
              <w:rPr>
                <w:rFonts w:ascii="SimSun" w:hAnsi="SimSun" w:eastAsia="SimSun"/>
                <w:sz w:val="17"/>
              </w:rPr>
              <w:t xml:space="preserve"> 出现；取等权（E_i 恒定）时公式仍成立，只是不再区分轻重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点密度要求 ρ_req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C. 可用默认值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ρ_req = ρ0(1+λ_E·E_i)</w:t>
            </w:r>
            <w:r>
              <w:rPr>
                <w:rFonts w:ascii="SimSun" w:hAnsi="SimSun" w:eastAsia="SimSun"/>
                <w:sz w:val="17"/>
              </w:rPr>
              <w:t>；可退化为统一阈值 ρ0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是否带电 / 安全距离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D. 仅特定场景需要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变电站等带电作业场景需要；非电力场景可不提供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i/>
        </w:rPr>
        <w:t>简言之：</w:t>
      </w:r>
      <w:r>
        <w:rPr>
          <w:rFonts w:ascii="SimSun" w:hAnsi="SimSun" w:eastAsia="SimSun"/>
          <w:b/>
          <w:i/>
        </w:rPr>
        <w:t>目标参考信息至少需要能够识别待检查目标表面并提供其几何；根据实施场景还可以包含目标构件分组、工程重要度、点密度要求、安全属性等任务信息。当前变电站实施例使用了上述全部信息。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不需要提供</w:t>
      </w:r>
      <w:r>
        <w:rPr>
          <w:rFonts w:ascii="SimSun" w:hAnsi="SimSun" w:eastAsia="SimSun"/>
        </w:rPr>
        <w:t>：非目标环境几何（厂房、围墙、堆放物、临时设施）的位置、形状、有无。</w:t>
      </w:r>
    </w:p>
    <w:p>
      <w:pPr>
        <w:spacing w:after="80"/>
        <w:jc w:val="both"/>
      </w:pPr>
      <w:r>
        <w:rPr>
          <w:rFonts w:ascii="SimSun" w:hAnsi="SimSun" w:eastAsia="SimSun"/>
        </w:rPr>
        <w:t>上表的分级属于</w:t>
      </w:r>
      <w:r>
        <w:rPr>
          <w:rFonts w:ascii="SimSun" w:hAnsi="SimSun" w:eastAsia="SimSun"/>
          <w:b/>
        </w:rPr>
        <w:t>保护范围设计项</w:t>
      </w:r>
      <w:r>
        <w:rPr>
          <w:rFonts w:ascii="SimSun" w:hAnsi="SimSun" w:eastAsia="SimSun"/>
        </w:rPr>
        <w:t xml:space="preserve">，哪些写入独立权、哪些放入从属权或实施例，由代理人决定（见 </w:t>
      </w:r>
      <w:r>
        <w:rPr>
          <w:rFonts w:ascii="Consolas" w:hAnsi="Consolas" w:eastAsia="Consolas"/>
          <w:sz w:val="18"/>
        </w:rPr>
        <w:t>07</w:t>
      </w:r>
      <w:r>
        <w:rPr>
          <w:rFonts w:ascii="SimSun" w:hAnsi="SimSun" w:eastAsia="SimSun"/>
        </w:rPr>
        <w:t xml:space="preserve"> 第六节）。</w:t>
      </w:r>
      <w:r>
        <w:rPr>
          <w:rFonts w:ascii="SimSun" w:hAnsi="SimSun" w:eastAsia="SimSun"/>
          <w:b/>
        </w:rPr>
        <w:t>[C]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四、建议的技术定位</w:t>
      </w:r>
    </w:p>
    <w:p>
      <w:pPr>
        <w:ind w:left="360"/>
      </w:pPr>
      <w:r>
        <w:rPr>
          <w:rFonts w:ascii="SimSun" w:hAnsi="SimSun" w:eastAsia="SimSun"/>
          <w:i/>
        </w:rPr>
        <w:t>本方法不要求目标参考模型完整描述真实现场环境。目标参考模型用于定义需要检查的目标表面及其任务属性；规划环境模型中的</w:t>
      </w:r>
      <w:r>
        <w:rPr>
          <w:rFonts w:ascii="SimSun" w:hAnsi="SimSun" w:eastAsia="SimSun"/>
          <w:b/>
          <w:i/>
        </w:rPr>
        <w:t>通行占据状态主要由实际观测建立并逐轮更新</w:t>
      </w:r>
      <w:r>
        <w:rPr>
          <w:rFonts w:ascii="SimSun" w:hAnsi="SimSun" w:eastAsia="SimSun"/>
          <w:i/>
        </w:rPr>
        <w:t>，</w:t>
      </w:r>
      <w:r>
        <w:rPr>
          <w:rFonts w:ascii="SimSun" w:hAnsi="SimSun" w:eastAsia="SimSun"/>
          <w:b/>
          <w:i/>
        </w:rPr>
        <w:t>用于可见性求交的遮挡表示则至少包含目标参考模型中的目标表面</w:t>
      </w:r>
      <w:r>
        <w:rPr>
          <w:rFonts w:ascii="SimSun" w:hAnsi="SimSun" w:eastAsia="SimSun"/>
          <w:i/>
        </w:rPr>
        <w:t>，并可结合可获得的环境先验及新增观测持续更新。因此，本方法解决的不是一般未知环境建图问题，而是在目标任务已知、现场环境几何仅部分已知条件下进行任务驱动的补充扫描规划。</w:t>
      </w:r>
    </w:p>
    <w:p>
      <w:pPr>
        <w:ind w:left="360"/>
      </w:pPr>
      <w:r>
        <w:rPr>
          <w:rFonts w:ascii="SimSun" w:hAnsi="SimSun" w:eastAsia="SimSun"/>
          <w:b/>
          <w:i/>
        </w:rPr>
        <w:t>（建议追加的限定）</w:t>
      </w:r>
      <w:r>
        <w:rPr>
          <w:rFonts w:ascii="SimSun" w:hAnsi="SimSun" w:eastAsia="SimSun"/>
          <w:i/>
        </w:rPr>
        <w:t xml:space="preserve"> 参考模型不提供额外非目标环境构件几何先验时，本方法仍能在预算内完成全部补充扫描轮次；配合在线环境更新，面积加权缺口恢复率与完整先验条件无显著差异，资产级恢复率下降 0.027。</w:t>
      </w:r>
    </w:p>
    <w:p>
      <w:pPr>
        <w:spacing w:after="80"/>
        <w:jc w:val="both"/>
      </w:pPr>
      <w:r>
        <w:rPr>
          <w:rFonts w:ascii="SimSun" w:hAnsi="SimSun" w:eastAsia="SimSun"/>
        </w:rPr>
        <w:t>追加那一句的理由：不加，第二句会被读成"完全不需要环境先验也没有代价"，而资产级的0.027 是显著的。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五、五条必须一并说明的边界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不得外推到非目标环境更多的场景。</w:t>
      </w:r>
      <w:r>
        <w:rPr>
          <w:rFonts w:ascii="SimSun" w:hAnsi="SimSun" w:eastAsia="SimSun"/>
        </w:rPr>
        <w:t xml:space="preserve"> 变电站里挡住设备的主要是</w:t>
      </w:r>
      <w:r>
        <w:rPr>
          <w:rFonts w:ascii="SimSun" w:hAnsi="SimSun" w:eastAsia="SimSun"/>
          <w:b/>
        </w:rPr>
        <w:t>其他设备</w:t>
      </w:r>
      <w:r>
        <w:rPr>
          <w:rFonts w:ascii="SimSun" w:hAnsi="SimSun" w:eastAsia="SimSun"/>
        </w:rPr>
        <w:t xml:space="preserve">，而设备本身就是目标；按三角面计，可移除的非目标环境只占 </w:t>
      </w:r>
      <w:r>
        <w:rPr>
          <w:rFonts w:ascii="SimSun" w:hAnsi="SimSun" w:eastAsia="SimSun"/>
          <w:b/>
        </w:rPr>
        <w:t>3.6–5.3%</w:t>
      </w:r>
      <w:r>
        <w:rPr>
          <w:rFonts w:ascii="SimSun" w:hAnsi="SimSun" w:eastAsia="SimSun"/>
        </w:rPr>
        <w:t>。上述 0.096 的代价是在这个比例下测得的。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真实建筑数据无法复现遮挡先验轴。</w:t>
      </w:r>
      <w:r>
        <w:rPr>
          <w:rFonts w:ascii="SimSun" w:hAnsi="SimSun" w:eastAsia="SimSun"/>
        </w:rPr>
        <w:t xml:space="preserve"> CRAS 实验楼 IFC 中 256 个构件全部为目标类，不存在非目标环境构件。真实数据只支持"通行侧"的结论。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未检验参考模型的目标几何本身不准的情形</w:t>
      </w:r>
      <w:r>
        <w:rPr>
          <w:rFonts w:ascii="SimSun" w:hAnsi="SimSun" w:eastAsia="SimSun"/>
        </w:rPr>
        <w:t>（竣工偏差）。本轮只调节环境先验，目标表面几何始终准确。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边界 4 —— 本实验是"已有初始扫描之后的补扫"</w:t>
      </w:r>
    </w:p>
    <w:p>
      <w:pPr>
        <w:spacing w:after="80"/>
        <w:jc w:val="both"/>
      </w:pPr>
      <w:r>
        <w:rPr>
          <w:rFonts w:ascii="SimSun" w:hAnsi="SimSun" w:eastAsia="SimSun"/>
        </w:rPr>
        <w:t>实测：P0 条件下</w:t>
      </w:r>
      <w:r>
        <w:rPr>
          <w:rFonts w:ascii="SimSun" w:hAnsi="SimSun" w:eastAsia="SimSun"/>
          <w:b/>
        </w:rPr>
        <w:t>仅初始三站扫描之后</w:t>
      </w:r>
      <w:r>
        <w:rPr>
          <w:rFonts w:ascii="SimSun" w:hAnsi="SimSun" w:eastAsia="SimSun"/>
        </w:rPr>
        <w:t xml:space="preserve">，M_occ 已确认栅格比例即达 </w:t>
      </w:r>
      <w:r>
        <w:rPr>
          <w:rFonts w:ascii="SimSun" w:hAnsi="SimSun" w:eastAsia="SimSun"/>
          <w:b/>
        </w:rPr>
        <w:t>0.893</w:t>
      </w:r>
      <w:r>
        <w:rPr>
          <w:rFonts w:ascii="SimSun" w:hAnsi="SimSun" w:eastAsia="SimSun"/>
        </w:rPr>
        <w:t>（12 个场景/种子组合，范围 0.814–0.950）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；补扫过程再推到 0.949。</w:t>
      </w:r>
    </w:p>
    <w:p>
      <w:pPr>
        <w:spacing w:after="80"/>
        <w:jc w:val="both"/>
      </w:pPr>
      <w:r>
        <w:rPr>
          <w:rFonts w:ascii="SimSun" w:hAnsi="SimSun" w:eastAsia="SimSun"/>
        </w:rPr>
        <w:t>因此本实验证明的是：在已经完成初始扫描、并由初始扫描获得较丰富通行观测的补扫阶段，不需要额外用完整设计模型生成通行地图。</w:t>
      </w:r>
      <w:r>
        <w:rPr>
          <w:rFonts w:ascii="SimSun" w:hAnsi="SimSun" w:eastAsia="SimSun"/>
          <w:b/>
        </w:rPr>
        <w:t>它不用于证明从近乎完全未知环境开始的自主探索能力</w:t>
      </w:r>
      <w:r>
        <w:rPr>
          <w:rFonts w:ascii="SimSun" w:hAnsi="SimSun" w:eastAsia="SimSun"/>
        </w:rPr>
        <w:t>，也与"本发明不解决完全无信息时如何选择第一站"这条边界一致。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边界 5 —— E8 只直接对照了 frontier</w:t>
      </w:r>
    </w:p>
    <w:p>
      <w:pPr>
        <w:spacing w:after="80"/>
        <w:jc w:val="both"/>
      </w:pPr>
      <w:r>
        <w:rPr>
          <w:rFonts w:ascii="SimSun" w:hAnsi="SimSun" w:eastAsia="SimSun"/>
        </w:rPr>
        <w:t>E8 实测的是 frontier-based exploration 一种基线，</w:t>
      </w:r>
      <w:r>
        <w:rPr>
          <w:rFonts w:ascii="SimSun" w:hAnsi="SimSun" w:eastAsia="SimSun"/>
          <w:b/>
        </w:rPr>
        <w:t>未</w:t>
      </w:r>
      <w:r>
        <w:rPr>
          <w:rFonts w:ascii="SimSun" w:hAnsi="SimSun" w:eastAsia="SimSun"/>
        </w:rPr>
        <w:t>实测 learning-based NBV、reconstruction NBV、uncertainty-based NBV 或现代 active SLAM 基准。对 SLAM/NBV 的关系，本轮只从</w:t>
      </w:r>
      <w:r>
        <w:rPr>
          <w:rFonts w:ascii="SimSun" w:hAnsi="SimSun" w:eastAsia="SimSun"/>
          <w:b/>
        </w:rPr>
        <w:t>任务定义与收益函数层面</w:t>
      </w:r>
      <w:r>
        <w:rPr>
          <w:rFonts w:ascii="SimSun" w:hAnsi="SimSun" w:eastAsia="SimSun"/>
        </w:rPr>
        <w:t>作边界说明，</w:t>
      </w:r>
      <w:r>
        <w:rPr>
          <w:rFonts w:ascii="SimSun" w:hAnsi="SimSun" w:eastAsia="SimSun"/>
          <w:b/>
        </w:rPr>
        <w:t>不声称优于所有 NBV 或 SLAM方法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六、本轮有三个缺陷差点被写成结论</w:t>
      </w:r>
    </w:p>
    <w:p>
      <w:pPr>
        <w:spacing w:after="80"/>
        <w:jc w:val="both"/>
      </w:pPr>
      <w:r>
        <w:rPr>
          <w:rFonts w:ascii="SimSun" w:hAnsi="SimSun" w:eastAsia="SimSun"/>
        </w:rPr>
        <w:t>记录在此，因为它们</w:t>
      </w:r>
      <w:r>
        <w:rPr>
          <w:rFonts w:ascii="SimSun" w:hAnsi="SimSun" w:eastAsia="SimSun"/>
          <w:b/>
        </w:rPr>
        <w:t>都曾以看起来合理的结论的形态出现</w:t>
      </w:r>
      <w:r>
        <w:rPr>
          <w:rFonts w:ascii="SimSun" w:hAnsi="SimSun" w:eastAsia="SimSun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观察到的现象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差点写成的结论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实际原因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档 awc = 0.043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「弱先验下方法不work」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缓存缺陷吞掉了规划环境模型的逐轮更新。修复后 0.725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 候选池枯竭随先验减弱单调上升（0/1/1/4）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「在线发现在弱先验下使候选池提前枯竭」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平台被卡在自己正站着的位置上</w:t>
            </w:r>
            <w:r>
              <w:rPr>
                <w:rFonts w:ascii="SimSun" w:hAnsi="SimSun" w:eastAsia="SimSun"/>
                <w:sz w:val="17"/>
              </w:rPr>
              <w:t xml:space="preserve">。修复后 240 次运行枯竭数为 </w:t>
            </w: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平均只用 3.9 站、13/24 组提前终止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「探索目标函数自己饱和了」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同一缺陷。修复后 frontier </w:t>
            </w:r>
            <w:r>
              <w:rPr>
                <w:rFonts w:ascii="SimSun" w:hAnsi="SimSun" w:eastAsia="SimSun"/>
                <w:b/>
                <w:sz w:val="17"/>
              </w:rPr>
              <w:t>全部用满 6 站</w:t>
            </w:r>
            <w:r>
              <w:rPr>
                <w:rFonts w:ascii="SimSun" w:hAnsi="SimSun" w:eastAsia="SimSun"/>
                <w:sz w:val="17"/>
              </w:rPr>
              <w:t>，并且在地图覆盖上</w:t>
            </w:r>
            <w:r>
              <w:rPr>
                <w:rFonts w:ascii="SimSun" w:hAnsi="SimSun" w:eastAsia="SimSun"/>
                <w:b/>
                <w:sz w:val="17"/>
              </w:rPr>
              <w:t>赢了我们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第三条尤其值得注意：它是一个</w:t>
      </w:r>
      <w:r>
        <w:rPr>
          <w:rFonts w:ascii="SimSun" w:hAnsi="SimSun" w:eastAsia="SimSun"/>
          <w:b/>
        </w:rPr>
        <w:t>对本方法有利</w:t>
      </w:r>
      <w:r>
        <w:rPr>
          <w:rFonts w:ascii="SimSun" w:hAnsi="SimSun" w:eastAsia="SimSun"/>
        </w:rPr>
        <w:t>的解释，当时听上去完全合理。若不追查机制直接写下，答复里就会多出一条经不起复现的论断。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处理方式</w:t>
      </w:r>
      <w:r>
        <w:rPr>
          <w:rFonts w:ascii="SimSun" w:hAnsi="SimSun" w:eastAsia="SimSun"/>
        </w:rPr>
        <w:t>：受影响的那一轮 E7 整体作废，其均衡子集归档在</w:t>
      </w:r>
      <w:r>
        <w:rPr>
          <w:rFonts w:ascii="Consolas" w:hAnsi="Consolas" w:eastAsia="Consolas"/>
          <w:sz w:val="18"/>
        </w:rPr>
        <w:t>实验记录/缺陷记录_勿引用/</w:t>
      </w:r>
      <w:r>
        <w:rPr>
          <w:rFonts w:ascii="SimSun" w:hAnsi="SimSun" w:eastAsia="SimSun"/>
        </w:rPr>
        <w:t>，</w:t>
      </w:r>
      <w:r>
        <w:rPr>
          <w:rFonts w:ascii="SimSun" w:hAnsi="SimSun" w:eastAsia="SimSun"/>
          <w:b/>
        </w:rPr>
        <w:t>仅作为"缺陷造成了什么"的记录，不得引用为性能数据</w:t>
      </w:r>
      <w:r>
        <w:rPr>
          <w:rFonts w:ascii="SimSun" w:hAnsi="SimSun" w:eastAsia="SimSun"/>
        </w:rPr>
        <w:t>。两个实验在修复后完整重跑。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七、下一步（需要人来定的两件事）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7.1 权利要求 1 中 S2 的写法（有推荐意见）</w:t>
      </w:r>
    </w:p>
    <w:p>
      <w:pPr>
        <w:spacing w:after="80"/>
        <w:jc w:val="both"/>
      </w:pPr>
      <w:r>
        <w:rPr>
          <w:rFonts w:ascii="SimSun" w:hAnsi="SimSun" w:eastAsia="SimSun"/>
        </w:rPr>
        <w:t>新 S2 若写成</w:t>
      </w:r>
      <w:r>
        <w:rPr>
          <w:rFonts w:ascii="SimSun" w:hAnsi="SimSun" w:eastAsia="SimSun"/>
          <w:b/>
        </w:rPr>
        <w:t>纯观测式</w:t>
      </w:r>
      <w:r>
        <w:rPr>
          <w:rFonts w:ascii="SimSun" w:hAnsi="SimSun" w:eastAsia="SimSun"/>
        </w:rPr>
        <w:t>（"依据已采集点云建立三态规划环境模型，未确认区域不作为可通行区域"），就放弃了"由设计模型生成可通行空间"这种写法。二者是</w:t>
      </w:r>
      <w:r>
        <w:rPr>
          <w:rFonts w:ascii="SimSun" w:hAnsi="SimSun" w:eastAsia="SimSun"/>
          <w:b/>
        </w:rPr>
        <w:t>不同的技术手段，不是包含关系</w:t>
      </w:r>
      <w:r>
        <w:rPr>
          <w:rFonts w:ascii="SimSun" w:hAnsi="SimSun" w:eastAsia="SimSun"/>
        </w:rPr>
        <w:t>。</w:t>
      </w:r>
    </w:p>
    <w:p>
      <w:pPr>
        <w:ind w:left="360"/>
      </w:pPr>
      <w:r>
        <w:rPr>
          <w:rFonts w:ascii="SimSun" w:hAnsi="SimSun" w:eastAsia="SimSun"/>
          <w:b/>
          <w:i/>
        </w:rPr>
        <w:t>推荐纯观测式作为独立权。</w:t>
      </w:r>
      <w:r>
        <w:rPr>
          <w:rFonts w:ascii="SimSun" w:hAnsi="SimSun" w:eastAsia="SimSun"/>
          <w:i/>
        </w:rPr>
        <w:t xml:space="preserve"> 理由：由设计模型生成可通行空间属于现有技术的通行做法，写进独立权反而削弱新颖性论证；而"未确认区域不作为可通行区域"正是本方案与"模型里为空即可走"的分界线，放进从属权等于把区别技术特征让出去。同时</w:t>
      </w:r>
      <w:r>
        <w:rPr>
          <w:rFonts w:ascii="SimSun" w:hAnsi="SimSun" w:eastAsia="SimSun"/>
          <w:b/>
          <w:i/>
        </w:rPr>
        <w:t>新增一项从属权</w:t>
      </w:r>
      <w:r>
        <w:rPr>
          <w:rFonts w:ascii="SimSun" w:hAnsi="SimSun" w:eastAsia="SimSun"/>
          <w:i/>
        </w:rPr>
        <w:t>，覆盖"另以目标参考模型的目标表面作为初始占据先验"的写法，保留退路。</w:t>
      </w:r>
    </w:p>
    <w:p>
      <w:pPr>
        <w:spacing w:after="80"/>
        <w:jc w:val="both"/>
      </w:pPr>
      <w:r>
        <w:rPr>
          <w:rFonts w:ascii="SimSun" w:hAnsi="SimSun" w:eastAsia="SimSun"/>
        </w:rPr>
        <w:t>最终取舍影响保护范围，</w:t>
      </w:r>
      <w:r>
        <w:rPr>
          <w:rFonts w:ascii="SimSun" w:hAnsi="SimSun" w:eastAsia="SimSun"/>
          <w:b/>
        </w:rPr>
        <w:t>须由代理人结合检索结果确认</w:t>
      </w:r>
      <w:r>
        <w:rPr>
          <w:rFonts w:ascii="SimSun" w:hAnsi="SimSun" w:eastAsia="SimSun"/>
        </w:rPr>
        <w:t>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7.2 最终申请稿尚未撰写</w:t>
      </w:r>
    </w:p>
    <w:p>
      <w:pPr>
        <w:spacing w:after="80"/>
        <w:jc w:val="both"/>
      </w:pPr>
      <w:r>
        <w:rPr>
          <w:rFonts w:ascii="SimSun" w:hAnsi="SimSun" w:eastAsia="SimSun"/>
        </w:rPr>
        <w:t>按指导第七阶段的要求，本轮</w:t>
      </w:r>
      <w:r>
        <w:rPr>
          <w:rFonts w:ascii="SimSun" w:hAnsi="SimSun" w:eastAsia="SimSun"/>
          <w:b/>
        </w:rPr>
        <w:t>只给修改建议、不生成最终申请稿</w:t>
      </w:r>
      <w:r>
        <w:rPr>
          <w:rFonts w:ascii="SimSun" w:hAnsi="SimSun" w:eastAsia="SimSun"/>
        </w:rPr>
        <w:t>。</w:t>
      </w:r>
      <w:r>
        <w:rPr>
          <w:rFonts w:ascii="Consolas" w:hAnsi="Consolas" w:eastAsia="Consolas"/>
          <w:sz w:val="18"/>
        </w:rPr>
        <w:t>07_专利技术方案修改影响分析_FINAL.md</w:t>
      </w:r>
      <w:r>
        <w:rPr>
          <w:rFonts w:ascii="SimSun" w:hAnsi="SimSun" w:eastAsia="SimSun"/>
        </w:rPr>
        <w:t xml:space="preserve"> 已按发明名称、术语、背景技术、技术问题、S1–S8、权利要求 1、各从属权逐条列出建议措辞。确认方向后即可动笔。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