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FINAL_PACKAGE_CHANGELOG</w:t>
      </w:r>
    </w:p>
    <w:p>
      <w:pPr>
        <w:spacing w:after="80"/>
        <w:jc w:val="both"/>
      </w:pPr>
      <w:r>
        <w:rPr>
          <w:rFonts w:ascii="SimSun" w:hAnsi="SimSun" w:eastAsia="SimSun"/>
        </w:rPr>
        <w:t>最终收口轮。</w:t>
      </w:r>
      <w:r>
        <w:rPr>
          <w:rFonts w:ascii="SimSun" w:hAnsi="SimSun" w:eastAsia="SimSun"/>
          <w:b/>
        </w:rPr>
        <w:t>未改动任何算法逻辑，未重跑 E7/E8，未改动任何正式实验数字。</w:t>
      </w:r>
    </w:p>
    <w:p>
      <w:pPr>
        <w:pStyle w:val="Heading2"/>
        <w:spacing w:before="200" w:after="80"/>
      </w:pPr>
      <w:r>
        <w:rPr>
          <w:rFonts w:ascii="SimHei" w:hAnsi="SimHei" w:eastAsia="SimHei"/>
          <w:color w:val="000000"/>
          <w:sz w:val="27"/>
        </w:rPr>
        <w:t>一、本轮修改的 6 项</w:t>
      </w:r>
    </w:p>
    <w:p>
      <w:pPr>
        <w:pStyle w:val="Heading3"/>
        <w:spacing w:before="120" w:after="80"/>
      </w:pPr>
      <w:r>
        <w:rPr>
          <w:rFonts w:ascii="SimHei" w:hAnsi="SimHei" w:eastAsia="SimHei"/>
          <w:color w:val="000000"/>
          <w:sz w:val="24"/>
        </w:rPr>
        <w:t>16. M_plan 技术定位总括句过度简化</w:t>
      </w:r>
    </w:p>
    <w:p>
      <w:pPr>
        <w:spacing w:after="80"/>
        <w:jc w:val="both"/>
      </w:pPr>
      <w:r>
        <w:rPr>
          <w:rFonts w:ascii="SimSun" w:hAnsi="SimSun" w:eastAsia="SimSun"/>
          <w:b/>
        </w:rPr>
        <w:t>问题</w:t>
      </w:r>
      <w:r>
        <w:rPr>
          <w:rFonts w:ascii="SimSun" w:hAnsi="SimSun" w:eastAsia="SimSun"/>
        </w:rPr>
        <w:t xml:space="preserve">：仍写「用于移动和可见性预测的规划环境模型根据当前实际观测建立并持续更新」。该句对 </w:t>
      </w:r>
      <w:r>
        <w:rPr>
          <w:rFonts w:ascii="SimSun" w:hAnsi="SimSun" w:eastAsia="SimSun"/>
          <w:b/>
        </w:rPr>
        <w:t>M_vis 不成立</w:t>
      </w:r>
      <w:r>
        <w:rPr>
          <w:rFonts w:ascii="SimSun" w:hAnsi="SimSun" w:eastAsia="SimSun"/>
        </w:rPr>
        <w:t xml:space="preserve"> —— 遮挡侧初始内容至少含 M_ref 目标表面与地面，并可含该档允许提供的已知环境几何。</w:t>
      </w:r>
    </w:p>
    <w:p>
      <w:pPr>
        <w:spacing w:after="80"/>
        <w:jc w:val="both"/>
      </w:pPr>
      <w:r>
        <w:rPr>
          <w:rFonts w:ascii="SimSun" w:hAnsi="SimSun" w:eastAsia="SimSun"/>
          <w:b/>
        </w:rPr>
        <w:t>改为</w:t>
      </w:r>
      <w:r>
        <w:rPr>
          <w:rFonts w:ascii="SimSun" w:hAnsi="SimSun" w:eastAsia="SimSun"/>
        </w:rPr>
        <w:t>：「规划环境模型中的通行占据状态主要由实际观测建立并逐轮更新，用于可见性求交的遮挡表示则至少包含目标参考模型中的目标表面，并可结合可获得的环境先验及新增观测持续更新。」</w:t>
      </w:r>
    </w:p>
    <w:p>
      <w:pPr>
        <w:spacing w:after="80"/>
        <w:jc w:val="both"/>
      </w:pPr>
      <w:r>
        <w:rPr>
          <w:rFonts w:ascii="SimSun" w:hAnsi="SimSun" w:eastAsia="SimSun"/>
          <w:b/>
        </w:rPr>
        <w:t>涉及文件</w:t>
      </w:r>
      <w:r>
        <w:rPr>
          <w:rFonts w:ascii="SimSun" w:hAnsi="SimSun" w:eastAsia="SimSun"/>
        </w:rPr>
        <w:t>：</w:t>
      </w:r>
      <w:r>
        <w:rPr>
          <w:rFonts w:ascii="Consolas" w:hAnsi="Consolas" w:eastAsia="Consolas"/>
          <w:sz w:val="18"/>
        </w:rPr>
        <w:t>00C</w:t>
      </w:r>
      <w:r>
        <w:rPr>
          <w:rFonts w:ascii="SimSun" w:hAnsi="SimSun" w:eastAsia="SimSun"/>
        </w:rPr>
        <w:t>、</w:t>
      </w:r>
      <w:r>
        <w:rPr>
          <w:rFonts w:ascii="Consolas" w:hAnsi="Consolas" w:eastAsia="Consolas"/>
          <w:sz w:val="18"/>
        </w:rPr>
        <w:t>08</w:t>
      </w:r>
      <w:r>
        <w:rPr>
          <w:rFonts w:ascii="SimSun" w:hAnsi="SimSun" w:eastAsia="SimSun"/>
        </w:rPr>
        <w:t xml:space="preserve">（另 </w:t>
      </w:r>
      <w:r>
        <w:rPr>
          <w:rFonts w:ascii="Consolas" w:hAnsi="Consolas" w:eastAsia="Consolas"/>
          <w:sz w:val="18"/>
        </w:rPr>
        <w:t>00A</w:t>
      </w:r>
      <w:r>
        <w:rPr>
          <w:rFonts w:ascii="SimSun" w:hAnsi="SimSun" w:eastAsia="SimSun"/>
        </w:rPr>
        <w:t>/</w:t>
      </w:r>
      <w:r>
        <w:rPr>
          <w:rFonts w:ascii="Consolas" w:hAnsi="Consolas" w:eastAsia="Consolas"/>
          <w:sz w:val="18"/>
        </w:rPr>
        <w:t>00B</w:t>
      </w:r>
      <w:r>
        <w:rPr>
          <w:rFonts w:ascii="SimSun" w:hAnsi="SimSun" w:eastAsia="SimSun"/>
        </w:rPr>
        <w:t>/</w:t>
      </w:r>
      <w:r>
        <w:rPr>
          <w:rFonts w:ascii="Consolas" w:hAnsi="Consolas" w:eastAsia="Consolas"/>
          <w:sz w:val="18"/>
        </w:rPr>
        <w:t>02</w:t>
      </w:r>
      <w:r>
        <w:rPr>
          <w:rFonts w:ascii="SimSun" w:hAnsi="SimSun" w:eastAsia="SimSun"/>
        </w:rPr>
        <w:t>/</w:t>
      </w:r>
      <w:r>
        <w:rPr>
          <w:rFonts w:ascii="Consolas" w:hAnsi="Consolas" w:eastAsia="Consolas"/>
          <w:sz w:val="18"/>
        </w:rPr>
        <w:t>07</w:t>
      </w:r>
      <w:r>
        <w:rPr>
          <w:rFonts w:ascii="SimSun" w:hAnsi="SimSun" w:eastAsia="SimSun"/>
        </w:rPr>
        <w:t>/</w:t>
      </w:r>
      <w:r>
        <w:rPr>
          <w:rFonts w:ascii="Consolas" w:hAnsi="Consolas" w:eastAsia="Consolas"/>
          <w:sz w:val="18"/>
        </w:rPr>
        <w:t>10</w:t>
      </w:r>
      <w:r>
        <w:rPr>
          <w:rFonts w:ascii="SimSun" w:hAnsi="SimSun" w:eastAsia="SimSun"/>
        </w:rPr>
        <w:t xml:space="preserve"> 已在上一轮同步，本轮复查一致）。</w:t>
      </w:r>
    </w:p>
    <w:p>
      <w:pPr>
        <w:pStyle w:val="Heading3"/>
        <w:spacing w:before="120" w:after="80"/>
      </w:pPr>
      <w:r>
        <w:rPr>
          <w:rFonts w:ascii="SimHei" w:hAnsi="SimHei" w:eastAsia="SimHei"/>
          <w:color w:val="000000"/>
          <w:sz w:val="24"/>
        </w:rPr>
        <w:t xml:space="preserve">17. </w:t>
      </w:r>
      <w:r>
        <w:rPr>
          <w:rFonts w:ascii="Consolas" w:hAnsi="Consolas" w:eastAsia="Consolas"/>
          <w:color w:val="000000"/>
          <w:sz w:val="24"/>
        </w:rPr>
        <w:t>07</w:t>
      </w:r>
      <w:r>
        <w:rPr>
          <w:rFonts w:ascii="SimHei" w:hAnsi="SimHei" w:eastAsia="SimHei"/>
          <w:color w:val="000000"/>
          <w:sz w:val="24"/>
        </w:rPr>
        <w:t xml:space="preserve"> 中 S4 的建议措辞比真实实现窄</w:t>
      </w:r>
    </w:p>
    <w:p>
      <w:pPr>
        <w:spacing w:after="80"/>
        <w:jc w:val="both"/>
      </w:pPr>
      <w:r>
        <w:rPr>
          <w:rFonts w:ascii="SimSun" w:hAnsi="SimSun" w:eastAsia="SimSun"/>
          <w:b/>
        </w:rPr>
        <w:t>问题</w:t>
      </w:r>
      <w:r>
        <w:rPr>
          <w:rFonts w:ascii="SimSun" w:hAnsi="SimSun" w:eastAsia="SimSun"/>
        </w:rPr>
        <w:t>：写成「所述规划用遮挡模型的初始内容</w:t>
      </w:r>
      <w:r>
        <w:rPr>
          <w:rFonts w:ascii="SimSun" w:hAnsi="SimSun" w:eastAsia="SimSun"/>
          <w:b/>
        </w:rPr>
        <w:t>为</w:t>
      </w:r>
      <w:r>
        <w:rPr>
          <w:rFonts w:ascii="SimSun" w:hAnsi="SimSun" w:eastAsia="SimSun"/>
        </w:rPr>
        <w:t>所述目标参考模型的目标表面」，并解释为「规划器一开始只知道目标长什么样」。真实实现的初始内容还含地面与该档保留的部分已知环境几何。</w:t>
      </w:r>
    </w:p>
    <w:p>
      <w:pPr>
        <w:spacing w:after="80"/>
        <w:jc w:val="both"/>
      </w:pPr>
      <w:r>
        <w:rPr>
          <w:rFonts w:ascii="SimSun" w:hAnsi="SimSun" w:eastAsia="SimSun"/>
          <w:b/>
        </w:rPr>
        <w:t>改为</w:t>
      </w:r>
      <w:r>
        <w:rPr>
          <w:rFonts w:ascii="SimSun" w:hAnsi="SimSun" w:eastAsia="SimSun"/>
        </w:rPr>
        <w:t>：「所述规划环境模型遮挡侧的初始内容</w:t>
      </w:r>
      <w:r>
        <w:rPr>
          <w:rFonts w:ascii="SimSun" w:hAnsi="SimSun" w:eastAsia="SimSun"/>
          <w:b/>
        </w:rPr>
        <w:t>至少包括</w:t>
      </w:r>
      <w:r>
        <w:rPr>
          <w:rFonts w:ascii="SimSun" w:hAnsi="SimSun" w:eastAsia="SimSun"/>
        </w:rPr>
        <w:t>所述目标参考模型的目标表面」；解释改为「规划器至少掌握待检查目标的参考几何，但不要求目标参考模型预先完整描述全部非目标现场环境」。</w:t>
      </w:r>
      <w:r>
        <w:rPr>
          <w:rFonts w:ascii="SimSun" w:hAnsi="SimSun" w:eastAsia="SimSun"/>
          <w:b/>
        </w:rPr>
        <w:t>S7 仍保持「至规划环境模型遮挡侧初始内容的最近距离」，未退回「至目标表面」。</w:t>
      </w:r>
    </w:p>
    <w:p>
      <w:pPr>
        <w:spacing w:after="80"/>
        <w:jc w:val="both"/>
      </w:pPr>
      <w:r>
        <w:rPr>
          <w:rFonts w:ascii="SimSun" w:hAnsi="SimSun" w:eastAsia="SimSun"/>
          <w:b/>
        </w:rPr>
        <w:t>涉及文件</w:t>
      </w:r>
      <w:r>
        <w:rPr>
          <w:rFonts w:ascii="SimSun" w:hAnsi="SimSun" w:eastAsia="SimSun"/>
        </w:rPr>
        <w:t>：</w:t>
      </w:r>
      <w:r>
        <w:rPr>
          <w:rFonts w:ascii="Consolas" w:hAnsi="Consolas" w:eastAsia="Consolas"/>
          <w:sz w:val="18"/>
        </w:rPr>
        <w:t>07</w:t>
      </w:r>
      <w:r>
        <w:rPr>
          <w:rFonts w:ascii="SimSun" w:hAnsi="SimSun" w:eastAsia="SimSun"/>
        </w:rPr>
        <w:t>。</w:t>
      </w:r>
    </w:p>
    <w:p>
      <w:pPr>
        <w:pStyle w:val="Heading3"/>
        <w:spacing w:before="120" w:after="80"/>
      </w:pPr>
      <w:r>
        <w:rPr>
          <w:rFonts w:ascii="SimHei" w:hAnsi="SimHei" w:eastAsia="SimHei"/>
          <w:color w:val="000000"/>
          <w:sz w:val="24"/>
        </w:rPr>
        <w:t xml:space="preserve">18. </w:t>
      </w:r>
      <w:r>
        <w:rPr>
          <w:rFonts w:ascii="Consolas" w:hAnsi="Consolas" w:eastAsia="Consolas"/>
          <w:color w:val="000000"/>
          <w:sz w:val="24"/>
        </w:rPr>
        <w:t>04</w:t>
      </w:r>
      <w:r>
        <w:rPr>
          <w:rFonts w:ascii="SimHei" w:hAnsi="SimHei" w:eastAsia="SimHei"/>
          <w:color w:val="000000"/>
          <w:sz w:val="24"/>
        </w:rPr>
        <w:t xml:space="preserve"> 第 3.1 节标题与正式结果矛盾</w:t>
      </w:r>
    </w:p>
    <w:p>
      <w:pPr>
        <w:spacing w:after="80"/>
        <w:jc w:val="both"/>
      </w:pPr>
      <w:r>
        <w:rPr>
          <w:rFonts w:ascii="SimSun" w:hAnsi="SimSun" w:eastAsia="SimSun"/>
          <w:b/>
        </w:rPr>
        <w:t>问题</w:t>
      </w:r>
      <w:r>
        <w:rPr>
          <w:rFonts w:ascii="SimSun" w:hAnsi="SimSun" w:eastAsia="SimSun"/>
        </w:rPr>
        <w:t>：标题为「先验减弱确实有代价，且</w:t>
      </w:r>
      <w:r>
        <w:rPr>
          <w:rFonts w:ascii="SimSun" w:hAnsi="SimSun" w:eastAsia="SimSun"/>
          <w:b/>
        </w:rPr>
        <w:t>只发生在不开在线更新时</w:t>
      </w:r>
      <w:r>
        <w:rPr>
          <w:rFonts w:ascii="SimSun" w:hAnsi="SimSun" w:eastAsia="SimSun"/>
        </w:rPr>
        <w:t xml:space="preserve">」。而开在线更新后P0 资产级恢复仍为 </w:t>
      </w:r>
      <w:r>
        <w:rPr>
          <w:rFonts w:ascii="SimSun" w:hAnsi="SimSun" w:eastAsia="SimSun"/>
          <w:b/>
        </w:rPr>
        <w:t>Δ = −0.027、p_holm = 0.0464</w:t>
      </w:r>
      <w:r>
        <w:rPr>
          <w:rFonts w:ascii="SimSun" w:hAnsi="SimSun" w:eastAsia="SimSun"/>
        </w:rPr>
        <w:t>，属小幅但显著下降。</w:t>
      </w:r>
    </w:p>
    <w:p>
      <w:pPr>
        <w:spacing w:after="80"/>
        <w:jc w:val="both"/>
      </w:pPr>
      <w:r>
        <w:rPr>
          <w:rFonts w:ascii="SimSun" w:hAnsi="SimSun" w:eastAsia="SimSun"/>
          <w:b/>
        </w:rPr>
        <w:t>改为</w:t>
      </w:r>
      <w:r>
        <w:rPr>
          <w:rFonts w:ascii="SimSun" w:hAnsi="SimSun" w:eastAsia="SimSun"/>
        </w:rPr>
        <w:t>：标题「先验减弱的性能代价在不开在线环境更新时最明显」；正文加入明确结论「在线环境更新将损失大幅缩小 —— 面积加权的剩余差异未达显著（−0.003，p_holm 1.0000），</w:t>
      </w:r>
      <w:r>
        <w:rPr>
          <w:rFonts w:ascii="SimSun" w:hAnsi="SimSun" w:eastAsia="SimSun"/>
          <w:b/>
        </w:rPr>
        <w:t>资产级恢复仍存在 0.027 的小幅显著下降</w:t>
      </w:r>
      <w:r>
        <w:rPr>
          <w:rFonts w:ascii="SimSun" w:hAnsi="SimSun" w:eastAsia="SimSun"/>
        </w:rPr>
        <w:t>（p_holm 0.0464）。</w:t>
      </w:r>
      <w:r>
        <w:rPr>
          <w:rFonts w:ascii="SimSun" w:hAnsi="SimSun" w:eastAsia="SimSun"/>
          <w:b/>
        </w:rPr>
        <w:t>不得写成"代价完全消失"。</w:t>
      </w:r>
      <w:r>
        <w:rPr>
          <w:rFonts w:ascii="SimSun" w:hAnsi="SimSun" w:eastAsia="SimSun"/>
        </w:rPr>
        <w:t>」</w:t>
      </w:r>
    </w:p>
    <w:p>
      <w:pPr>
        <w:spacing w:after="80"/>
        <w:jc w:val="both"/>
      </w:pPr>
      <w:r>
        <w:rPr>
          <w:rFonts w:ascii="SimSun" w:hAnsi="SimSun" w:eastAsia="SimSun"/>
          <w:b/>
        </w:rPr>
        <w:t>涉及文件</w:t>
      </w:r>
      <w:r>
        <w:rPr>
          <w:rFonts w:ascii="SimSun" w:hAnsi="SimSun" w:eastAsia="SimSun"/>
        </w:rPr>
        <w:t>：</w:t>
      </w:r>
      <w:r>
        <w:rPr>
          <w:rFonts w:ascii="Consolas" w:hAnsi="Consolas" w:eastAsia="Consolas"/>
          <w:sz w:val="18"/>
        </w:rPr>
        <w:t>04</w:t>
      </w:r>
      <w:r>
        <w:rPr>
          <w:rFonts w:ascii="SimSun" w:hAnsi="SimSun" w:eastAsia="SimSun"/>
        </w:rPr>
        <w:t>。</w:t>
      </w:r>
    </w:p>
    <w:p>
      <w:pPr>
        <w:pStyle w:val="Heading3"/>
        <w:spacing w:before="120" w:after="80"/>
      </w:pPr>
      <w:r>
        <w:rPr>
          <w:rFonts w:ascii="SimHei" w:hAnsi="SimHei" w:eastAsia="SimHei"/>
          <w:color w:val="000000"/>
          <w:sz w:val="24"/>
        </w:rPr>
        <w:t>19. 测试数 125 / 128 两套口径并存</w:t>
      </w:r>
    </w:p>
    <w:p>
      <w:pPr>
        <w:spacing w:after="80"/>
        <w:jc w:val="both"/>
      </w:pPr>
      <w:r>
        <w:rPr>
          <w:rFonts w:ascii="SimSun" w:hAnsi="SimSun" w:eastAsia="SimSun"/>
          <w:b/>
        </w:rPr>
        <w:t>核实</w:t>
      </w:r>
      <w:r>
        <w:rPr>
          <w:rFonts w:ascii="SimSun" w:hAnsi="SimSun" w:eastAsia="SimSun"/>
        </w:rPr>
        <w:t>：</w:t>
      </w:r>
    </w:p>
    <w:p>
      <w:pPr>
        <w:pStyle w:val="ListBullet"/>
        <w:ind w:left="360"/>
      </w:pPr>
      <w:r>
        <w:rPr>
          <w:rFonts w:ascii="SimSun" w:hAnsi="SimSun" w:eastAsia="SimSun"/>
        </w:rPr>
        <w:t xml:space="preserve">E7/E8 正式结果产出版本 </w:t>
      </w:r>
      <w:r>
        <w:rPr>
          <w:rFonts w:ascii="Consolas" w:hAnsi="Consolas" w:eastAsia="Consolas"/>
          <w:sz w:val="18"/>
        </w:rPr>
        <w:t>5116dae</w:t>
      </w:r>
      <w:r>
        <w:rPr>
          <w:rFonts w:ascii="SimSun" w:hAnsi="SimSun" w:eastAsia="SimSun"/>
        </w:rPr>
        <w:t>：</w:t>
      </w:r>
      <w:r>
        <w:rPr>
          <w:rFonts w:ascii="Consolas" w:hAnsi="Consolas" w:eastAsia="Consolas"/>
          <w:sz w:val="18"/>
        </w:rPr>
        <w:t>tests/test_weak_prior.py</w:t>
      </w:r>
      <w:r>
        <w:rPr>
          <w:rFonts w:ascii="SimSun" w:hAnsi="SimSun" w:eastAsia="SimSun"/>
        </w:rPr>
        <w:t xml:space="preserve"> </w:t>
      </w:r>
      <w:r>
        <w:rPr>
          <w:rFonts w:ascii="SimSun" w:hAnsi="SimSun" w:eastAsia="SimSun"/>
          <w:b/>
        </w:rPr>
        <w:t>18 项</w:t>
      </w:r>
      <w:r>
        <w:rPr>
          <w:rFonts w:ascii="SimSun" w:hAnsi="SimSun" w:eastAsia="SimSun"/>
        </w:rPr>
        <w:t xml:space="preserve">，全套 </w:t>
      </w:r>
      <w:r>
        <w:rPr>
          <w:rFonts w:ascii="SimSun" w:hAnsi="SimSun" w:eastAsia="SimSun"/>
          <w:b/>
        </w:rPr>
        <w:t>125 passed</w:t>
      </w:r>
      <w:r>
        <w:rPr>
          <w:rFonts w:ascii="SimSun" w:hAnsi="SimSun" w:eastAsia="SimSun"/>
        </w:rPr>
        <w:t>；</w:t>
      </w:r>
    </w:p>
    <w:p>
      <w:pPr>
        <w:pStyle w:val="ListBullet"/>
        <w:ind w:left="360"/>
      </w:pPr>
      <w:r>
        <w:rPr>
          <w:rFonts w:ascii="SimSun" w:hAnsi="SimSun" w:eastAsia="SimSun"/>
        </w:rPr>
        <w:t xml:space="preserve">本轮 S7a 与 FREE-carving 核查后新增 </w:t>
      </w:r>
      <w:r>
        <w:rPr>
          <w:rFonts w:ascii="SimSun" w:hAnsi="SimSun" w:eastAsia="SimSun"/>
          <w:b/>
        </w:rPr>
        <w:t>3 项</w:t>
      </w:r>
      <w:r>
        <w:rPr>
          <w:rFonts w:ascii="SimSun" w:hAnsi="SimSun" w:eastAsia="SimSun"/>
        </w:rPr>
        <w:t>回归测试（</w:t>
      </w:r>
      <w:r>
        <w:rPr>
          <w:rFonts w:ascii="Consolas" w:hAnsi="Consolas" w:eastAsia="Consolas"/>
          <w:sz w:val="18"/>
        </w:rPr>
        <w:t>test_known_prior_environment_is_not_rediscovered</w:t>
      </w:r>
      <w:r>
        <w:rPr>
          <w:rFonts w:ascii="SimSun" w:hAnsi="SimSun" w:eastAsia="SimSun"/>
        </w:rPr>
        <w:t>、</w:t>
      </w:r>
      <w:r>
        <w:rPr>
          <w:rFonts w:ascii="Consolas" w:hAnsi="Consolas" w:eastAsia="Consolas"/>
          <w:sz w:val="18"/>
        </w:rPr>
        <w:t>test_discovery_accumulation_is_idempotent</w:t>
      </w:r>
      <w:r>
        <w:rPr>
          <w:rFonts w:ascii="SimSun" w:hAnsi="SimSun" w:eastAsia="SimSun"/>
        </w:rPr>
        <w:t>、</w:t>
      </w:r>
      <w:r>
        <w:rPr>
          <w:rFonts w:ascii="Consolas" w:hAnsi="Consolas" w:eastAsia="Consolas"/>
          <w:sz w:val="18"/>
        </w:rPr>
        <w:t>test_free_carving_is_a_two_dimensional_approximation</w:t>
      </w:r>
      <w:r>
        <w:rPr>
          <w:rFonts w:ascii="SimSun" w:hAnsi="SimSun" w:eastAsia="SimSun"/>
        </w:rPr>
        <w:t xml:space="preserve">），该文件 </w:t>
      </w:r>
      <w:r>
        <w:rPr>
          <w:rFonts w:ascii="SimSun" w:hAnsi="SimSun" w:eastAsia="SimSun"/>
          <w:b/>
        </w:rPr>
        <w:t>21 项</w:t>
      </w:r>
      <w:r>
        <w:rPr>
          <w:rFonts w:ascii="SimSun" w:hAnsi="SimSun" w:eastAsia="SimSun"/>
        </w:rPr>
        <w:t xml:space="preserve">，全套 </w:t>
      </w:r>
      <w:r>
        <w:rPr>
          <w:rFonts w:ascii="SimSun" w:hAnsi="SimSun" w:eastAsia="SimSun"/>
          <w:b/>
        </w:rPr>
        <w:t>128 passed</w:t>
      </w:r>
      <w:r>
        <w:rPr>
          <w:rFonts w:ascii="SimSun" w:hAnsi="SimSun" w:eastAsia="SimSun"/>
        </w:rPr>
        <w:t>（本轮实测两次，均 128）。</w:t>
      </w:r>
    </w:p>
    <w:p>
      <w:pPr>
        <w:spacing w:after="80"/>
        <w:jc w:val="both"/>
      </w:pPr>
      <w:r>
        <w:rPr>
          <w:rFonts w:ascii="SimSun" w:hAnsi="SimSun" w:eastAsia="SimSun"/>
          <w:b/>
        </w:rPr>
        <w:t>统一为分层表述</w:t>
      </w:r>
      <w:r>
        <w:rPr>
          <w:rFonts w:ascii="SimSun" w:hAnsi="SimSun" w:eastAsia="SimSun"/>
        </w:rPr>
        <w:t xml:space="preserve">：「E7/E8 正式结果产自 commit </w:t>
      </w:r>
      <w:r>
        <w:rPr>
          <w:rFonts w:ascii="Consolas" w:hAnsi="Consolas" w:eastAsia="Consolas"/>
          <w:sz w:val="18"/>
        </w:rPr>
        <w:t>5116dae</w:t>
      </w:r>
      <w:r>
        <w:rPr>
          <w:rFonts w:ascii="SimSun" w:hAnsi="SimSun" w:eastAsia="SimSun"/>
        </w:rPr>
        <w:t>；该版本当时 125 项测试全部通过。完成最终 S7a 与 FREE-carving 核查后新增 3 项回归测试，当前最终交付测试集共128 项，全部通过。」并注明</w:t>
      </w:r>
      <w:r>
        <w:rPr>
          <w:rFonts w:ascii="SimSun" w:hAnsi="SimSun" w:eastAsia="SimSun"/>
          <w:b/>
        </w:rPr>
        <w:t>新增测试只锁定既有行为，未触发重跑</w:t>
      </w:r>
      <w:r>
        <w:rPr>
          <w:rFonts w:ascii="SimSun" w:hAnsi="SimSun" w:eastAsia="SimSun"/>
        </w:rPr>
        <w:t>。</w:t>
      </w:r>
    </w:p>
    <w:p>
      <w:pPr>
        <w:spacing w:after="80"/>
        <w:jc w:val="both"/>
      </w:pPr>
      <w:r>
        <w:rPr>
          <w:rFonts w:ascii="SimSun" w:hAnsi="SimSun" w:eastAsia="SimSun"/>
          <w:b/>
        </w:rPr>
        <w:t>涉及文件</w:t>
      </w:r>
      <w:r>
        <w:rPr>
          <w:rFonts w:ascii="SimSun" w:hAnsi="SimSun" w:eastAsia="SimSun"/>
        </w:rPr>
        <w:t>：</w:t>
      </w:r>
      <w:r>
        <w:rPr>
          <w:rFonts w:ascii="Consolas" w:hAnsi="Consolas" w:eastAsia="Consolas"/>
          <w:sz w:val="18"/>
        </w:rPr>
        <w:t>00A</w:t>
      </w:r>
      <w:r>
        <w:rPr>
          <w:rFonts w:ascii="SimSun" w:hAnsi="SimSun" w:eastAsia="SimSun"/>
        </w:rPr>
        <w:t>、</w:t>
      </w:r>
      <w:r>
        <w:rPr>
          <w:rFonts w:ascii="Consolas" w:hAnsi="Consolas" w:eastAsia="Consolas"/>
          <w:sz w:val="18"/>
        </w:rPr>
        <w:t>00C</w:t>
      </w:r>
      <w:r>
        <w:rPr>
          <w:rFonts w:ascii="SimSun" w:hAnsi="SimSun" w:eastAsia="SimSun"/>
        </w:rPr>
        <w:t>、</w:t>
      </w:r>
      <w:r>
        <w:rPr>
          <w:rFonts w:ascii="Consolas" w:hAnsi="Consolas" w:eastAsia="Consolas"/>
          <w:sz w:val="18"/>
        </w:rPr>
        <w:t>03</w:t>
      </w:r>
      <w:r>
        <w:rPr>
          <w:rFonts w:ascii="SimSun" w:hAnsi="SimSun" w:eastAsia="SimSun"/>
        </w:rPr>
        <w:t>、</w:t>
      </w:r>
      <w:r>
        <w:rPr>
          <w:rFonts w:ascii="Consolas" w:hAnsi="Consolas" w:eastAsia="Consolas"/>
          <w:sz w:val="18"/>
        </w:rPr>
        <w:t>08</w:t>
      </w:r>
      <w:r>
        <w:rPr>
          <w:rFonts w:ascii="SimSun" w:hAnsi="SimSun" w:eastAsia="SimSun"/>
        </w:rPr>
        <w:t>、</w:t>
      </w:r>
      <w:r>
        <w:rPr>
          <w:rFonts w:ascii="Consolas" w:hAnsi="Consolas" w:eastAsia="Consolas"/>
          <w:sz w:val="18"/>
        </w:rPr>
        <w:t>10</w:t>
      </w:r>
      <w:r>
        <w:rPr>
          <w:rFonts w:ascii="SimSun" w:hAnsi="SimSun" w:eastAsia="SimSun"/>
        </w:rPr>
        <w:t>。</w:t>
      </w:r>
    </w:p>
    <w:p>
      <w:pPr>
        <w:pStyle w:val="Heading3"/>
        <w:spacing w:before="120" w:after="80"/>
      </w:pPr>
      <w:r>
        <w:rPr>
          <w:rFonts w:ascii="SimHei" w:hAnsi="SimHei" w:eastAsia="SimHei"/>
          <w:color w:val="000000"/>
          <w:sz w:val="24"/>
        </w:rPr>
        <w:t xml:space="preserve">20. </w:t>
      </w:r>
      <w:r>
        <w:rPr>
          <w:rFonts w:ascii="Consolas" w:hAnsi="Consolas" w:eastAsia="Consolas"/>
          <w:color w:val="000000"/>
          <w:sz w:val="24"/>
        </w:rPr>
        <w:t>05</w:t>
      </w:r>
      <w:r>
        <w:rPr>
          <w:rFonts w:ascii="SimHei" w:hAnsi="SimHei" w:eastAsia="SimHei"/>
          <w:color w:val="000000"/>
          <w:sz w:val="24"/>
        </w:rPr>
        <w:t xml:space="preserve"> E8 主表路径一行混用 B10 / B11</w:t>
      </w:r>
    </w:p>
    <w:p>
      <w:pPr>
        <w:spacing w:after="80"/>
        <w:jc w:val="both"/>
      </w:pPr>
      <w:r>
        <w:rPr>
          <w:rFonts w:ascii="SimSun" w:hAnsi="SimSun" w:eastAsia="SimSun"/>
          <w:b/>
        </w:rPr>
        <w:t>问题</w:t>
      </w:r>
      <w:r>
        <w:rPr>
          <w:rFonts w:ascii="SimSun" w:hAnsi="SimSun" w:eastAsia="SimSun"/>
        </w:rPr>
        <w:t xml:space="preserve">：主表列头为 </w:t>
      </w:r>
      <w:r>
        <w:rPr>
          <w:rFonts w:ascii="Consolas" w:hAnsi="Consolas" w:eastAsia="Consolas"/>
          <w:sz w:val="18"/>
        </w:rPr>
        <w:t>Δ(B11 − frontier)</w:t>
      </w:r>
      <w:r>
        <w:rPr>
          <w:rFonts w:ascii="SimSun" w:hAnsi="SimSun" w:eastAsia="SimSun"/>
        </w:rPr>
        <w:t xml:space="preserve">，路径一行却填 </w:t>
      </w:r>
      <w:r>
        <w:rPr>
          <w:rFonts w:ascii="Consolas" w:hAnsi="Consolas" w:eastAsia="Consolas"/>
          <w:sz w:val="18"/>
        </w:rPr>
        <w:t>−36.3（B10）</w:t>
      </w:r>
      <w:r>
        <w:rPr>
          <w:rFonts w:ascii="SimSun" w:hAnsi="SimSun" w:eastAsia="SimSun"/>
        </w:rPr>
        <w:t>，属</w:t>
      </w:r>
      <w:r>
        <w:rPr>
          <w:rFonts w:ascii="SimSun" w:hAnsi="SimSun" w:eastAsia="SimSun"/>
          <w:b/>
        </w:rPr>
        <w:t>表格列定义错误</w:t>
      </w:r>
      <w:r>
        <w:rPr>
          <w:rFonts w:ascii="SimSun" w:hAnsi="SimSun" w:eastAsia="SimSun"/>
        </w:rPr>
        <w:t>。</w:t>
      </w:r>
    </w:p>
    <w:p>
      <w:pPr>
        <w:spacing w:after="80"/>
        <w:jc w:val="both"/>
      </w:pPr>
      <w:r>
        <w:rPr>
          <w:rFonts w:ascii="SimSun" w:hAnsi="SimSun" w:eastAsia="SimSun"/>
          <w:b/>
        </w:rPr>
        <w:t>处理</w:t>
      </w:r>
      <w:r>
        <w:rPr>
          <w:rFonts w:ascii="SimSun" w:hAnsi="SimSun" w:eastAsia="SimSun"/>
        </w:rPr>
        <w:t>：采</w:t>
      </w:r>
      <w:r>
        <w:rPr>
          <w:rFonts w:ascii="SimSun" w:hAnsi="SimSun" w:eastAsia="SimSun"/>
          <w:b/>
        </w:rPr>
        <w:t>方案 A</w:t>
      </w:r>
      <w:r>
        <w:rPr>
          <w:rFonts w:ascii="SimSun" w:hAnsi="SimSun" w:eastAsia="SimSun"/>
        </w:rPr>
        <w:t xml:space="preserve"> —— 主表统一只报 </w:t>
      </w:r>
      <w:r>
        <w:rPr>
          <w:rFonts w:ascii="Consolas" w:hAnsi="Consolas" w:eastAsia="Consolas"/>
          <w:sz w:val="18"/>
        </w:rPr>
        <w:t>Δ(B11 − frontier)</w:t>
      </w:r>
      <w:r>
        <w:rPr>
          <w:rFonts w:ascii="SimSun" w:hAnsi="SimSun" w:eastAsia="SimSun"/>
        </w:rPr>
        <w:t>。从正式汇总</w:t>
      </w:r>
      <w:r>
        <w:rPr>
          <w:rFonts w:ascii="Consolas" w:hAnsi="Consolas" w:eastAsia="Consolas"/>
          <w:sz w:val="18"/>
        </w:rPr>
        <w:t>results/exp8/summary.md</w:t>
      </w:r>
      <w:r>
        <w:rPr>
          <w:rFonts w:ascii="SimSun" w:hAnsi="SimSun" w:eastAsia="SimSun"/>
        </w:rPr>
        <w:t xml:space="preserve"> 读取原始值，未手算：</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before="20" w:after="20"/>
            </w:pPr>
            <w:r>
              <w:rPr>
                <w:rFonts w:ascii="SimSun" w:hAnsi="SimSun" w:eastAsia="SimSun"/>
                <w:b/>
                <w:sz w:val="17"/>
              </w:rPr>
              <w:t>比较</w:t>
            </w:r>
          </w:p>
        </w:tc>
        <w:tc>
          <w:tcPr>
            <w:tcW w:type="dxa" w:w="2160"/>
          </w:tcPr>
          <w:p>
            <w:pPr>
              <w:spacing w:before="20" w:after="20"/>
            </w:pPr>
            <w:r>
              <w:rPr>
                <w:rFonts w:ascii="SimSun" w:hAnsi="SimSun" w:eastAsia="SimSun"/>
                <w:b/>
                <w:sz w:val="17"/>
              </w:rPr>
              <w:t>Δ</w:t>
            </w:r>
          </w:p>
        </w:tc>
        <w:tc>
          <w:tcPr>
            <w:tcW w:type="dxa" w:w="2160"/>
          </w:tcPr>
          <w:p>
            <w:pPr>
              <w:spacing w:before="20" w:after="20"/>
            </w:pPr>
            <w:r>
              <w:rPr>
                <w:rFonts w:ascii="SimSun" w:hAnsi="SimSun" w:eastAsia="SimSun"/>
                <w:b/>
                <w:sz w:val="17"/>
              </w:rPr>
              <w:t>95%CI</w:t>
            </w:r>
          </w:p>
        </w:tc>
        <w:tc>
          <w:tcPr>
            <w:tcW w:type="dxa" w:w="2160"/>
          </w:tcPr>
          <w:p>
            <w:pPr>
              <w:spacing w:before="20" w:after="20"/>
            </w:pPr>
            <w:r>
              <w:rPr>
                <w:rFonts w:ascii="SimSun" w:hAnsi="SimSun" w:eastAsia="SimSun"/>
                <w:b/>
                <w:sz w:val="17"/>
              </w:rPr>
              <w:t>p_holm</w:t>
            </w:r>
          </w:p>
        </w:tc>
      </w:tr>
      <w:tr>
        <w:tc>
          <w:tcPr>
            <w:tcW w:type="dxa" w:w="2160"/>
          </w:tcPr>
          <w:p>
            <w:pPr>
              <w:spacing w:before="20" w:after="20"/>
            </w:pPr>
            <w:r>
              <w:rPr>
                <w:rFonts w:ascii="SimSun" w:hAnsi="SimSun" w:eastAsia="SimSun"/>
                <w:b/>
                <w:sz w:val="17"/>
              </w:rPr>
              <w:t>B11 − frontier</w:t>
            </w:r>
          </w:p>
        </w:tc>
        <w:tc>
          <w:tcPr>
            <w:tcW w:type="dxa" w:w="2160"/>
          </w:tcPr>
          <w:p>
            <w:pPr>
              <w:spacing w:before="20" w:after="20"/>
            </w:pPr>
            <w:r>
              <w:rPr>
                <w:rFonts w:ascii="SimSun" w:hAnsi="SimSun" w:eastAsia="SimSun"/>
                <w:b/>
                <w:sz w:val="17"/>
              </w:rPr>
              <w:t>−10.5124 m</w:t>
            </w:r>
          </w:p>
        </w:tc>
        <w:tc>
          <w:tcPr>
            <w:tcW w:type="dxa" w:w="2160"/>
          </w:tcPr>
          <w:p>
            <w:pPr>
              <w:spacing w:before="20" w:after="20"/>
            </w:pPr>
            <w:r>
              <w:rPr>
                <w:rFonts w:ascii="SimSun" w:hAnsi="SimSun" w:eastAsia="SimSun"/>
                <w:sz w:val="17"/>
              </w:rPr>
              <w:t>[−24.4650, +4.0072]</w:t>
            </w:r>
          </w:p>
        </w:tc>
        <w:tc>
          <w:tcPr>
            <w:tcW w:type="dxa" w:w="2160"/>
          </w:tcPr>
          <w:p>
            <w:pPr>
              <w:spacing w:before="20" w:after="20"/>
            </w:pPr>
            <w:r>
              <w:rPr>
                <w:rFonts w:ascii="SimSun" w:hAnsi="SimSun" w:eastAsia="SimSun"/>
                <w:b/>
                <w:sz w:val="17"/>
              </w:rPr>
              <w:t>1.0000</w:t>
            </w:r>
          </w:p>
        </w:tc>
      </w:tr>
      <w:tr>
        <w:tc>
          <w:tcPr>
            <w:tcW w:type="dxa" w:w="2160"/>
          </w:tcPr>
          <w:p>
            <w:pPr>
              <w:spacing w:before="20" w:after="20"/>
            </w:pPr>
            <w:r>
              <w:rPr>
                <w:rFonts w:ascii="SimSun" w:hAnsi="SimSun" w:eastAsia="SimSun"/>
                <w:sz w:val="17"/>
              </w:rPr>
              <w:t>B10 − frontier</w:t>
            </w:r>
          </w:p>
        </w:tc>
        <w:tc>
          <w:tcPr>
            <w:tcW w:type="dxa" w:w="2160"/>
          </w:tcPr>
          <w:p>
            <w:pPr>
              <w:spacing w:before="20" w:after="20"/>
            </w:pPr>
            <w:r>
              <w:rPr>
                <w:rFonts w:ascii="SimSun" w:hAnsi="SimSun" w:eastAsia="SimSun"/>
                <w:sz w:val="17"/>
              </w:rPr>
              <w:t>−36.2648 m</w:t>
            </w:r>
          </w:p>
        </w:tc>
        <w:tc>
          <w:tcPr>
            <w:tcW w:type="dxa" w:w="2160"/>
          </w:tcPr>
          <w:p>
            <w:pPr>
              <w:spacing w:before="20" w:after="20"/>
            </w:pPr>
            <w:r>
              <w:rPr>
                <w:rFonts w:ascii="SimSun" w:hAnsi="SimSun" w:eastAsia="SimSun"/>
                <w:sz w:val="17"/>
              </w:rPr>
              <w:t>[−50.3723, −21.2043]</w:t>
            </w:r>
          </w:p>
        </w:tc>
        <w:tc>
          <w:tcPr>
            <w:tcW w:type="dxa" w:w="2160"/>
          </w:tcPr>
          <w:p>
            <w:pPr>
              <w:spacing w:before="20" w:after="20"/>
            </w:pPr>
            <w:r>
              <w:rPr>
                <w:rFonts w:ascii="SimSun" w:hAnsi="SimSun" w:eastAsia="SimSun"/>
                <w:sz w:val="17"/>
              </w:rPr>
              <w:t>0.0040</w:t>
            </w:r>
          </w:p>
        </w:tc>
      </w:tr>
    </w:tbl>
    <w:p/>
    <w:p>
      <w:pPr>
        <w:spacing w:after="80"/>
        <w:jc w:val="both"/>
      </w:pPr>
      <w:r>
        <w:rPr>
          <w:rFonts w:ascii="SimSun" w:hAnsi="SimSun" w:eastAsia="SimSun"/>
        </w:rPr>
        <w:t>B10 一行另在正文单列说明。</w:t>
      </w:r>
    </w:p>
    <w:p>
      <w:pPr>
        <w:ind w:left="360"/>
      </w:pPr>
      <w:r>
        <w:rPr>
          <w:rFonts w:ascii="SimSun" w:hAnsi="SimSun" w:eastAsia="SimSun"/>
          <w:b/>
          <w:i/>
        </w:rPr>
        <w:t>本项另带出一处必须纠正的主张。</w:t>
      </w:r>
      <w:r>
        <w:rPr>
          <w:rFonts w:ascii="SimSun" w:hAnsi="SimSun" w:eastAsia="SimSun"/>
          <w:i/>
        </w:rPr>
        <w:t xml:space="preserve"> 原文把「路径更短 10 m」写成本方法的优势。B11 的路径差 </w:t>
      </w:r>
      <w:r>
        <w:rPr>
          <w:rFonts w:ascii="SimSun" w:hAnsi="SimSun" w:eastAsia="SimSun"/>
          <w:b/>
          <w:i/>
        </w:rPr>
        <w:t>p_holm = 1.0000、CI 跨 0，未达显著</w:t>
      </w:r>
      <w:r>
        <w:rPr>
          <w:rFonts w:ascii="SimSun" w:hAnsi="SimSun" w:eastAsia="SimSun"/>
          <w:i/>
        </w:rPr>
        <w:t>。已全包改为</w:t>
      </w:r>
      <w:r>
        <w:rPr>
          <w:rFonts w:ascii="SimSun" w:hAnsi="SimSun" w:eastAsia="SimSun"/>
          <w:b/>
          <w:i/>
        </w:rPr>
        <w:t>「站数完全相同（均 6 站），且路径未见增加」</w:t>
      </w:r>
      <w:r>
        <w:rPr>
          <w:rFonts w:ascii="SimSun" w:hAnsi="SimSun" w:eastAsia="SimSun"/>
          <w:i/>
        </w:rPr>
        <w:t>，不再作为优势主张；</w:t>
      </w:r>
      <w:r>
        <w:rPr>
          <w:rFonts w:ascii="Consolas" w:hAnsi="Consolas" w:eastAsia="Consolas"/>
          <w:i/>
          <w:sz w:val="18"/>
        </w:rPr>
        <w:t>07</w:t>
      </w:r>
      <w:r>
        <w:rPr>
          <w:rFonts w:ascii="SimSun" w:hAnsi="SimSun" w:eastAsia="SimSun"/>
          <w:i/>
        </w:rPr>
        <w:t xml:space="preserve"> 的「可写/不可写」栏另加一条明确禁止写「路径更短」。</w:t>
      </w:r>
    </w:p>
    <w:p>
      <w:pPr>
        <w:spacing w:after="80"/>
        <w:jc w:val="both"/>
      </w:pPr>
      <w:r>
        <w:rPr>
          <w:rFonts w:ascii="SimSun" w:hAnsi="SimSun" w:eastAsia="SimSun"/>
          <w:b/>
        </w:rPr>
        <w:t>涉及文件</w:t>
      </w:r>
      <w:r>
        <w:rPr>
          <w:rFonts w:ascii="SimSun" w:hAnsi="SimSun" w:eastAsia="SimSun"/>
        </w:rPr>
        <w:t>：</w:t>
      </w:r>
      <w:r>
        <w:rPr>
          <w:rFonts w:ascii="Consolas" w:hAnsi="Consolas" w:eastAsia="Consolas"/>
          <w:sz w:val="18"/>
        </w:rPr>
        <w:t>05</w:t>
      </w:r>
      <w:r>
        <w:rPr>
          <w:rFonts w:ascii="SimSun" w:hAnsi="SimSun" w:eastAsia="SimSun"/>
        </w:rPr>
        <w:t>、</w:t>
      </w:r>
      <w:r>
        <w:rPr>
          <w:rFonts w:ascii="Consolas" w:hAnsi="Consolas" w:eastAsia="Consolas"/>
          <w:sz w:val="18"/>
        </w:rPr>
        <w:t>00C</w:t>
      </w:r>
      <w:r>
        <w:rPr>
          <w:rFonts w:ascii="SimSun" w:hAnsi="SimSun" w:eastAsia="SimSun"/>
        </w:rPr>
        <w:t>、</w:t>
      </w:r>
      <w:r>
        <w:rPr>
          <w:rFonts w:ascii="Consolas" w:hAnsi="Consolas" w:eastAsia="Consolas"/>
          <w:sz w:val="18"/>
        </w:rPr>
        <w:t>07</w:t>
      </w:r>
      <w:r>
        <w:rPr>
          <w:rFonts w:ascii="SimSun" w:hAnsi="SimSun" w:eastAsia="SimSun"/>
        </w:rPr>
        <w:t>、</w:t>
      </w:r>
      <w:r>
        <w:rPr>
          <w:rFonts w:ascii="Consolas" w:hAnsi="Consolas" w:eastAsia="Consolas"/>
          <w:sz w:val="18"/>
        </w:rPr>
        <w:t>08</w:t>
      </w:r>
      <w:r>
        <w:rPr>
          <w:rFonts w:ascii="SimSun" w:hAnsi="SimSun" w:eastAsia="SimSun"/>
        </w:rPr>
        <w:t>。</w:t>
      </w:r>
    </w:p>
    <w:p>
      <w:pPr>
        <w:pStyle w:val="Heading3"/>
        <w:spacing w:before="120" w:after="80"/>
      </w:pPr>
      <w:r>
        <w:rPr>
          <w:rFonts w:ascii="SimHei" w:hAnsi="SimHei" w:eastAsia="SimHei"/>
          <w:color w:val="000000"/>
          <w:sz w:val="24"/>
        </w:rPr>
        <w:t>21. 「全部五档降到 0.002」不精确</w:t>
      </w:r>
    </w:p>
    <w:p>
      <w:pPr>
        <w:spacing w:after="80"/>
        <w:jc w:val="both"/>
      </w:pPr>
      <w:r>
        <w:rPr>
          <w:rFonts w:ascii="SimSun" w:hAnsi="SimSun" w:eastAsia="SimSun"/>
          <w:b/>
        </w:rPr>
        <w:t>正式数据</w:t>
      </w:r>
      <w:r>
        <w:rPr>
          <w:rFonts w:ascii="SimSun" w:hAnsi="SimSun" w:eastAsia="SimSun"/>
        </w:rPr>
        <w:t>：B11 可见性单向高估 LEGACY 0.001 / P100 0.001 / P75 0.002 / P50 0.002 /P0 0.002。</w:t>
      </w:r>
    </w:p>
    <w:p>
      <w:pPr>
        <w:spacing w:after="80"/>
        <w:jc w:val="both"/>
      </w:pPr>
      <w:r>
        <w:rPr>
          <w:rFonts w:ascii="SimSun" w:hAnsi="SimSun" w:eastAsia="SimSun"/>
          <w:b/>
        </w:rPr>
        <w:t>改为</w:t>
      </w:r>
      <w:r>
        <w:rPr>
          <w:rFonts w:ascii="SimSun" w:hAnsi="SimSun" w:eastAsia="SimSun"/>
        </w:rPr>
        <w:t>：「各先验档均</w:t>
      </w:r>
      <w:r>
        <w:rPr>
          <w:rFonts w:ascii="SimSun" w:hAnsi="SimSun" w:eastAsia="SimSun"/>
          <w:b/>
        </w:rPr>
        <w:t>不高于 0.002</w:t>
      </w:r>
      <w:r>
        <w:rPr>
          <w:rFonts w:ascii="SimSun" w:hAnsi="SimSun" w:eastAsia="SimSun"/>
        </w:rPr>
        <w:t>（实测 0.001–0.002 量级）」。</w:t>
      </w:r>
    </w:p>
    <w:p>
      <w:pPr>
        <w:spacing w:after="80"/>
        <w:jc w:val="both"/>
      </w:pPr>
      <w:r>
        <w:rPr>
          <w:rFonts w:ascii="SimSun" w:hAnsi="SimSun" w:eastAsia="SimSun"/>
          <w:b/>
        </w:rPr>
        <w:t>涉及文件</w:t>
      </w:r>
      <w:r>
        <w:rPr>
          <w:rFonts w:ascii="SimSun" w:hAnsi="SimSun" w:eastAsia="SimSun"/>
        </w:rPr>
        <w:t>：</w:t>
      </w:r>
      <w:r>
        <w:rPr>
          <w:rFonts w:ascii="Consolas" w:hAnsi="Consolas" w:eastAsia="Consolas"/>
          <w:sz w:val="18"/>
        </w:rPr>
        <w:t>00B</w:t>
      </w:r>
      <w:r>
        <w:rPr>
          <w:rFonts w:ascii="SimSun" w:hAnsi="SimSun" w:eastAsia="SimSun"/>
        </w:rPr>
        <w:t>、</w:t>
      </w:r>
      <w:r>
        <w:rPr>
          <w:rFonts w:ascii="Consolas" w:hAnsi="Consolas" w:eastAsia="Consolas"/>
          <w:sz w:val="18"/>
        </w:rPr>
        <w:t>00C</w:t>
      </w:r>
      <w:r>
        <w:rPr>
          <w:rFonts w:ascii="SimSun" w:hAnsi="SimSun" w:eastAsia="SimSun"/>
        </w:rPr>
        <w:t>、</w:t>
      </w:r>
      <w:r>
        <w:rPr>
          <w:rFonts w:ascii="Consolas" w:hAnsi="Consolas" w:eastAsia="Consolas"/>
          <w:sz w:val="18"/>
        </w:rPr>
        <w:t>04</w:t>
      </w:r>
      <w:r>
        <w:rPr>
          <w:rFonts w:ascii="SimSun" w:hAnsi="SimSun" w:eastAsia="SimSun"/>
        </w:rPr>
        <w:t>、</w:t>
      </w:r>
      <w:r>
        <w:rPr>
          <w:rFonts w:ascii="Consolas" w:hAnsi="Consolas" w:eastAsia="Consolas"/>
          <w:sz w:val="18"/>
        </w:rPr>
        <w:t>07</w:t>
      </w:r>
      <w:r>
        <w:rPr>
          <w:rFonts w:ascii="SimSun" w:hAnsi="SimSun" w:eastAsia="SimSun"/>
        </w:rPr>
        <w:t>、</w:t>
      </w:r>
      <w:r>
        <w:rPr>
          <w:rFonts w:ascii="Consolas" w:hAnsi="Consolas" w:eastAsia="Consolas"/>
          <w:sz w:val="18"/>
        </w:rPr>
        <w:t>08</w:t>
      </w:r>
      <w:r>
        <w:rPr>
          <w:rFonts w:ascii="SimSun" w:hAnsi="SimSun" w:eastAsia="SimSun"/>
        </w:rPr>
        <w:t>。</w:t>
      </w:r>
    </w:p>
    <w:p>
      <w:pPr>
        <w:pStyle w:val="Heading2"/>
        <w:spacing w:before="200" w:after="80"/>
      </w:pPr>
      <w:r>
        <w:rPr>
          <w:rFonts w:ascii="SimHei" w:hAnsi="SimHei" w:eastAsia="SimHei"/>
          <w:color w:val="000000"/>
          <w:sz w:val="27"/>
        </w:rPr>
        <w:t>二、测试最终真实数量</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p>
        </w:tc>
        <w:tc>
          <w:tcPr>
            <w:tcW w:type="dxa" w:w="4320"/>
          </w:tcPr>
          <w:p>
            <w:pPr>
              <w:spacing w:before="20" w:after="20"/>
            </w:pPr>
            <w:r>
              <w:rPr>
                <w:rFonts w:ascii="SimSun" w:hAnsi="SimSun" w:eastAsia="SimSun"/>
                <w:b/>
                <w:sz w:val="17"/>
              </w:rPr>
              <w:t>测试数</w:t>
            </w:r>
          </w:p>
        </w:tc>
      </w:tr>
      <w:tr>
        <w:tc>
          <w:tcPr>
            <w:tcW w:type="dxa" w:w="4320"/>
          </w:tcPr>
          <w:p>
            <w:pPr>
              <w:spacing w:before="20" w:after="20"/>
            </w:pPr>
            <w:r>
              <w:rPr>
                <w:rFonts w:ascii="SimSun" w:hAnsi="SimSun" w:eastAsia="SimSun"/>
                <w:sz w:val="17"/>
              </w:rPr>
              <w:t xml:space="preserve">E7/E8 产出版本 </w:t>
            </w:r>
            <w:r>
              <w:rPr>
                <w:rFonts w:ascii="Consolas" w:hAnsi="Consolas" w:eastAsia="Consolas"/>
                <w:sz w:val="17"/>
              </w:rPr>
              <w:t>5116dae</w:t>
            </w:r>
          </w:p>
        </w:tc>
        <w:tc>
          <w:tcPr>
            <w:tcW w:type="dxa" w:w="4320"/>
          </w:tcPr>
          <w:p>
            <w:pPr>
              <w:spacing w:before="20" w:after="20"/>
            </w:pPr>
            <w:r>
              <w:rPr>
                <w:rFonts w:ascii="SimSun" w:hAnsi="SimSun" w:eastAsia="SimSun"/>
                <w:b/>
                <w:sz w:val="17"/>
              </w:rPr>
              <w:t>125 passed</w:t>
            </w:r>
          </w:p>
        </w:tc>
      </w:tr>
      <w:tr>
        <w:tc>
          <w:tcPr>
            <w:tcW w:type="dxa" w:w="4320"/>
          </w:tcPr>
          <w:p>
            <w:pPr>
              <w:spacing w:before="20" w:after="20"/>
            </w:pPr>
            <w:r>
              <w:rPr>
                <w:rFonts w:ascii="SimSun" w:hAnsi="SimSun" w:eastAsia="SimSun"/>
                <w:sz w:val="17"/>
              </w:rPr>
              <w:t>最终交付版本</w:t>
            </w:r>
          </w:p>
        </w:tc>
        <w:tc>
          <w:tcPr>
            <w:tcW w:type="dxa" w:w="4320"/>
          </w:tcPr>
          <w:p>
            <w:pPr>
              <w:spacing w:before="20" w:after="20"/>
            </w:pPr>
            <w:r>
              <w:rPr>
                <w:rFonts w:ascii="SimSun" w:hAnsi="SimSun" w:eastAsia="SimSun"/>
                <w:b/>
                <w:sz w:val="17"/>
              </w:rPr>
              <w:t>128 passed</w:t>
            </w:r>
          </w:p>
        </w:tc>
      </w:tr>
    </w:tbl>
    <w:p/>
    <w:p>
      <w:pPr>
        <w:spacing w:after="80"/>
        <w:jc w:val="both"/>
      </w:pPr>
      <w:r>
        <w:rPr>
          <w:rFonts w:ascii="SimSun" w:hAnsi="SimSun" w:eastAsia="SimSun"/>
        </w:rPr>
        <w:t>差额 3 项为本轮 Phase A 核查的回归锁定，只固化既有行为，</w:t>
      </w:r>
      <w:r>
        <w:rPr>
          <w:rFonts w:ascii="SimSun" w:hAnsi="SimSun" w:eastAsia="SimSun"/>
          <w:b/>
        </w:rPr>
        <w:t>不改变任何算法路径</w:t>
      </w:r>
      <w:r>
        <w:rPr>
          <w:rFonts w:ascii="SimSun" w:hAnsi="SimSun" w:eastAsia="SimSun"/>
        </w:rPr>
        <w:t>。</w:t>
      </w:r>
    </w:p>
    <w:p>
      <w:pPr>
        <w:pStyle w:val="Heading2"/>
        <w:spacing w:before="200" w:after="80"/>
      </w:pPr>
      <w:r>
        <w:rPr>
          <w:rFonts w:ascii="SimHei" w:hAnsi="SimHei" w:eastAsia="SimHei"/>
          <w:color w:val="000000"/>
          <w:sz w:val="27"/>
        </w:rPr>
        <w:t>三、E7/E8 是否重跑</w:t>
      </w:r>
    </w:p>
    <w:p>
      <w:pPr>
        <w:spacing w:after="80"/>
        <w:jc w:val="both"/>
      </w:pPr>
      <w:r>
        <w:rPr>
          <w:rFonts w:ascii="SimSun" w:hAnsi="SimSun" w:eastAsia="SimSun"/>
          <w:b/>
        </w:rPr>
        <w:t>否。</w:t>
      </w:r>
      <w:r>
        <w:rPr>
          <w:rFonts w:ascii="SimSun" w:hAnsi="SimSun" w:eastAsia="SimSun"/>
        </w:rPr>
        <w:t xml:space="preserve"> 两项代码事实核查（S7a 比较基准、二维 FREE carving）均判定为</w:t>
      </w:r>
      <w:r>
        <w:rPr>
          <w:rFonts w:ascii="SimSun" w:hAnsi="SimSun" w:eastAsia="SimSun"/>
          <w:b/>
        </w:rPr>
        <w:t>非逻辑错误</w:t>
      </w:r>
      <w:r>
        <w:rPr>
          <w:rFonts w:ascii="SimSun" w:hAnsi="SimSun" w:eastAsia="SimSun"/>
        </w:rPr>
        <w:t>，未触发《重跑必要性说明》。</w:t>
      </w:r>
    </w:p>
    <w:p>
      <w:pPr>
        <w:pStyle w:val="ListBullet"/>
        <w:ind w:left="360"/>
      </w:pPr>
      <w:r>
        <w:rPr>
          <w:rFonts w:ascii="SimSun" w:hAnsi="SimSun" w:eastAsia="SimSun"/>
        </w:rPr>
        <w:t>E7：240 次运行，</w:t>
      </w:r>
      <w:r>
        <w:rPr>
          <w:rFonts w:ascii="Consolas" w:hAnsi="Consolas" w:eastAsia="Consolas"/>
          <w:sz w:val="18"/>
        </w:rPr>
        <w:t>git_commit</w:t>
      </w:r>
      <w:r>
        <w:rPr>
          <w:rFonts w:ascii="SimSun" w:hAnsi="SimSun" w:eastAsia="SimSun"/>
        </w:rPr>
        <w:t xml:space="preserve"> 单一值 </w:t>
      </w:r>
      <w:r>
        <w:rPr>
          <w:rFonts w:ascii="Consolas" w:hAnsi="Consolas" w:eastAsia="Consolas"/>
          <w:sz w:val="18"/>
        </w:rPr>
        <w:t>5116dae</w:t>
      </w:r>
      <w:r>
        <w:rPr>
          <w:rFonts w:ascii="SimSun" w:hAnsi="SimSun" w:eastAsia="SimSun"/>
        </w:rPr>
        <w:t xml:space="preserve">，全部 </w:t>
      </w:r>
      <w:r>
        <w:rPr>
          <w:rFonts w:ascii="Consolas" w:hAnsi="Consolas" w:eastAsia="Consolas"/>
          <w:sz w:val="18"/>
        </w:rPr>
        <w:t>status=ok</w:t>
      </w:r>
      <w:r>
        <w:rPr>
          <w:rFonts w:ascii="SimSun" w:hAnsi="SimSun" w:eastAsia="SimSun"/>
        </w:rPr>
        <w:t>；</w:t>
      </w:r>
    </w:p>
    <w:p>
      <w:pPr>
        <w:pStyle w:val="ListBullet"/>
        <w:ind w:left="360"/>
      </w:pPr>
      <w:r>
        <w:rPr>
          <w:rFonts w:ascii="SimSun" w:hAnsi="SimSun" w:eastAsia="SimSun"/>
        </w:rPr>
        <w:t>E8：144 次运行，同上。</w:t>
      </w:r>
    </w:p>
    <w:p>
      <w:pPr>
        <w:pStyle w:val="Heading2"/>
        <w:spacing w:before="200" w:after="80"/>
      </w:pPr>
      <w:r>
        <w:rPr>
          <w:rFonts w:ascii="SimHei" w:hAnsi="SimHei" w:eastAsia="SimHei"/>
          <w:color w:val="000000"/>
          <w:sz w:val="27"/>
        </w:rPr>
        <w:t>四、是否改变任何正式实验数字</w:t>
      </w:r>
    </w:p>
    <w:p>
      <w:pPr>
        <w:spacing w:after="80"/>
        <w:jc w:val="both"/>
      </w:pPr>
      <w:r>
        <w:rPr>
          <w:rFonts w:ascii="SimSun" w:hAnsi="SimSun" w:eastAsia="SimSun"/>
          <w:b/>
        </w:rPr>
        <w:t>否。</w:t>
      </w:r>
      <w:r>
        <w:rPr>
          <w:rFonts w:ascii="SimSun" w:hAnsi="SimSun" w:eastAsia="SimSun"/>
        </w:rPr>
        <w:t xml:space="preserve"> 本轮只改文字。所有 headline 数字经</w:t>
      </w:r>
      <w:r>
        <w:rPr>
          <w:rFonts w:ascii="Consolas" w:hAnsi="Consolas" w:eastAsia="Consolas"/>
          <w:sz w:val="18"/>
        </w:rPr>
        <w:t>scripts/check_delivery_numbers.py</w:t>
      </w:r>
      <w:r>
        <w:rPr>
          <w:rFonts w:ascii="SimSun" w:hAnsi="SimSun" w:eastAsia="SimSun"/>
        </w:rPr>
        <w:t xml:space="preserve"> 回原始 </w:t>
      </w:r>
      <w:r>
        <w:rPr>
          <w:rFonts w:ascii="Consolas" w:hAnsi="Consolas" w:eastAsia="Consolas"/>
          <w:sz w:val="18"/>
        </w:rPr>
        <w:t>run.json</w:t>
      </w:r>
      <w:r>
        <w:rPr>
          <w:rFonts w:ascii="SimSun" w:hAnsi="SimSun" w:eastAsia="SimSun"/>
        </w:rPr>
        <w:t xml:space="preserve"> 重算核对，</w:t>
      </w:r>
      <w:r>
        <w:rPr>
          <w:rFonts w:ascii="SimSun" w:hAnsi="SimSun" w:eastAsia="SimSun"/>
          <w:b/>
        </w:rPr>
        <w:t>全部通过</w:t>
      </w:r>
      <w:r>
        <w:rPr>
          <w:rFonts w:ascii="SimSun" w:hAnsi="SimSun" w:eastAsia="SimSun"/>
        </w:rPr>
        <w:t>（该脚本逐位复现汇总脚本的 40 项 Holm 检验族，因为族大小不同 p_holm 就不同）。</w:t>
      </w:r>
    </w:p>
    <w:p>
      <w:pPr>
        <w:pStyle w:val="Heading2"/>
        <w:spacing w:before="200" w:after="80"/>
      </w:pPr>
      <w:r>
        <w:rPr>
          <w:rFonts w:ascii="SimHei" w:hAnsi="SimHei" w:eastAsia="SimHei"/>
          <w:color w:val="000000"/>
          <w:sz w:val="27"/>
        </w:rPr>
        <w:t>五、是否改变任何算法逻辑</w:t>
      </w:r>
    </w:p>
    <w:p>
      <w:pPr>
        <w:spacing w:after="80"/>
        <w:jc w:val="both"/>
      </w:pPr>
      <w:r>
        <w:rPr>
          <w:rFonts w:ascii="SimSun" w:hAnsi="SimSun" w:eastAsia="SimSun"/>
          <w:b/>
        </w:rPr>
        <w:t>否。</w:t>
      </w:r>
      <w:r>
        <w:rPr>
          <w:rFonts w:ascii="SimSun" w:hAnsi="SimSun" w:eastAsia="SimSun"/>
        </w:rPr>
        <w:t xml:space="preserve"> 未触碰 S1–S8 主链、G_gap/G_task、S5 子模集合选择、预算逻辑、S7a 判据、</w:t>
      </w:r>
      <w:r>
        <w:rPr>
          <w:rFonts w:ascii="Consolas" w:hAnsi="Consolas" w:eastAsia="Consolas"/>
          <w:sz w:val="18"/>
        </w:rPr>
        <w:t>PlanningEnvGrid</w:t>
      </w:r>
      <w:r>
        <w:rPr>
          <w:rFonts w:ascii="SimSun" w:hAnsi="SimSun" w:eastAsia="SimSun"/>
        </w:rPr>
        <w:t>、frontier baseline。</w:t>
      </w:r>
    </w:p>
    <w:p>
      <w:pPr>
        <w:pStyle w:val="Heading2"/>
        <w:spacing w:before="200" w:after="80"/>
      </w:pPr>
      <w:r>
        <w:rPr>
          <w:rFonts w:ascii="SimHei" w:hAnsi="SimHei" w:eastAsia="SimHei"/>
          <w:color w:val="000000"/>
          <w:sz w:val="27"/>
        </w:rPr>
        <w:t>六、最终状态</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结论</w:t>
            </w:r>
          </w:p>
        </w:tc>
      </w:tr>
      <w:tr>
        <w:tc>
          <w:tcPr>
            <w:tcW w:type="dxa" w:w="4320"/>
          </w:tcPr>
          <w:p>
            <w:pPr>
              <w:spacing w:before="20" w:after="20"/>
            </w:pPr>
            <w:r>
              <w:rPr>
                <w:rFonts w:ascii="SimSun" w:hAnsi="SimSun" w:eastAsia="SimSun"/>
                <w:sz w:val="17"/>
              </w:rPr>
              <w:t>TECHNICAL LOGIC PASS</w:t>
            </w:r>
          </w:p>
        </w:tc>
        <w:tc>
          <w:tcPr>
            <w:tcW w:type="dxa" w:w="4320"/>
          </w:tcPr>
          <w:p>
            <w:pPr>
              <w:spacing w:before="20" w:after="20"/>
            </w:pPr>
            <w:r>
              <w:rPr>
                <w:rFonts w:ascii="SimSun" w:hAnsi="SimSun" w:eastAsia="SimSun"/>
                <w:sz w:val="17"/>
              </w:rPr>
              <w:t>✅ 两项代码事实核查完成，文字已与代码对齐；未发现逻辑错误</w:t>
            </w:r>
          </w:p>
        </w:tc>
      </w:tr>
      <w:tr>
        <w:tc>
          <w:tcPr>
            <w:tcW w:type="dxa" w:w="4320"/>
          </w:tcPr>
          <w:p>
            <w:pPr>
              <w:spacing w:before="20" w:after="20"/>
            </w:pPr>
            <w:r>
              <w:rPr>
                <w:rFonts w:ascii="SimSun" w:hAnsi="SimSun" w:eastAsia="SimSun"/>
                <w:sz w:val="17"/>
              </w:rPr>
              <w:t>EXPERIMENT CONSISTENCY PASS</w:t>
            </w:r>
          </w:p>
        </w:tc>
        <w:tc>
          <w:tcPr>
            <w:tcW w:type="dxa" w:w="4320"/>
          </w:tcPr>
          <w:p>
            <w:pPr>
              <w:spacing w:before="20" w:after="20"/>
            </w:pPr>
            <w:r>
              <w:rPr>
                <w:rFonts w:ascii="SimSun" w:hAnsi="SimSun" w:eastAsia="SimSun"/>
                <w:sz w:val="17"/>
              </w:rPr>
              <w:t>✅ 数字核查脚本全部通过；E7/E8 冻结未重跑；统计比较对象已逐处明示</w:t>
            </w:r>
          </w:p>
        </w:tc>
      </w:tr>
      <w:tr>
        <w:tc>
          <w:tcPr>
            <w:tcW w:type="dxa" w:w="4320"/>
          </w:tcPr>
          <w:p>
            <w:pPr>
              <w:spacing w:before="20" w:after="20"/>
            </w:pPr>
            <w:r>
              <w:rPr>
                <w:rFonts w:ascii="SimSun" w:hAnsi="SimSun" w:eastAsia="SimSun"/>
                <w:sz w:val="17"/>
              </w:rPr>
              <w:t>ORACLE LEAKAGE AUDIT PASS</w:t>
            </w:r>
          </w:p>
        </w:tc>
        <w:tc>
          <w:tcPr>
            <w:tcW w:type="dxa" w:w="4320"/>
          </w:tcPr>
          <w:p>
            <w:pPr>
              <w:spacing w:before="20" w:after="20"/>
            </w:pPr>
            <w:r>
              <w:rPr>
                <w:rFonts w:ascii="SimSun" w:hAnsi="SimSun" w:eastAsia="SimSun"/>
                <w:sz w:val="17"/>
              </w:rPr>
              <w:t xml:space="preserve">✅ </w:t>
            </w:r>
            <w:r>
              <w:rPr>
                <w:rFonts w:ascii="Consolas" w:hAnsi="Consolas" w:eastAsia="Consolas"/>
                <w:sz w:val="17"/>
              </w:rPr>
              <w:t>06</w:t>
            </w:r>
            <w:r>
              <w:rPr>
                <w:rFonts w:ascii="SimSun" w:hAnsi="SimSun" w:eastAsia="SimSun"/>
                <w:sz w:val="17"/>
              </w:rPr>
              <w:t xml:space="preserve"> 第六节复审：P0 决策前不读完整障碍图、完整求交网格、临时物位置、真值可见性与真值自由空间；残留项（初始站位）已披露</w:t>
            </w:r>
          </w:p>
        </w:tc>
      </w:tr>
      <w:tr>
        <w:tc>
          <w:tcPr>
            <w:tcW w:type="dxa" w:w="4320"/>
          </w:tcPr>
          <w:p>
            <w:pPr>
              <w:spacing w:before="20" w:after="20"/>
            </w:pPr>
            <w:r>
              <w:rPr>
                <w:rFonts w:ascii="SimSun" w:hAnsi="SimSun" w:eastAsia="SimSun"/>
                <w:sz w:val="17"/>
              </w:rPr>
              <w:t>DOCUMENT CONSISTENT PASS</w:t>
            </w:r>
          </w:p>
        </w:tc>
        <w:tc>
          <w:tcPr>
            <w:tcW w:type="dxa" w:w="4320"/>
          </w:tcPr>
          <w:p>
            <w:pPr>
              <w:spacing w:before="20" w:after="20"/>
            </w:pPr>
            <w:r>
              <w:rPr>
                <w:rFonts w:ascii="SimSun" w:hAnsi="SimSun" w:eastAsia="SimSun"/>
                <w:sz w:val="17"/>
              </w:rPr>
              <w:t>✅ §11 全部 16 个关键词扫描清零；13 份 DOCX 无 markdown 残留、无表格列数不一致、无连续空段落；交叉引用全部可解析</w:t>
            </w:r>
          </w:p>
        </w:tc>
      </w:tr>
      <w:tr>
        <w:tc>
          <w:tcPr>
            <w:tcW w:type="dxa" w:w="4320"/>
          </w:tcPr>
          <w:p>
            <w:pPr>
              <w:spacing w:before="20" w:after="20"/>
            </w:pPr>
            <w:r>
              <w:rPr>
                <w:rFonts w:ascii="SimSun" w:hAnsi="SimSun" w:eastAsia="SimSun"/>
                <w:b/>
                <w:sz w:val="17"/>
              </w:rPr>
              <w:t>READY FOR PATENT AGENT</w:t>
            </w:r>
          </w:p>
        </w:tc>
        <w:tc>
          <w:tcPr>
            <w:tcW w:type="dxa" w:w="4320"/>
          </w:tcPr>
          <w:p>
            <w:pPr>
              <w:spacing w:before="20" w:after="20"/>
            </w:pPr>
            <w:r>
              <w:rPr>
                <w:rFonts w:ascii="SimSun" w:hAnsi="SimSun" w:eastAsia="SimSun"/>
                <w:sz w:val="17"/>
              </w:rPr>
              <w:t>✅</w:t>
            </w:r>
          </w:p>
        </w:tc>
      </w:tr>
    </w:tbl>
    <w:p/>
    <w:p>
      <w:pPr>
        <w:pStyle w:val="Heading3"/>
        <w:spacing w:before="120" w:after="80"/>
      </w:pPr>
      <w:r>
        <w:rPr>
          <w:rFonts w:ascii="SimHei" w:hAnsi="SimHei" w:eastAsia="SimHei"/>
          <w:color w:val="000000"/>
          <w:sz w:val="24"/>
        </w:rPr>
        <w:t>保持披露、未解决的适用边界（7 条，未弱化）</w:t>
      </w:r>
    </w:p>
    <w:p>
      <w:pPr>
        <w:spacing w:after="40"/>
        <w:ind w:left="640" w:hanging="280"/>
      </w:pPr>
      <w:r>
        <w:rPr>
          <w:rFonts w:ascii="SimSun" w:hAnsi="SimSun" w:eastAsia="SimSun"/>
        </w:rPr>
        <w:t>1. 初始站位属于作业输入，不由本发明规划；</w:t>
      </w:r>
    </w:p>
    <w:p>
      <w:pPr>
        <w:spacing w:after="40"/>
        <w:ind w:left="640" w:hanging="280"/>
      </w:pPr>
      <w:r>
        <w:rPr>
          <w:rFonts w:ascii="SimSun" w:hAnsi="SimSun" w:eastAsia="SimSun"/>
        </w:rPr>
        <w:t xml:space="preserve">2. P0 下仅初始三站后 M_occ 已确认约 </w:t>
      </w:r>
      <w:r>
        <w:rPr>
          <w:rFonts w:ascii="SimSun" w:hAnsi="SimSun" w:eastAsia="SimSun"/>
          <w:b/>
        </w:rPr>
        <w:t>0.893</w:t>
      </w:r>
      <w:r>
        <w:rPr>
          <w:rFonts w:ascii="SimSun" w:hAnsi="SimSun" w:eastAsia="SimSun"/>
        </w:rPr>
        <w:t>（0.814–0.950）——属"已有初始扫描之后的补扫"；</w:t>
      </w:r>
    </w:p>
    <w:p>
      <w:pPr>
        <w:spacing w:after="40"/>
        <w:ind w:left="640" w:hanging="280"/>
      </w:pPr>
      <w:r>
        <w:rPr>
          <w:rFonts w:ascii="SimSun" w:hAnsi="SimSun" w:eastAsia="SimSun"/>
        </w:rPr>
        <w:t>3. FREE carving 是二维投影近似（误判可通行 1.41%，保守漏判 14.31%）；</w:t>
      </w:r>
    </w:p>
    <w:p>
      <w:pPr>
        <w:spacing w:after="40"/>
        <w:ind w:left="640" w:hanging="280"/>
      </w:pPr>
      <w:r>
        <w:rPr>
          <w:rFonts w:ascii="SimSun" w:hAnsi="SimSun" w:eastAsia="SimSun"/>
        </w:rPr>
        <w:t xml:space="preserve">4. 合成变电站中非目标环境仅占三角面 </w:t>
      </w:r>
      <w:r>
        <w:rPr>
          <w:rFonts w:ascii="SimSun" w:hAnsi="SimSun" w:eastAsia="SimSun"/>
          <w:b/>
        </w:rPr>
        <w:t>3.6–5.3%</w:t>
      </w:r>
      <w:r>
        <w:rPr>
          <w:rFonts w:ascii="SimSun" w:hAnsi="SimSun" w:eastAsia="SimSun"/>
        </w:rPr>
        <w:t>，代价数字不得外推；</w:t>
      </w:r>
    </w:p>
    <w:p>
      <w:pPr>
        <w:spacing w:after="40"/>
        <w:ind w:left="640" w:hanging="280"/>
      </w:pPr>
      <w:r>
        <w:rPr>
          <w:rFonts w:ascii="SimSun" w:hAnsi="SimSun" w:eastAsia="SimSun"/>
        </w:rPr>
        <w:t>5. CRAS 真实建筑无法验证遮挡先验轴（256 个构件全部为目标类）；</w:t>
      </w:r>
    </w:p>
    <w:p>
      <w:pPr>
        <w:spacing w:after="40"/>
        <w:ind w:left="640" w:hanging="280"/>
      </w:pPr>
      <w:r>
        <w:rPr>
          <w:rFonts w:ascii="SimSun" w:hAnsi="SimSun" w:eastAsia="SimSun"/>
        </w:rPr>
        <w:t>6. E8 只直接实验对照 frontier-based exploration，</w:t>
      </w:r>
      <w:r>
        <w:rPr>
          <w:rFonts w:ascii="SimSun" w:hAnsi="SimSun" w:eastAsia="SimSun"/>
          <w:b/>
        </w:rPr>
        <w:t>不是 NBV/SLAM benchmark</w:t>
      </w:r>
      <w:r>
        <w:rPr>
          <w:rFonts w:ascii="SimSun" w:hAnsi="SimSun" w:eastAsia="SimSun"/>
        </w:rPr>
        <w:t>；</w:t>
      </w:r>
    </w:p>
    <w:p>
      <w:pPr>
        <w:spacing w:after="40"/>
        <w:ind w:left="640" w:hanging="280"/>
      </w:pPr>
      <w:r>
        <w:rPr>
          <w:rFonts w:ascii="SimSun" w:hAnsi="SimSun" w:eastAsia="SimSun"/>
        </w:rPr>
        <w:t>7. E7/E8 与早期 E2/E5/E6 绝对值不可跨实验比较（目标集口径已统一）。</w:t>
      </w:r>
    </w:p>
    <w:p>
      <w:pPr>
        <w:spacing w:after="80"/>
        <w:jc w:val="both"/>
      </w:pPr>
      <w:r>
        <w:rPr>
          <w:rFonts w:ascii="SimSun" w:hAnsi="SimSun" w:eastAsia="SimSun"/>
        </w:rPr>
        <w:t>另保留的三条不利于本方法但真实的结论：</w:t>
      </w:r>
      <w:r>
        <w:rPr>
          <w:rFonts w:ascii="SimSun" w:hAnsi="SimSun" w:eastAsia="SimSun"/>
          <w:b/>
        </w:rPr>
        <w:t>P0 资产恢复仍有 −0.027 显著下降</w:t>
      </w:r>
      <w:r>
        <w:rPr>
          <w:rFonts w:ascii="SimSun" w:hAnsi="SimSun" w:eastAsia="SimSun"/>
        </w:rPr>
        <w:t>；</w:t>
      </w:r>
      <w:r>
        <w:rPr>
          <w:rFonts w:ascii="SimSun" w:hAnsi="SimSun" w:eastAsia="SimSun"/>
          <w:b/>
        </w:rPr>
        <w:t>frontier 地图覆盖数值略高</w:t>
      </w:r>
      <w:r>
        <w:rPr>
          <w:rFonts w:ascii="SimSun" w:hAnsi="SimSun" w:eastAsia="SimSun"/>
        </w:rPr>
        <w:t>；</w:t>
      </w:r>
      <w:r>
        <w:rPr>
          <w:rFonts w:ascii="SimSun" w:hAnsi="SimSun" w:eastAsia="SimSun"/>
          <w:b/>
        </w:rPr>
        <w:t>在线环境更新并非在每个先验档都显著提高最终恢复率</w:t>
      </w:r>
      <w:r>
        <w:rPr>
          <w:rFonts w:ascii="SimSun" w:hAnsi="SimSun" w:eastAsia="SimSun"/>
        </w:rPr>
        <w:t>（P100/P75/P50 的资产增益 p_holm 分别为 0.47 / 0.14 / 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