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《建筑点云缺口补扫视点规划方法、装置、设备及存储介质》初稿审查意见</w:t>
      </w:r>
    </w:p>
    <w:p>
      <w:pPr>
        <w:spacing w:after="80"/>
        <w:jc w:val="both"/>
      </w:pPr>
      <w:r>
        <w:rPr>
          <w:rFonts w:ascii="SimSun" w:hAnsi="SimSun" w:eastAsia="SimSun"/>
        </w:rPr>
        <w:t>审查对象：</w:t>
      </w:r>
      <w:r>
        <w:rPr>
          <w:rFonts w:ascii="Consolas" w:hAnsi="Consolas" w:eastAsia="Consolas"/>
          <w:sz w:val="18"/>
        </w:rPr>
        <w:t>发明(初稿)：建筑点云缺口补扫视点规划方法、装置、设备及存储介质(1).docx</w:t>
      </w:r>
      <w:r>
        <w:rPr>
          <w:rFonts w:ascii="SimSun" w:hAnsi="SimSun" w:eastAsia="SimSun"/>
        </w:rPr>
        <w:t xml:space="preserve">重点：本轮拓展的三处 —— </w:t>
      </w:r>
      <w:r>
        <w:rPr>
          <w:rFonts w:ascii="SimSun" w:hAnsi="SimSun" w:eastAsia="SimSun"/>
          <w:b/>
        </w:rPr>
        <w:t>表面分块的构造（S2）</w:t>
      </w:r>
      <w:r>
        <w:rPr>
          <w:rFonts w:ascii="SimSun" w:hAnsi="SimSun" w:eastAsia="SimSun"/>
        </w:rPr>
        <w:t>、</w:t>
      </w:r>
      <w:r>
        <w:rPr>
          <w:rFonts w:ascii="SimSun" w:hAnsi="SimSun" w:eastAsia="SimSun"/>
          <w:b/>
        </w:rPr>
        <w:t>缺口分数的计算（S4）</w:t>
      </w:r>
      <w:r>
        <w:rPr>
          <w:rFonts w:ascii="SimSun" w:hAnsi="SimSun" w:eastAsia="SimSun"/>
        </w:rPr>
        <w:t>、</w:t>
      </w:r>
      <w:r>
        <w:rPr>
          <w:rFonts w:ascii="SimSun" w:hAnsi="SimSun" w:eastAsia="SimSun"/>
          <w:b/>
        </w:rPr>
        <w:t>视点价值的计算（S5）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公式经 OMML 解析后为：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缺口分数    G_i = α·(1 − C_i) + β·max(0, 1 − ρ_i/ρ)          α + β = 1</w:t>
        <w:br/>
        <w:t>视点价值    V_j = Σ_{k∈ℒ} η_j · G_k · S_k · q_k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一、必须修改（影响可实施性或权利要求清楚性）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1.1 视点价值公式的 η 下标错了 —— 与说明书自相矛盾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V_j = Σ_{k∈ℒ} η_j · G_k · S_k · q_k</w:t>
      </w:r>
      <w:r>
        <w:rPr>
          <w:rFonts w:ascii="SimSun" w:hAnsi="SimSun" w:eastAsia="SimSun"/>
        </w:rPr>
        <w:t xml:space="preserve"> 中，求和对 </w:t>
      </w:r>
      <w:r>
        <w:rPr>
          <w:rFonts w:ascii="SimSun" w:hAnsi="SimSun" w:eastAsia="SimSun"/>
          <w:b/>
        </w:rPr>
        <w:t>k</w:t>
      </w:r>
      <w:r>
        <w:rPr>
          <w:rFonts w:ascii="SimSun" w:hAnsi="SimSun" w:eastAsia="SimSun"/>
        </w:rPr>
        <w:t xml:space="preserve">（表面分块）进行，而比例系数写作 </w:t>
      </w:r>
      <w:r>
        <w:rPr>
          <w:rFonts w:ascii="SimSun" w:hAnsi="SimSun" w:eastAsia="SimSun"/>
          <w:b/>
        </w:rPr>
        <w:t>η_j</w:t>
      </w:r>
      <w:r>
        <w:rPr>
          <w:rFonts w:ascii="SimSun" w:hAnsi="SimSun" w:eastAsia="SimSun"/>
        </w:rPr>
        <w:t>，只随视点变化。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但说明书 [137] 明确写：「比例系数可以通过表面分块 </w:t>
      </w:r>
      <w:r>
        <w:rPr>
          <w:rFonts w:ascii="SimSun" w:hAnsi="SimSun" w:eastAsia="SimSun"/>
          <w:b/>
        </w:rPr>
        <w:t>B1–B4 的阴影部分面积除以B1–B4 的总面积</w:t>
      </w:r>
      <w:r>
        <w:rPr>
          <w:rFonts w:ascii="SimSun" w:hAnsi="SimSun" w:eastAsia="SimSun"/>
        </w:rPr>
        <w:t>得到」。图 6 中 B1、B2、B3、B4 各自被视锥覆盖的比例</w:t>
      </w:r>
      <w:r>
        <w:rPr>
          <w:rFonts w:ascii="SimSun" w:hAnsi="SimSun" w:eastAsia="SimSun"/>
          <w:b/>
        </w:rPr>
        <w:t>互不相同</w:t>
      </w:r>
      <w:r>
        <w:rPr>
          <w:rFonts w:ascii="SimSun" w:hAnsi="SimSun" w:eastAsia="SimSun"/>
        </w:rPr>
        <w:t xml:space="preserve"> ——既然逐块不同，系数就必须随 k 变化。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后果</w:t>
      </w:r>
      <w:r>
        <w:rPr>
          <w:rFonts w:ascii="SimSun" w:hAnsi="SimSun" w:eastAsia="SimSun"/>
        </w:rPr>
        <w:t>：按现在的写法，η_j 可以直接提到求和号外，公式退化为</w:t>
      </w:r>
      <w:r>
        <w:rPr>
          <w:rFonts w:ascii="Consolas" w:hAnsi="Consolas" w:eastAsia="Consolas"/>
          <w:sz w:val="18"/>
        </w:rPr>
        <w:t>V_j = η_j·Σ_k(G_k·S_k·q_k)</w:t>
      </w:r>
      <w:r>
        <w:rPr>
          <w:rFonts w:ascii="SimSun" w:hAnsi="SimSun" w:eastAsia="SimSun"/>
        </w:rPr>
        <w:t>，</w:t>
      </w:r>
      <w:r>
        <w:rPr>
          <w:rFonts w:ascii="SimSun" w:hAnsi="SimSun" w:eastAsia="SimSun"/>
          <w:b/>
        </w:rPr>
        <w:t>无法表达"这个视点把 B1 覆盖了 90%、把 B4 只覆盖10%"</w:t>
      </w:r>
      <w:r>
        <w:rPr>
          <w:rFonts w:ascii="SimSun" w:hAnsi="SimSun" w:eastAsia="SimSun"/>
        </w:rPr>
        <w:t>，而这恰恰是本段想主张的技术效果。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改法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V_j = Σ_{k∈ℒ_j} η_{jk} · G_k · S_k · q_k</w:t>
      </w:r>
      <w:r>
        <w:rPr>
          <w:rFonts w:ascii="SimSun" w:hAnsi="SimSun" w:eastAsia="SimSun"/>
        </w:rPr>
        <w:t>其中 η_{jk} 为第 j 个候选视点的视锥范围对第 k 个表面分块的覆盖面积占该分块总面积的比例，ℒ_j 为该视点视锥范围所覆盖的表面分块集合（集合本身也依赖 j，现写作 ℒ 亦不确切）。</w:t>
      </w:r>
    </w:p>
    <w:p>
      <w:pPr>
        <w:spacing w:after="80"/>
        <w:jc w:val="both"/>
      </w:pPr>
      <w:r>
        <w:rPr>
          <w:rFonts w:ascii="SimSun" w:hAnsi="SimSun" w:eastAsia="SimSun"/>
        </w:rPr>
        <w:t>同步修改：权利要求 7、说明书 [027][071][136]。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1.2 说明书 [137] 漏一个"未"字，与权利要求 7 直接冲突</w:t>
      </w:r>
    </w:p>
    <w:p>
      <w:pPr>
        <w:pStyle w:val="ListBullet"/>
        <w:ind w:left="360"/>
      </w:pPr>
      <w:r>
        <w:rPr>
          <w:rFonts w:ascii="SimSun" w:hAnsi="SimSun" w:eastAsia="SimSun"/>
        </w:rPr>
        <w:t>权利要求 7：「表示基于第 j 个候选补扫视点的视锥范围</w:t>
      </w:r>
      <w:r>
        <w:rPr>
          <w:rFonts w:ascii="SimSun" w:hAnsi="SimSun" w:eastAsia="SimSun"/>
          <w:b/>
        </w:rPr>
        <w:t>未完全覆盖</w:t>
      </w:r>
      <w:r>
        <w:rPr>
          <w:rFonts w:ascii="SimSun" w:hAnsi="SimSun" w:eastAsia="SimSun"/>
        </w:rPr>
        <w:t>的所述表面分块而设置的比例系数」</w:t>
      </w:r>
    </w:p>
    <w:p>
      <w:pPr>
        <w:pStyle w:val="ListBullet"/>
        <w:ind w:left="360"/>
      </w:pPr>
      <w:r>
        <w:rPr>
          <w:rFonts w:ascii="SimSun" w:hAnsi="SimSun" w:eastAsia="SimSun"/>
        </w:rPr>
        <w:t>说明书 [137]：「在候选补扫视点的视锥范围</w:t>
      </w:r>
      <w:r>
        <w:rPr>
          <w:rFonts w:ascii="SimSun" w:hAnsi="SimSun" w:eastAsia="SimSun"/>
          <w:b/>
        </w:rPr>
        <w:t>完全覆盖</w:t>
      </w:r>
      <w:r>
        <w:rPr>
          <w:rFonts w:ascii="SimSun" w:hAnsi="SimSun" w:eastAsia="SimSun"/>
        </w:rPr>
        <w:t>某个表面分块时，可以通过该比例系数从整个表面分块中提取被覆盖部分…」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完全覆盖时比例系数恒为 1，根本不需要"提取被覆盖部分"</w:t>
      </w:r>
      <w:r>
        <w:rPr>
          <w:rFonts w:ascii="SimSun" w:hAnsi="SimSun" w:eastAsia="SimSun"/>
        </w:rPr>
        <w:t xml:space="preserve"> —— [137] 显然是漏字。改为「</w:t>
      </w:r>
      <w:r>
        <w:rPr>
          <w:rFonts w:ascii="SimSun" w:hAnsi="SimSun" w:eastAsia="SimSun"/>
          <w:b/>
        </w:rPr>
        <w:t>未完全覆盖</w:t>
      </w:r>
      <w:r>
        <w:rPr>
          <w:rFonts w:ascii="SimSun" w:hAnsi="SimSun" w:eastAsia="SimSun"/>
        </w:rPr>
        <w:t>」。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1.3 扫描质量 q_k 全文没有定义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q_k</w:t>
      </w:r>
      <w:r>
        <w:rPr>
          <w:rFonts w:ascii="SimSun" w:hAnsi="SimSun" w:eastAsia="SimSun"/>
        </w:rPr>
        <w:t xml:space="preserve"> 出现在权利要求 7 与说明书多处，但</w:t>
      </w:r>
      <w:r>
        <w:rPr>
          <w:rFonts w:ascii="SimSun" w:hAnsi="SimSun" w:eastAsia="SimSun"/>
          <w:b/>
        </w:rPr>
        <w:t>全篇未给出任何定义或计算方式</w:t>
      </w:r>
      <w:r>
        <w:rPr>
          <w:rFonts w:ascii="SimSun" w:hAnsi="SimSun" w:eastAsia="SimSun"/>
        </w:rPr>
        <w:t>。这是权利要求中的悬空术语，实审阶段会被以"保护范围不清楚"指出。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必须在说明书中补可实施的定义</w:t>
      </w:r>
      <w:r>
        <w:rPr>
          <w:rFonts w:ascii="SimSun" w:hAnsi="SimSun" w:eastAsia="SimSun"/>
        </w:rPr>
        <w:t>，例如：</w:t>
      </w:r>
    </w:p>
    <w:p>
      <w:pPr>
        <w:ind w:left="360"/>
      </w:pPr>
      <w:r>
        <w:rPr>
          <w:rFonts w:ascii="SimSun" w:hAnsi="SimSun" w:eastAsia="SimSun"/>
          <w:i/>
        </w:rPr>
        <w:t>扫描质量 q_k 由候选补扫视点相对第 k 个表面分块的观测几何确定，可取入射角余弦、扫描距离相对最佳扫描距离的偏离度、以及是否落入扫描仪有效量程三者的乘积或加权组合；观测方向越接近分块法向、扫描距离越接近最佳距离，q_k 越大。</w:t>
      </w:r>
    </w:p>
    <w:p>
      <w:pPr>
        <w:spacing w:after="80"/>
        <w:jc w:val="both"/>
      </w:pPr>
      <w:r>
        <w:rPr>
          <w:rFonts w:ascii="SimSun" w:hAnsi="SimSun" w:eastAsia="SimSun"/>
        </w:rPr>
        <w:t>建议同时增设一项从属权，把 q_k 的构成写进去 —— 这是本申请与"只看几何覆盖的 NBV"拉开距离的关键，放在从属权里是浪费，也可考虑上提。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1.4 S22 只选一个种子，但一个生长区域会被拆成多个表面分块</w:t>
      </w:r>
    </w:p>
    <w:p>
      <w:pPr>
        <w:spacing w:after="80"/>
        <w:jc w:val="both"/>
      </w:pPr>
      <w:r>
        <w:rPr>
          <w:rFonts w:ascii="SimSun" w:hAnsi="SimSun" w:eastAsia="SimSun"/>
        </w:rPr>
        <w:t>S21 按共享边约束划出"生长区域"（连通分量），S22 在</w:t>
      </w:r>
      <w:r>
        <w:rPr>
          <w:rFonts w:ascii="SimSun" w:hAnsi="SimSun" w:eastAsia="SimSun"/>
          <w:b/>
        </w:rPr>
        <w:t>各生长区域中选任一三角面作为种子</w:t>
      </w:r>
      <w:r>
        <w:rPr>
          <w:rFonts w:ascii="SimSun" w:hAnsi="SimSun" w:eastAsia="SimSun"/>
        </w:rPr>
        <w:t>，S23 按法向约束重新拼接。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但 [111] 自己的算例就是：一个生长区域（A1–A4）被拆成 </w:t>
      </w:r>
      <w:r>
        <w:rPr>
          <w:rFonts w:ascii="SimSun" w:hAnsi="SimSun" w:eastAsia="SimSun"/>
          <w:b/>
        </w:rPr>
        <w:t>A1–A3</w:t>
      </w:r>
      <w:r>
        <w:rPr>
          <w:rFonts w:ascii="SimSun" w:hAnsi="SimSun" w:eastAsia="SimSun"/>
        </w:rPr>
        <w:t xml:space="preserve"> 与 </w:t>
      </w:r>
      <w:r>
        <w:rPr>
          <w:rFonts w:ascii="SimSun" w:hAnsi="SimSun" w:eastAsia="SimSun"/>
          <w:b/>
        </w:rPr>
        <w:t>A4</w:t>
      </w:r>
      <w:r>
        <w:rPr>
          <w:rFonts w:ascii="SimSun" w:hAnsi="SimSun" w:eastAsia="SimSun"/>
        </w:rPr>
        <w:t xml:space="preserve"> 两个表面分块。</w:t>
      </w:r>
      <w:r>
        <w:rPr>
          <w:rFonts w:ascii="SimSun" w:hAnsi="SimSun" w:eastAsia="SimSun"/>
          <w:b/>
        </w:rPr>
        <w:t>A4 所在那一块用哪个种子？方案没有定义。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这是实施性缺陷，必须补。</w:t>
      </w:r>
      <w:r>
        <w:rPr>
          <w:rFonts w:ascii="SimSun" w:hAnsi="SimSun" w:eastAsia="SimSun"/>
        </w:rPr>
        <w:t xml:space="preserve"> 改为迭代式：</w:t>
      </w:r>
    </w:p>
    <w:p>
      <w:pPr>
        <w:ind w:left="360"/>
      </w:pPr>
      <w:r>
        <w:rPr>
          <w:rFonts w:ascii="SimSun" w:hAnsi="SimSun" w:eastAsia="SimSun"/>
          <w:i/>
        </w:rPr>
        <w:t>S22. 在各生长区域中，自尚未归属任一表面分块的三角面中选择一个作为种子三角面，其余尚未归属的三角面作为候选三角面；S23. …得到一个表面分块；重复 S22–S23，直至该生长区域内所有三角面均已归属于某一表面分块。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（对照：我方实现 </w:t>
      </w:r>
      <w:r>
        <w:rPr>
          <w:rFonts w:ascii="Consolas" w:hAnsi="Consolas" w:eastAsia="Consolas"/>
          <w:sz w:val="18"/>
        </w:rPr>
        <w:t>src/patent_gap/patches/__init__.py::_region_grow</w:t>
      </w:r>
      <w:r>
        <w:rPr>
          <w:rFonts w:ascii="SimSun" w:hAnsi="SimSun" w:eastAsia="SimSun"/>
        </w:rPr>
        <w:t xml:space="preserve"> 正是逐个取未归属三角面作种子、循环生长，与上述写法一致。）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1.5 几何覆盖率 C_i 缺少可算的基础（引用基础问题）</w:t>
      </w:r>
    </w:p>
    <w:p>
      <w:pPr>
        <w:spacing w:after="80"/>
        <w:jc w:val="both"/>
      </w:pPr>
      <w:r>
        <w:rPr>
          <w:rFonts w:ascii="SimSun" w:hAnsi="SimSun" w:eastAsia="SimSun"/>
        </w:rPr>
        <w:t>[121] 定义：「几何覆盖率 = 各采样点</w:t>
      </w:r>
      <w:r>
        <w:rPr>
          <w:rFonts w:ascii="SimSun" w:hAnsi="SimSun" w:eastAsia="SimSun"/>
          <w:b/>
        </w:rPr>
        <w:t>覆盖的三角面的数量</w:t>
      </w:r>
      <w:r>
        <w:rPr>
          <w:rFonts w:ascii="SimSun" w:hAnsi="SimSun" w:eastAsia="SimSun"/>
        </w:rPr>
        <w:t xml:space="preserve"> ÷ 该表面分块中所有三角面的数量」。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但 S3 的匹配结果只保留了「采样点 ↔ </w:t>
      </w:r>
      <w:r>
        <w:rPr>
          <w:rFonts w:ascii="SimSun" w:hAnsi="SimSun" w:eastAsia="SimSun"/>
          <w:b/>
        </w:rPr>
        <w:t>表面分块</w:t>
      </w:r>
      <w:r>
        <w:rPr>
          <w:rFonts w:ascii="SimSun" w:hAnsi="SimSun" w:eastAsia="SimSun"/>
        </w:rPr>
        <w:t>」的对应关系：S31 求出最近三角面后，S32 只把采样点与</w:t>
      </w:r>
      <w:r>
        <w:rPr>
          <w:rFonts w:ascii="SimSun" w:hAnsi="SimSun" w:eastAsia="SimSun"/>
          <w:b/>
        </w:rPr>
        <w:t>最近表面分块</w:t>
      </w:r>
      <w:r>
        <w:rPr>
          <w:rFonts w:ascii="SimSun" w:hAnsi="SimSun" w:eastAsia="SimSun"/>
        </w:rPr>
        <w:t>相匹配，</w:t>
      </w:r>
      <w:r>
        <w:rPr>
          <w:rFonts w:ascii="SimSun" w:hAnsi="SimSun" w:eastAsia="SimSun"/>
          <w:b/>
        </w:rPr>
        <w:t>三角面级的对应关系没有被保留下来</w:t>
      </w:r>
      <w:r>
        <w:rPr>
          <w:rFonts w:ascii="SimSun" w:hAnsi="SimSun" w:eastAsia="SimSun"/>
        </w:rPr>
        <w:t>。因此"采样点覆盖的三角面"在方案中无从取得。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改法</w:t>
      </w:r>
      <w:r>
        <w:rPr>
          <w:rFonts w:ascii="SimSun" w:hAnsi="SimSun" w:eastAsia="SimSun"/>
        </w:rPr>
        <w:t>：S32 补一句「并记录该采样点所对应的最近三角面」，或在 S41 中明确「基于各采样点在 S31 中所对应的最近三角面」。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二、建议修改（提升稳健性与保护范围）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2.1 点云密度用体密度衡量面上的采样疏密，物理上不对位 —— 本轮拓展中最值得改的一处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[121]：「以最近邻距离 r 为半径的球体体积的倒数，即 </w:t>
      </w:r>
      <w:r>
        <w:rPr>
          <w:rFonts w:ascii="Consolas" w:hAnsi="Consolas" w:eastAsia="Consolas"/>
          <w:sz w:val="18"/>
        </w:rPr>
        <w:t>1/(4πr³/3)</w:t>
      </w:r>
      <w:r>
        <w:rPr>
          <w:rFonts w:ascii="SimSun" w:hAnsi="SimSun" w:eastAsia="SimSun"/>
        </w:rPr>
        <w:t>」——这是</w:t>
      </w:r>
      <w:r>
        <w:rPr>
          <w:rFonts w:ascii="SimSun" w:hAnsi="SimSun" w:eastAsia="SimSun"/>
          <w:b/>
        </w:rPr>
        <w:t>体密度</w:t>
      </w:r>
      <w:r>
        <w:rPr>
          <w:rFonts w:ascii="SimSun" w:hAnsi="SimSun" w:eastAsia="SimSun"/>
        </w:rPr>
        <w:t>（点/m³）。</w:t>
      </w:r>
    </w:p>
    <w:p>
      <w:pPr>
        <w:spacing w:after="80"/>
        <w:jc w:val="both"/>
      </w:pPr>
      <w:r>
        <w:rPr>
          <w:rFonts w:ascii="SimSun" w:hAnsi="SimSun" w:eastAsia="SimSun"/>
        </w:rPr>
        <w:t>两个问题：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量纲不匹配</w:t>
      </w:r>
      <w:r>
        <w:rPr>
          <w:rFonts w:ascii="SimSun" w:hAnsi="SimSun" w:eastAsia="SimSun"/>
        </w:rPr>
        <w:t>：表面分块是面，扫描点分布在面上，衡量"面上采样够不够密"应当用</w:t>
      </w:r>
      <w:r>
        <w:rPr>
          <w:rFonts w:ascii="SimSun" w:hAnsi="SimSun" w:eastAsia="SimSun"/>
          <w:b/>
        </w:rPr>
        <w:t>面密度</w:t>
      </w:r>
      <w:r>
        <w:rPr>
          <w:rFonts w:ascii="SimSun" w:hAnsi="SimSun" w:eastAsia="SimSun"/>
        </w:rPr>
        <w:t>（点/m²）。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数值极度敏感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1/r³</w:t>
      </w:r>
      <w:r>
        <w:rPr>
          <w:rFonts w:ascii="SimSun" w:hAnsi="SimSun" w:eastAsia="SimSun"/>
        </w:rPr>
        <w:t xml:space="preserve"> 对 r 的三次方敏感。r 从 0.01 m 变到 0.1 m，密度差 1000 倍。于是 </w:t>
      </w:r>
      <w:r>
        <w:rPr>
          <w:rFonts w:ascii="Consolas" w:hAnsi="Consolas" w:eastAsia="Consolas"/>
          <w:sz w:val="18"/>
        </w:rPr>
        <w:t>ρ_i/ρ</w:t>
      </w:r>
      <w:r>
        <w:rPr>
          <w:rFonts w:ascii="SimSun" w:hAnsi="SimSun" w:eastAsia="SimSun"/>
        </w:rPr>
        <w:t xml:space="preserve"> 极易饱和到 0 或 1，</w:t>
      </w:r>
      <w:r>
        <w:rPr>
          <w:rFonts w:ascii="Consolas" w:hAnsi="Consolas" w:eastAsia="Consolas"/>
          <w:sz w:val="18"/>
        </w:rPr>
        <w:t>max(0, 1 − ρ_i/ρ)</w:t>
      </w:r>
      <w:r>
        <w:rPr>
          <w:rFonts w:ascii="SimSun" w:hAnsi="SimSun" w:eastAsia="SimSun"/>
        </w:rPr>
        <w:t xml:space="preserve"> 这一项要么恒为 0、要么恒为 1，</w:t>
      </w:r>
      <w:r>
        <w:rPr>
          <w:rFonts w:ascii="SimSun" w:hAnsi="SimSun" w:eastAsia="SimSun"/>
          <w:b/>
        </w:rPr>
        <w:t>β 项失去分辨力</w:t>
      </w:r>
      <w:r>
        <w:rPr>
          <w:rFonts w:ascii="SimSun" w:hAnsi="SimSun" w:eastAsia="SimSun"/>
        </w:rPr>
        <w:t>，加权因子 α/β 的调节作用也随之失效 —— 这与 [127][128] 主张的"可按应用需求调整"直接相悖。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建议改为面密度</w:t>
      </w:r>
      <w:r>
        <w:rPr>
          <w:rFonts w:ascii="SimSun" w:hAnsi="SimSun" w:eastAsia="SimSun"/>
        </w:rPr>
        <w:t>，二选一：</w:t>
      </w:r>
    </w:p>
    <w:p>
      <w:pPr>
        <w:pStyle w:val="ListBullet"/>
        <w:ind w:left="360"/>
      </w:pPr>
      <w:r>
        <w:rPr>
          <w:rFonts w:ascii="SimSun" w:hAnsi="SimSun" w:eastAsia="SimSun"/>
        </w:rPr>
        <w:t>直接式：</w:t>
      </w:r>
      <w:r>
        <w:rPr>
          <w:rFonts w:ascii="Consolas" w:hAnsi="Consolas" w:eastAsia="Consolas"/>
          <w:sz w:val="18"/>
        </w:rPr>
        <w:t>ρ_i = N_i / S_i</w:t>
      </w:r>
      <w:r>
        <w:rPr>
          <w:rFonts w:ascii="SimSun" w:hAnsi="SimSun" w:eastAsia="SimSun"/>
        </w:rPr>
        <w:t>（该分块匹配到的采样点数 ÷ 分块面积），单位 点/m²；</w:t>
      </w:r>
    </w:p>
    <w:p>
      <w:pPr>
        <w:pStyle w:val="ListBullet"/>
        <w:ind w:left="360"/>
      </w:pPr>
      <w:r>
        <w:rPr>
          <w:rFonts w:ascii="SimSun" w:hAnsi="SimSun" w:eastAsia="SimSun"/>
        </w:rPr>
        <w:t>邻域式：取各采样点最近邻距离的中位数 r̄，</w:t>
      </w:r>
      <w:r>
        <w:rPr>
          <w:rFonts w:ascii="Consolas" w:hAnsi="Consolas" w:eastAsia="Consolas"/>
          <w:sz w:val="18"/>
        </w:rPr>
        <w:t>ρ_i = 1/r̄²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并在说明书中写明 ρ 的量纲与取值来源（如由验收规范给定的最小点间距换算）。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2.2 C_i 按三角面</w:t>
      </w:r>
      <w:r>
        <w:rPr>
          <w:rFonts w:ascii="SimHei" w:hAnsi="SimHei" w:eastAsia="SimHei"/>
          <w:b/>
          <w:color w:val="000000"/>
          <w:sz w:val="24"/>
        </w:rPr>
        <w:t>数量</w:t>
      </w:r>
      <w:r>
        <w:rPr>
          <w:rFonts w:ascii="SimHei" w:hAnsi="SimHei" w:eastAsia="SimHei"/>
          <w:color w:val="000000"/>
          <w:sz w:val="24"/>
        </w:rPr>
        <w:t>计，会被三角剖分密度左右</w:t>
      </w:r>
    </w:p>
    <w:p>
      <w:pPr>
        <w:spacing w:after="80"/>
        <w:jc w:val="both"/>
      </w:pPr>
      <w:r>
        <w:rPr>
          <w:rFonts w:ascii="SimSun" w:hAnsi="SimSun" w:eastAsia="SimSun"/>
        </w:rPr>
        <w:t>同一块平面剖分成 2 个大三角面与剖分成 200 个小三角面，"被覆盖三角面数量占比"的分辨率完全不同；而 S1 的三角化来自 IFC 或几何引擎，剖分密度不受控。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建议按面积加权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C_i = (被覆盖三角面的面积之和) / (该分块总面积)</w:t>
      </w:r>
      <w:r>
        <w:rPr>
          <w:rFonts w:ascii="SimSun" w:hAnsi="SimSun" w:eastAsia="SimSun"/>
        </w:rPr>
        <w:t>。这既消除剖分密度的影响，也与 S52 中已经使用的 S_k（面积）口径一致。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2.3 第一法向约束的量词有歧义，且方法与装置两处措辞不一致</w:t>
      </w:r>
    </w:p>
    <w:p>
      <w:pPr>
        <w:pStyle w:val="ListBullet"/>
        <w:ind w:left="360"/>
      </w:pPr>
      <w:r>
        <w:rPr>
          <w:rFonts w:ascii="SimSun" w:hAnsi="SimSun" w:eastAsia="SimSun"/>
        </w:rPr>
        <w:t>方法 [107]：「候选三角面与其</w:t>
      </w:r>
      <w:r>
        <w:rPr>
          <w:rFonts w:ascii="SimSun" w:hAnsi="SimSun" w:eastAsia="SimSun"/>
          <w:b/>
        </w:rPr>
        <w:t>任一</w:t>
      </w:r>
      <w:r>
        <w:rPr>
          <w:rFonts w:ascii="SimSun" w:hAnsi="SimSun" w:eastAsia="SimSun"/>
        </w:rPr>
        <w:t>相邻候选三角面的法向点积不小于第一法向阈值」</w:t>
      </w:r>
    </w:p>
    <w:p>
      <w:pPr>
        <w:pStyle w:val="ListBullet"/>
        <w:ind w:left="360"/>
      </w:pPr>
      <w:r>
        <w:rPr>
          <w:rFonts w:ascii="SimSun" w:hAnsi="SimSun" w:eastAsia="SimSun"/>
        </w:rPr>
        <w:t>装置 [149]：「</w:t>
      </w:r>
      <w:r>
        <w:rPr>
          <w:rFonts w:ascii="SimSun" w:hAnsi="SimSun" w:eastAsia="SimSun"/>
          <w:b/>
        </w:rPr>
        <w:t>相邻候选三角面</w:t>
      </w:r>
      <w:r>
        <w:rPr>
          <w:rFonts w:ascii="SimSun" w:hAnsi="SimSun" w:eastAsia="SimSun"/>
        </w:rPr>
        <w:t>的法向点积不小于第一法向阈值」</w:t>
      </w:r>
    </w:p>
    <w:p>
      <w:pPr>
        <w:spacing w:after="80"/>
        <w:jc w:val="both"/>
      </w:pPr>
      <w:r>
        <w:rPr>
          <w:rFonts w:ascii="SimSun" w:hAnsi="SimSun" w:eastAsia="SimSun"/>
        </w:rPr>
        <w:t>"任一"在中文里既可读作"存在一个"，也可读作"对所有"，两种读法给出的分块结果完全不同。且方法/装置对应特征必须用词一致，否则会被指出保护范围不清楚。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建议按实际算法写准</w:t>
      </w:r>
      <w:r>
        <w:rPr>
          <w:rFonts w:ascii="SimSun" w:hAnsi="SimSun" w:eastAsia="SimSun"/>
        </w:rPr>
        <w:t>：区域生长是从</w:t>
      </w:r>
      <w:r>
        <w:rPr>
          <w:rFonts w:ascii="SimSun" w:hAnsi="SimSun" w:eastAsia="SimSun"/>
          <w:b/>
        </w:rPr>
        <w:t>已归属该分块的那个相邻三角面</w:t>
      </w:r>
      <w:r>
        <w:rPr>
          <w:rFonts w:ascii="SimSun" w:hAnsi="SimSun" w:eastAsia="SimSun"/>
        </w:rPr>
        <w:t>扩展出去的，所以应写成：</w:t>
      </w:r>
    </w:p>
    <w:p>
      <w:pPr>
        <w:ind w:left="360"/>
      </w:pPr>
      <w:r>
        <w:rPr>
          <w:rFonts w:ascii="SimSun" w:hAnsi="SimSun" w:eastAsia="SimSun"/>
          <w:i/>
        </w:rPr>
        <w:t>第一法向约束建立为：候选三角面与</w:t>
      </w:r>
      <w:r>
        <w:rPr>
          <w:rFonts w:ascii="SimSun" w:hAnsi="SimSun" w:eastAsia="SimSun"/>
          <w:b/>
          <w:i/>
        </w:rPr>
        <w:t>将其纳入当前表面分块的那个已归属相邻三角面</w:t>
      </w:r>
      <w:r>
        <w:rPr>
          <w:rFonts w:ascii="SimSun" w:hAnsi="SimSun" w:eastAsia="SimSun"/>
          <w:i/>
        </w:rPr>
        <w:t>的法向点积不小于预设的第一法向阈值。</w:t>
      </w:r>
    </w:p>
    <w:p>
      <w:pPr>
        <w:spacing w:after="80"/>
        <w:jc w:val="both"/>
      </w:pPr>
      <w:r>
        <w:rPr>
          <w:rFonts w:ascii="SimSun" w:hAnsi="SimSun" w:eastAsia="SimSun"/>
        </w:rPr>
        <w:t>（对照实现：</w:t>
      </w:r>
      <w:r>
        <w:rPr>
          <w:rFonts w:ascii="Consolas" w:hAnsi="Consolas" w:eastAsia="Consolas"/>
          <w:sz w:val="18"/>
        </w:rPr>
        <w:t>dot(local_normals[cur], local_normals[nb]) &gt;= cos_threshold</w:t>
      </w:r>
      <w:r>
        <w:rPr>
          <w:rFonts w:ascii="SimSun" w:hAnsi="SimSun" w:eastAsia="SimSun"/>
        </w:rPr>
        <w:t>，</w:t>
      </w:r>
      <w:r>
        <w:rPr>
          <w:rFonts w:ascii="Consolas" w:hAnsi="Consolas" w:eastAsia="Consolas"/>
          <w:sz w:val="18"/>
        </w:rPr>
        <w:t>cur</w:t>
      </w:r>
      <w:r>
        <w:rPr>
          <w:rFonts w:ascii="SimSun" w:hAnsi="SimSun" w:eastAsia="SimSun"/>
        </w:rPr>
        <w:t xml:space="preserve"> 即当前正在扩展的、已归属的那个三角面。）</w:t>
      </w:r>
    </w:p>
    <w:p>
      <w:pPr>
        <w:spacing w:after="80"/>
        <w:jc w:val="both"/>
      </w:pPr>
      <w:r>
        <w:rPr>
          <w:rFonts w:ascii="SimSun" w:hAnsi="SimSun" w:eastAsia="SimSun"/>
        </w:rPr>
        <w:t>同时说明书应点明：第一约束控制</w:t>
      </w:r>
      <w:r>
        <w:rPr>
          <w:rFonts w:ascii="SimSun" w:hAnsi="SimSun" w:eastAsia="SimSun"/>
          <w:b/>
        </w:rPr>
        <w:t>相邻面之间的逐步偏移</w:t>
      </w:r>
      <w:r>
        <w:rPr>
          <w:rFonts w:ascii="SimSun" w:hAnsi="SimSun" w:eastAsia="SimSun"/>
        </w:rPr>
        <w:t>，第二约束（与种子比）控制</w:t>
      </w:r>
      <w:r>
        <w:rPr>
          <w:rFonts w:ascii="SimSun" w:hAnsi="SimSun" w:eastAsia="SimSun"/>
          <w:b/>
        </w:rPr>
        <w:t>累积偏移</w:t>
      </w:r>
      <w:r>
        <w:rPr>
          <w:rFonts w:ascii="SimSun" w:hAnsi="SimSun" w:eastAsia="SimSun"/>
        </w:rPr>
        <w:t>，两者合起来才能防止分块沿曲面无限蔓延 —— 这正是设两个阈值的理由，写清楚有助于创造性论证。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2.4 [110] 的算例与定义不符</w:t>
      </w:r>
    </w:p>
    <w:p>
      <w:pPr>
        <w:spacing w:after="80"/>
        <w:jc w:val="both"/>
      </w:pPr>
      <w:r>
        <w:rPr>
          <w:rFonts w:ascii="SimSun" w:hAnsi="SimSun" w:eastAsia="SimSun"/>
        </w:rPr>
        <w:t>算例写作：</w:t>
      </w:r>
      <w:r>
        <w:rPr>
          <w:rFonts w:ascii="Consolas" w:hAnsi="Consolas" w:eastAsia="Consolas"/>
          <w:sz w:val="18"/>
        </w:rPr>
        <w:t>n₂·n₃ ≥ a，n₁·n₂ ≥ b，n₁·n₃ ≥ b，n₁·n₄ &lt; a</w:t>
      </w:r>
    </w:p>
    <w:p>
      <w:pPr>
        <w:spacing w:after="80"/>
        <w:jc w:val="both"/>
      </w:pPr>
      <w:r>
        <w:rPr>
          <w:rFonts w:ascii="SimSun" w:hAnsi="SimSun" w:eastAsia="SimSun"/>
        </w:rPr>
        <w:t>其中 a 为第一法向阈值、b 为第二法向阈值。但 A1 是</w:t>
      </w:r>
      <w:r>
        <w:rPr>
          <w:rFonts w:ascii="SimSun" w:hAnsi="SimSun" w:eastAsia="SimSun"/>
          <w:b/>
        </w:rPr>
        <w:t>种子</w:t>
      </w:r>
      <w:r>
        <w:rPr>
          <w:rFonts w:ascii="SimSun" w:hAnsi="SimSun" w:eastAsia="SimSun"/>
        </w:rPr>
        <w:t xml:space="preserve">，按定义 A1 与其他面比较应当用 </w:t>
      </w:r>
      <w:r>
        <w:rPr>
          <w:rFonts w:ascii="SimSun" w:hAnsi="SimSun" w:eastAsia="SimSun"/>
          <w:b/>
        </w:rPr>
        <w:t>b</w:t>
      </w:r>
      <w:r>
        <w:rPr>
          <w:rFonts w:ascii="SimSun" w:hAnsi="SimSun" w:eastAsia="SimSun"/>
        </w:rPr>
        <w:t xml:space="preserve">（第二约束），算例最后一式却用了 </w:t>
      </w:r>
      <w:r>
        <w:rPr>
          <w:rFonts w:ascii="SimSun" w:hAnsi="SimSun" w:eastAsia="SimSun"/>
          <w:b/>
        </w:rPr>
        <w:t>a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且 [111] 称「A4 不满足第一法向约束和第二方向约束中的任一种」，而算例只给了</w:t>
      </w:r>
      <w:r>
        <w:rPr>
          <w:rFonts w:ascii="Consolas" w:hAnsi="Consolas" w:eastAsia="Consolas"/>
          <w:sz w:val="18"/>
        </w:rPr>
        <w:t>n₁·n₄ &lt; a</w:t>
      </w:r>
      <w:r>
        <w:rPr>
          <w:rFonts w:ascii="SimSun" w:hAnsi="SimSun" w:eastAsia="SimSun"/>
        </w:rPr>
        <w:t xml:space="preserve"> 一个不等式，</w:t>
      </w:r>
      <w:r>
        <w:rPr>
          <w:rFonts w:ascii="SimSun" w:hAnsi="SimSun" w:eastAsia="SimSun"/>
          <w:b/>
        </w:rPr>
        <w:t>未给出 A4 与其相邻候选面（如 A3）的比较</w:t>
      </w:r>
      <w:r>
        <w:rPr>
          <w:rFonts w:ascii="SimSun" w:hAnsi="SimSun" w:eastAsia="SimSun"/>
        </w:rPr>
        <w:t>，无法支撑该结论。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建议</w:t>
      </w:r>
      <w:r>
        <w:rPr>
          <w:rFonts w:ascii="SimSun" w:hAnsi="SimSun" w:eastAsia="SimSun"/>
        </w:rPr>
        <w:t>把算例改成与定义严格对应，并补齐 A4 被排除所依据的那一个不等式。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2.5 一次只输出一个视点 —— 建议至少在说明书中留出迭代接口</w:t>
      </w:r>
    </w:p>
    <w:p>
      <w:pPr>
        <w:spacing w:after="80"/>
        <w:jc w:val="both"/>
      </w:pPr>
      <w:r>
        <w:rPr>
          <w:rFonts w:ascii="SimSun" w:hAnsi="SimSun" w:eastAsia="SimSun"/>
        </w:rPr>
        <w:t>S4 取缺口分数最高的</w:t>
      </w:r>
      <w:r>
        <w:rPr>
          <w:rFonts w:ascii="SimSun" w:hAnsi="SimSun" w:eastAsia="SimSun"/>
          <w:b/>
        </w:rPr>
        <w:t>一个</w:t>
      </w:r>
      <w:r>
        <w:rPr>
          <w:rFonts w:ascii="SimSun" w:hAnsi="SimSun" w:eastAsia="SimSun"/>
        </w:rPr>
        <w:t>分块，S5 取价值最高的</w:t>
      </w:r>
      <w:r>
        <w:rPr>
          <w:rFonts w:ascii="SimSun" w:hAnsi="SimSun" w:eastAsia="SimSun"/>
          <w:b/>
        </w:rPr>
        <w:t>一个</w:t>
      </w:r>
      <w:r>
        <w:rPr>
          <w:rFonts w:ascii="SimSun" w:hAnsi="SimSun" w:eastAsia="SimSun"/>
        </w:rPr>
        <w:t>视点，全流程一次只产出一个补扫视点。但实际补扫需覆盖多个缺口区域；且 V_j 已经对视锥内</w:t>
      </w:r>
      <w:r>
        <w:rPr>
          <w:rFonts w:ascii="SimSun" w:hAnsi="SimSun" w:eastAsia="SimSun"/>
          <w:b/>
        </w:rPr>
        <w:t>所有</w:t>
      </w:r>
      <w:r>
        <w:rPr>
          <w:rFonts w:ascii="SimSun" w:hAnsi="SimSun" w:eastAsia="SimSun"/>
        </w:rPr>
        <w:t>分块求和，说明已考虑"顺带覆盖"，却没有把下一轮接上。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建议</w:t>
      </w:r>
      <w:r>
        <w:rPr>
          <w:rFonts w:ascii="SimSun" w:hAnsi="SimSun" w:eastAsia="SimSun"/>
        </w:rPr>
        <w:t>：增设一项从属权或在说明书中写明可迭代执行 —— 每轮在确定目标补扫视点后，按其视锥覆盖情况更新各表面分块的缺口分数，重复 S4–S5，直至最高缺口分数低于预设阈值或达到视点数量上限。</w:t>
      </w:r>
    </w:p>
    <w:p>
      <w:pPr>
        <w:ind w:left="360"/>
      </w:pPr>
      <w:r>
        <w:rPr>
          <w:rFonts w:ascii="SimSun" w:hAnsi="SimSun" w:eastAsia="SimSun"/>
          <w:b/>
          <w:i/>
        </w:rPr>
        <w:t>需你方决策</w:t>
      </w:r>
      <w:r>
        <w:rPr>
          <w:rFonts w:ascii="SimSun" w:hAnsi="SimSun" w:eastAsia="SimSun"/>
          <w:i/>
        </w:rPr>
        <w:t>：此项涉及与</w:t>
      </w:r>
      <w:r>
        <w:rPr>
          <w:rFonts w:ascii="SimSun" w:hAnsi="SimSun" w:eastAsia="SimSun"/>
          <w:b/>
          <w:i/>
        </w:rPr>
        <w:t>第二件专利</w:t>
      </w:r>
      <w:r>
        <w:rPr>
          <w:rFonts w:ascii="SimSun" w:hAnsi="SimSun" w:eastAsia="SimSun"/>
          <w:i/>
        </w:rPr>
        <w:t>（多站补充扫描、路径预算、在线遮挡发现）的边界。若希望第一件保持"单视点"的干净范围，可</w:t>
      </w:r>
      <w:r>
        <w:rPr>
          <w:rFonts w:ascii="SimSun" w:hAnsi="SimSun" w:eastAsia="SimSun"/>
          <w:b/>
          <w:i/>
        </w:rPr>
        <w:t>只在说明书写"可迭代执行"而不写入权项</w:t>
      </w:r>
      <w:r>
        <w:rPr>
          <w:rFonts w:ascii="SimSun" w:hAnsi="SimSun" w:eastAsia="SimSun"/>
          <w:i/>
        </w:rPr>
        <w:t>—— 既为第二件留出接口，又避免第二件的多站特征被认为已被本件公开而丧失创造性。建议由代理人结合两件的申请日与布局一并决定。</w:t>
      </w:r>
      <w:r>
        <w:rPr>
          <w:rFonts w:ascii="SimSun" w:hAnsi="SimSun" w:eastAsia="SimSun"/>
          <w:b/>
          <w:i/>
        </w:rPr>
        <w:t>[C]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2.6 期望密度 ρ 为全局常数，建议留一项从属权</w:t>
      </w:r>
    </w:p>
    <w:p>
      <w:pPr>
        <w:spacing w:after="80"/>
        <w:jc w:val="both"/>
      </w:pPr>
      <w:r>
        <w:rPr>
          <w:rFonts w:ascii="SimSun" w:hAnsi="SimSun" w:eastAsia="SimSun"/>
        </w:rPr>
        <w:t>现 ρ 为"三维点云对 IFC 模型预设的期望密度"，全局单一取值。建议增设从属权：ρ 可按构件类别或工程重要度分别设定（如承重构件要求高于装饰构件）。这是自然的下位展开，也为后续按重要度加权的方案留下位置。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2.7 背景技术对 NBV 的定性偏窄，易被现有技术推翻</w:t>
      </w:r>
    </w:p>
    <w:p>
      <w:pPr>
        <w:spacing w:after="80"/>
        <w:jc w:val="both"/>
      </w:pPr>
      <w:r>
        <w:rPr>
          <w:rFonts w:ascii="SimSun" w:hAnsi="SimSun" w:eastAsia="SimSun"/>
        </w:rPr>
        <w:t>[042]：「一些 NBV 方法聚焦于使视点的几何覆盖最大化…而非根据被扫描的 IFC 构件的实际缺陷情况来判断信息收益」。</w:t>
      </w:r>
    </w:p>
    <w:p>
      <w:pPr>
        <w:spacing w:after="80"/>
        <w:jc w:val="both"/>
      </w:pPr>
      <w:r>
        <w:rPr>
          <w:rFonts w:ascii="SimSun" w:hAnsi="SimSun" w:eastAsia="SimSun"/>
        </w:rPr>
        <w:t>基于信息增益、体素不确定度、概率占据的 NBV 在文献中很常见，该表述容易在检索后被推翻。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建议改为更贴合本申请区别点的保守表述</w:t>
      </w:r>
      <w:r>
        <w:rPr>
          <w:rFonts w:ascii="SimSun" w:hAnsi="SimSun" w:eastAsia="SimSun"/>
        </w:rPr>
        <w:t>：现有方法多以几何覆盖率或体素占据不确定度作为收益度量，</w:t>
      </w:r>
      <w:r>
        <w:rPr>
          <w:rFonts w:ascii="SimSun" w:hAnsi="SimSun" w:eastAsia="SimSun"/>
          <w:b/>
        </w:rPr>
        <w:t>未将收益锚定到 BIM 构件的具体表面分块及其实测缺陷程度上</w:t>
      </w:r>
      <w:r>
        <w:rPr>
          <w:rFonts w:ascii="SimSun" w:hAnsi="SimSun" w:eastAsia="SimSun"/>
        </w:rPr>
        <w:t>，因而无法为补扫作业提供构件级的空间靶向。</w:t>
      </w:r>
    </w:p>
    <w:p>
      <w:pPr>
        <w:ind w:left="360"/>
      </w:pPr>
      <w:r>
        <w:rPr>
          <w:rFonts w:ascii="SimSun" w:hAnsi="SimSun" w:eastAsia="SimSun"/>
          <w:i/>
        </w:rPr>
        <w:t>此段属领域事实判断，</w:t>
      </w:r>
      <w:r>
        <w:rPr>
          <w:rFonts w:ascii="SimSun" w:hAnsi="SimSun" w:eastAsia="SimSun"/>
          <w:b/>
          <w:i/>
        </w:rPr>
        <w:t>建议标注为待代理人结合检索结果确认</w:t>
      </w:r>
      <w:r>
        <w:rPr>
          <w:rFonts w:ascii="SimSun" w:hAnsi="SimSun" w:eastAsia="SimSun"/>
          <w:i/>
        </w:rPr>
        <w:t>。</w:t>
      </w:r>
      <w:r>
        <w:rPr>
          <w:rFonts w:ascii="SimSun" w:hAnsi="SimSun" w:eastAsia="SimSun"/>
          <w:b/>
          <w:i/>
        </w:rPr>
        <w:t>[D]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三、文字与体例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改法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[041]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「对扫描</w:t>
            </w:r>
            <w:r>
              <w:rPr>
                <w:rFonts w:ascii="SimSun" w:hAnsi="SimSun" w:eastAsia="SimSun"/>
                <w:b/>
                <w:sz w:val="17"/>
              </w:rPr>
              <w:t>扫描</w:t>
            </w:r>
            <w:r>
              <w:rPr>
                <w:rFonts w:ascii="SimSun" w:hAnsi="SimSun" w:eastAsia="SimSun"/>
                <w:sz w:val="17"/>
              </w:rPr>
              <w:t>质量的评判」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衍字，删一个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[108]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「二者的点积越小，</w:t>
            </w:r>
            <w:r>
              <w:rPr>
                <w:rFonts w:ascii="SimSun" w:hAnsi="SimSun" w:eastAsia="SimSun"/>
                <w:b/>
                <w:sz w:val="17"/>
              </w:rPr>
              <w:t>表面</w:t>
            </w:r>
            <w:r>
              <w:rPr>
                <w:rFonts w:ascii="SimSun" w:hAnsi="SimSun" w:eastAsia="SimSun"/>
                <w:sz w:val="17"/>
              </w:rPr>
              <w:t>二者的夹角越大」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</w:t>
            </w:r>
            <w:r>
              <w:rPr>
                <w:rFonts w:ascii="SimSun" w:hAnsi="SimSun" w:eastAsia="SimSun"/>
                <w:b/>
                <w:sz w:val="17"/>
              </w:rPr>
              <w:t>表明</w:t>
            </w:r>
            <w:r>
              <w:rPr>
                <w:rFonts w:ascii="SimSun" w:hAnsi="SimSun" w:eastAsia="SimSun"/>
                <w:sz w:val="17"/>
              </w:rPr>
              <w:t>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[111]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「第二</w:t>
            </w:r>
            <w:r>
              <w:rPr>
                <w:rFonts w:ascii="SimSun" w:hAnsi="SimSun" w:eastAsia="SimSun"/>
                <w:b/>
                <w:sz w:val="17"/>
              </w:rPr>
              <w:t>方向</w:t>
            </w:r>
            <w:r>
              <w:rPr>
                <w:rFonts w:ascii="SimSun" w:hAnsi="SimSun" w:eastAsia="SimSun"/>
                <w:sz w:val="17"/>
              </w:rPr>
              <w:t>约束」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「第二</w:t>
            </w:r>
            <w:r>
              <w:rPr>
                <w:rFonts w:ascii="SimSun" w:hAnsi="SimSun" w:eastAsia="SimSun"/>
                <w:b/>
                <w:sz w:val="17"/>
              </w:rPr>
              <w:t>法向</w:t>
            </w:r>
            <w:r>
              <w:rPr>
                <w:rFonts w:ascii="SimSun" w:hAnsi="SimSun" w:eastAsia="SimSun"/>
                <w:sz w:val="17"/>
              </w:rPr>
              <w:t>约束」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[138]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「使候选</w:t>
            </w:r>
            <w:r>
              <w:rPr>
                <w:rFonts w:ascii="SimSun" w:hAnsi="SimSun" w:eastAsia="SimSun"/>
                <w:b/>
                <w:sz w:val="17"/>
              </w:rPr>
              <w:t>选</w:t>
            </w:r>
            <w:r>
              <w:rPr>
                <w:rFonts w:ascii="SimSun" w:hAnsi="SimSun" w:eastAsia="SimSun"/>
                <w:sz w:val="17"/>
              </w:rPr>
              <w:t>补扫视点」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衍字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[079]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第四方面写了"其特征在于"，前三方面未写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体例统一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[027]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ℒ 未说明其含义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补「ℒ 表示第 j 个候选补扫视点的视锥范围所覆盖的表面分块的集合」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摘要 [000]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约 280 字，接近上限且与 [081] 完全重复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建议压缩至 200 字内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四、按优先级的处理顺序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发代理人之前必须改的四项</w:t>
      </w:r>
      <w:r>
        <w:rPr>
          <w:rFonts w:ascii="SimSun" w:hAnsi="SimSun" w:eastAsia="SimSun"/>
        </w:rPr>
        <w:t>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1.1</w:t>
      </w:r>
      <w:r>
        <w:rPr>
          <w:rFonts w:ascii="SimSun" w:hAnsi="SimSun" w:eastAsia="SimSun"/>
        </w:rPr>
        <w:t xml:space="preserve"> η_j → η_{jk}（公式与说明书矛盾，且影响技术效果能否成立）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1.3</w:t>
      </w:r>
      <w:r>
        <w:rPr>
          <w:rFonts w:ascii="SimSun" w:hAnsi="SimSun" w:eastAsia="SimSun"/>
        </w:rPr>
        <w:t xml:space="preserve"> 补 q_k 的定义（悬空术语）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1.4</w:t>
      </w:r>
      <w:r>
        <w:rPr>
          <w:rFonts w:ascii="SimSun" w:hAnsi="SimSun" w:eastAsia="SimSun"/>
        </w:rPr>
        <w:t xml:space="preserve"> S22 种子选择改为迭代（一个生长区域多个分块时无法实施）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  <w:b/>
        </w:rPr>
        <w:t>1.5</w:t>
      </w:r>
      <w:r>
        <w:rPr>
          <w:rFonts w:ascii="SimSun" w:hAnsi="SimSun" w:eastAsia="SimSun"/>
        </w:rPr>
        <w:t xml:space="preserve"> S32 保留最近三角面（C_i 缺引用基础）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强烈建议一并改的两项</w:t>
      </w:r>
      <w:r>
        <w:rPr>
          <w:rFonts w:ascii="SimSun" w:hAnsi="SimSun" w:eastAsia="SimSun"/>
        </w:rPr>
        <w:t>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5. </w:t>
      </w:r>
      <w:r>
        <w:rPr>
          <w:rFonts w:ascii="SimSun" w:hAnsi="SimSun" w:eastAsia="SimSun"/>
          <w:b/>
        </w:rPr>
        <w:t>2.1</w:t>
      </w:r>
      <w:r>
        <w:rPr>
          <w:rFonts w:ascii="SimSun" w:hAnsi="SimSun" w:eastAsia="SimSun"/>
        </w:rPr>
        <w:t xml:space="preserve"> 点云密度改为面密度（否则 β 项与 α/β 可调这一主张站不住）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6. </w:t>
      </w:r>
      <w:r>
        <w:rPr>
          <w:rFonts w:ascii="SimSun" w:hAnsi="SimSun" w:eastAsia="SimSun"/>
          <w:b/>
        </w:rPr>
        <w:t>2.3 + 2.4</w:t>
      </w:r>
      <w:r>
        <w:rPr>
          <w:rFonts w:ascii="SimSun" w:hAnsi="SimSun" w:eastAsia="SimSun"/>
        </w:rPr>
        <w:t xml:space="preserve"> 第一法向约束的量词写准，算例与定义对齐</w:t>
      </w:r>
    </w:p>
    <w:p>
      <w:pPr>
        <w:spacing w:after="80"/>
        <w:jc w:val="both"/>
      </w:pPr>
      <w:r>
        <w:rPr>
          <w:rFonts w:ascii="SimSun" w:hAnsi="SimSun" w:eastAsia="SimSun"/>
        </w:rPr>
        <w:t>其余可由代理人在整稿时一并处理。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五、三处拓展的总体评价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拓展部分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评价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表面分块的构造（S2）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方向正确。共享边约束 ＋ 两级法向约束（相邻逐步偏移 ＋ 相对种子的累积偏移）是稳健的做法，比单阈值区域生长更能防止沿曲面蔓延，</w:t>
            </w:r>
            <w:r>
              <w:rPr>
                <w:rFonts w:ascii="SimSun" w:hAnsi="SimSun" w:eastAsia="SimSun"/>
                <w:b/>
                <w:sz w:val="17"/>
              </w:rPr>
              <w:t>具备可论证的创造性</w:t>
            </w:r>
            <w:r>
              <w:rPr>
                <w:rFonts w:ascii="SimSun" w:hAnsi="SimSun" w:eastAsia="SimSun"/>
                <w:sz w:val="17"/>
              </w:rPr>
              <w:t>。问题集中在种子选择的迭代性（1.4）与量词表述（2.3），都是可修的写法问题，不是方案问题。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缺口分数的计算（S4）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结构合理 —— 覆盖率量化"广度"、密度量化"强度"，</w:t>
            </w:r>
            <w:r>
              <w:rPr>
                <w:rFonts w:ascii="Consolas" w:hAnsi="Consolas" w:eastAsia="Consolas"/>
                <w:sz w:val="17"/>
              </w:rPr>
              <w:t>max(0, 1−ρ_i/ρ)</w:t>
            </w:r>
            <w:r>
              <w:rPr>
                <w:rFonts w:ascii="SimSun" w:hAnsi="SimSun" w:eastAsia="SimSun"/>
                <w:sz w:val="17"/>
              </w:rPr>
              <w:t xml:space="preserve"> 的单侧截断处理得当（密度够了就不再计分）。</w:t>
            </w:r>
            <w:r>
              <w:rPr>
                <w:rFonts w:ascii="SimSun" w:hAnsi="SimSun" w:eastAsia="SimSun"/>
                <w:b/>
                <w:sz w:val="17"/>
              </w:rPr>
              <w:t>唯一的实质问题是密度用了体密度</w:t>
            </w:r>
            <w:r>
              <w:rPr>
                <w:rFonts w:ascii="SimSun" w:hAnsi="SimSun" w:eastAsia="SimSun"/>
                <w:sz w:val="17"/>
              </w:rPr>
              <w:t>（2.1），建议改面密度。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视点价值的计算（S5）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思路是三处拓展中最有价值的 —— 用 </w:t>
            </w:r>
            <w:r>
              <w:rPr>
                <w:rFonts w:ascii="Consolas" w:hAnsi="Consolas" w:eastAsia="Consolas"/>
                <w:sz w:val="17"/>
              </w:rPr>
              <w:t>G·S·q</w:t>
            </w:r>
            <w:r>
              <w:rPr>
                <w:rFonts w:ascii="SimSun" w:hAnsi="SimSun" w:eastAsia="SimSun"/>
                <w:sz w:val="17"/>
              </w:rPr>
              <w:t xml:space="preserve"> 同时约束"缺得多、面积大、观测质量好"，并用覆盖比例把价值限制在真正被扫到的部分。</w:t>
            </w:r>
            <w:r>
              <w:rPr>
                <w:rFonts w:ascii="SimSun" w:hAnsi="SimSun" w:eastAsia="SimSun"/>
                <w:b/>
                <w:sz w:val="17"/>
              </w:rPr>
              <w:t>但 η 的下标写错</w:t>
            </w:r>
            <w:r>
              <w:rPr>
                <w:rFonts w:ascii="SimSun" w:hAnsi="SimSun" w:eastAsia="SimSun"/>
                <w:sz w:val="17"/>
              </w:rPr>
              <w:t>（1.1）、</w:t>
            </w:r>
            <w:r>
              <w:rPr>
                <w:rFonts w:ascii="SimSun" w:hAnsi="SimSun" w:eastAsia="SimSun"/>
                <w:b/>
                <w:sz w:val="17"/>
              </w:rPr>
              <w:t>q 未定义</w:t>
            </w:r>
            <w:r>
              <w:rPr>
                <w:rFonts w:ascii="SimSun" w:hAnsi="SimSun" w:eastAsia="SimSun"/>
                <w:sz w:val="17"/>
              </w:rPr>
              <w:t>（1.3），这两项不修则该主张在文本上不成立。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