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jc w:val="left"/>
      </w:pPr>
      <w:r>
        <w:rPr>
          <w:rFonts w:ascii="SimHei" w:hAnsi="SimHei" w:eastAsia="SimHei"/>
          <w:b/>
          <w:sz w:val="28"/>
        </w:rPr>
        <w:t>《建筑点云缺口补扫视点规划方法、装置、设备及存储介质》初稿审查意见（修订版）</w:t>
      </w:r>
    </w:p>
    <w:p>
      <w:pPr/>
      <w:r>
        <w:rPr>
          <w:rFonts w:ascii="SimSun" w:hAnsi="SimSun" w:eastAsia="SimSun"/>
          <w:i w:val="0"/>
          <w:sz w:val="21"/>
        </w:rPr>
        <w:t>审查对象：发明(初稿)：建筑点云缺口补扫视点规划方法、装置、设备及存储介质(1).docx</w:t>
      </w:r>
    </w:p>
    <w:p>
      <w:pPr/>
      <w:r>
        <w:rPr>
          <w:rFonts w:ascii="SimSun" w:hAnsi="SimSun" w:eastAsia="SimSun"/>
          <w:i w:val="0"/>
          <w:sz w:val="21"/>
        </w:rPr>
        <w:t>重点：本轮拓展的三处——表面分块的构造（S2）、缺口分数的计算（S4）、视点价值的计算（S5）。</w:t>
      </w:r>
    </w:p>
    <w:p>
      <w:pPr/>
      <w:r>
        <w:rPr>
          <w:rFonts w:ascii="SimSun" w:hAnsi="SimSun" w:eastAsia="SimSun"/>
          <w:i w:val="0"/>
          <w:sz w:val="21"/>
        </w:rPr>
        <w:t>审查结论：原审查意见的大方向正确，但有三类内容需要收紧：①不能由代理人或AI自行补造扫描质量 q 的公式；②不能仅因为“理论上更合理”就把现有密度/覆盖率指标替换成另一套算法；③不能在未经现有技术检索和实验支撑时直接断言“具备创造性”“显著提高精度”。本修订版将意见分为“可直接纠错”“需研发核实后补写”“暂不建议新增”三类。</w:t>
      </w:r>
    </w:p>
    <w:p>
      <w:pPr/>
      <w:r>
        <w:rPr>
          <w:rFonts w:ascii="SimSun" w:hAnsi="SimSun" w:eastAsia="SimSun"/>
          <w:i w:val="0"/>
          <w:sz w:val="21"/>
        </w:rPr>
        <w:t>公式经 OMML 解析后为：</w:t>
      </w:r>
    </w:p>
    <w:p>
      <w:pPr/>
      <w:r>
        <w:rPr>
          <w:rFonts w:ascii="SimSun" w:hAnsi="SimSun" w:eastAsia="SimSun"/>
          <w:i w:val="0"/>
          <w:sz w:val="21"/>
        </w:rPr>
        <w:t>缺口分数    G_i = α·(1 − C_i) + β·max(0, 1 − ρ_i/ρ̂)，且 α + β = 1</w:t>
      </w:r>
    </w:p>
    <w:p>
      <w:pPr/>
      <w:r>
        <w:rPr>
          <w:rFonts w:ascii="SimSun" w:hAnsi="SimSun" w:eastAsia="SimSun"/>
          <w:i w:val="0"/>
          <w:sz w:val="21"/>
        </w:rPr>
        <w:t>视点价值    V_j = Σ_{k∈ℒ} η_j · G_k · S_k · q_k</w:t>
      </w:r>
    </w:p>
    <w:p>
      <w:pPr>
        <w:pStyle w:val="Heading2"/>
        <w:keepNext/>
      </w:pPr>
      <w:r>
        <w:rPr>
          <w:rFonts w:ascii="SimHei" w:hAnsi="SimHei" w:eastAsia="SimHei"/>
          <w:b/>
          <w:i w:val="0"/>
          <w:sz w:val="26"/>
        </w:rPr>
        <w:t>一、合规前提：以真实研发为基础，避免“为了专利而补算法”</w:t>
      </w:r>
    </w:p>
    <w:p>
      <w:pPr/>
      <w:r>
        <w:rPr>
          <w:rFonts w:ascii="SimSun" w:hAnsi="SimSun" w:eastAsia="SimSun"/>
          <w:i w:val="0"/>
          <w:sz w:val="21"/>
        </w:rPr>
        <w:t>依据《规范申请专利行为的规定》（国家知识产权局令第77号，2024年1月20日起施行）第三条，本次修改尤其应注意：不得编造、伪造、变造发明创造内容、实验数据或者技术效果；不得以明显不符合技术改进常理的方式堆砌技术特征或者进行非必要缩限；对于关联申请，还应避免多件申请内容明显相同、简单组合或恶意分散。</w:t>
      </w:r>
    </w:p>
    <w:p>
      <w:pPr/>
      <w:r>
        <w:rPr>
          <w:rFonts w:ascii="SimSun" w:hAnsi="SimSun" w:eastAsia="SimSun"/>
          <w:i w:val="0"/>
          <w:sz w:val="21"/>
        </w:rPr>
        <w:t>因此，本审查意见采用以下证据等级：</w:t>
      </w:r>
    </w:p>
    <w:p>
      <w:pPr>
        <w:pStyle w:val="ListBullet"/>
      </w:pPr>
      <w:r>
        <w:rPr>
          <w:rFonts w:ascii="SimSun" w:hAnsi="SimSun" w:eastAsia="SimSun"/>
          <w:sz w:val="21"/>
        </w:rPr>
        <w:t>[A] 由当前初稿自身即可确定的文字、数学或前后逻辑问题：可以直接修改。</w:t>
      </w:r>
    </w:p>
    <w:p>
      <w:pPr>
        <w:pStyle w:val="ListBullet"/>
      </w:pPr>
      <w:r>
        <w:rPr>
          <w:rFonts w:ascii="SimSun" w:hAnsi="SimSun" w:eastAsia="SimSun"/>
          <w:sz w:val="21"/>
        </w:rPr>
        <w:t>[B] 必须由真实代码、研发记录或设计文档确认的算法细节：核实后再写，不能由代理人或AI自行补造。</w:t>
      </w:r>
    </w:p>
    <w:p>
      <w:pPr>
        <w:pStyle w:val="ListBullet"/>
      </w:pPr>
      <w:r>
        <w:rPr>
          <w:rFonts w:ascii="SimSun" w:hAnsi="SimSun" w:eastAsia="SimSun"/>
          <w:sz w:val="21"/>
        </w:rPr>
        <w:t>[C] 保护范围或关联申请布局选择：由代理人结合申请日、现有技术和整体布局决定。</w:t>
      </w:r>
    </w:p>
    <w:p>
      <w:pPr>
        <w:pStyle w:val="ListBullet"/>
      </w:pPr>
      <w:r>
        <w:rPr>
          <w:rFonts w:ascii="SimSun" w:hAnsi="SimSun" w:eastAsia="SimSun"/>
          <w:sz w:val="21"/>
        </w:rPr>
        <w:t>[D] 现有技术/创造性判断：必须以检索结果为基础，不能仅凭本文件下结论。</w:t>
      </w:r>
    </w:p>
    <w:p>
      <w:pPr/>
      <w:r>
        <w:rPr>
          <w:rFonts w:ascii="SimSun" w:hAnsi="SimSun" w:eastAsia="SimSun"/>
          <w:i w:val="0"/>
          <w:sz w:val="21"/>
        </w:rPr>
        <w:t>官方依据：国家知识产权局令第77号《规范申请专利行为的规定》第三条；政府公报链接：https://www.gov.cn/gongbao/2024/issue_11166/202402/content_6931890.html</w:t>
      </w:r>
    </w:p>
    <w:p>
      <w:pPr>
        <w:pStyle w:val="Heading2"/>
        <w:keepNext/>
        <w:pageBreakBefore/>
      </w:pPr>
      <w:r>
        <w:rPr>
          <w:rFonts w:ascii="SimHei" w:hAnsi="SimHei" w:eastAsia="SimHei"/>
          <w:b/>
          <w:i w:val="0"/>
          <w:sz w:val="26"/>
        </w:rPr>
        <w:t>二、可以直接修改的问题（不改变发明内容）</w:t>
      </w:r>
    </w:p>
    <w:tbl>
      <w:tblPr>
        <w:tblStyle w:val="TableGrid"/>
        <w:tblW w:type="auto" w:w="0"/>
        <w:jc w:val="center"/>
        <w:tblLook w:firstColumn="1" w:firstRow="1" w:lastColumn="0" w:lastRow="0" w:noHBand="0" w:noVBand="1" w:val="04A0"/>
      </w:tblPr>
      <w:tblGrid>
        <w:gridCol w:w="2158"/>
        <w:gridCol w:w="2158"/>
        <w:gridCol w:w="2158"/>
        <w:gridCol w:w="2158"/>
      </w:tblGrid>
      <w:tr>
        <w:trPr>
          <w:tblHeader w:val="true"/>
        </w:trPr>
        <w:tc>
          <w:tcPr>
            <w:tcW w:type="dxa" w:w="1872"/>
            <w:vAlign w:val="center"/>
            <w:shd w:fill="D9EAF7"/>
          </w:tcPr>
          <w:p>
            <w:r/>
            <w:r>
              <w:rPr>
                <w:rFonts w:ascii="SimSun" w:hAnsi="SimSun" w:eastAsia="SimSun"/>
                <w:b/>
                <w:sz w:val="18"/>
              </w:rPr>
              <w:t>问题</w:t>
            </w:r>
          </w:p>
        </w:tc>
        <w:tc>
          <w:tcPr>
            <w:tcW w:type="dxa" w:w="3096"/>
            <w:vAlign w:val="center"/>
            <w:shd w:fill="D9EAF7"/>
          </w:tcPr>
          <w:p>
            <w:r/>
            <w:r>
              <w:rPr>
                <w:rFonts w:ascii="SimSun" w:hAnsi="SimSun" w:eastAsia="SimSun"/>
                <w:b/>
                <w:sz w:val="18"/>
              </w:rPr>
              <w:t>原文/现状</w:t>
            </w:r>
          </w:p>
        </w:tc>
        <w:tc>
          <w:tcPr>
            <w:tcW w:type="dxa" w:w="3960"/>
            <w:vAlign w:val="center"/>
            <w:shd w:fill="D9EAF7"/>
          </w:tcPr>
          <w:p>
            <w:r/>
            <w:r>
              <w:rPr>
                <w:rFonts w:ascii="SimSun" w:hAnsi="SimSun" w:eastAsia="SimSun"/>
                <w:b/>
                <w:sz w:val="18"/>
              </w:rPr>
              <w:t>建议替换</w:t>
            </w:r>
          </w:p>
        </w:tc>
        <w:tc>
          <w:tcPr>
            <w:tcW w:type="dxa" w:w="864"/>
            <w:vAlign w:val="center"/>
            <w:shd w:fill="D9EAF7"/>
          </w:tcPr>
          <w:p>
            <w:r/>
            <w:r>
              <w:rPr>
                <w:rFonts w:ascii="SimSun" w:hAnsi="SimSun" w:eastAsia="SimSun"/>
                <w:b/>
                <w:sz w:val="18"/>
              </w:rPr>
              <w:t>性质</w:t>
            </w:r>
          </w:p>
        </w:tc>
      </w:tr>
      <w:tr>
        <w:trPr>
          <w:cantSplit/>
        </w:trPr>
        <w:tc>
          <w:tcPr>
            <w:tcW w:type="dxa" w:w="1872"/>
            <w:vAlign w:val="center"/>
          </w:tcPr>
          <w:p>
            <w:r/>
            <w:r>
              <w:rPr>
                <w:rFonts w:ascii="SimSun" w:hAnsi="SimSun" w:eastAsia="SimSun"/>
                <w:b w:val="0"/>
                <w:sz w:val="17"/>
              </w:rPr>
              <w:t>2.1 视点价值公式的覆盖比例下标</w:t>
            </w:r>
          </w:p>
        </w:tc>
        <w:tc>
          <w:tcPr>
            <w:tcW w:type="dxa" w:w="3096"/>
            <w:vAlign w:val="center"/>
          </w:tcPr>
          <w:p>
            <w:r/>
            <w:r>
              <w:rPr>
                <w:rFonts w:ascii="SimSun" w:hAnsi="SimSun" w:eastAsia="SimSun"/>
                <w:b w:val="0"/>
                <w:sz w:val="17"/>
              </w:rPr>
              <w:t>原文：V_j = Σ_{k∈ℒ} η_j·G_k·S_k·q_k；说明书又称比例系数可由各表面分块被覆盖面积/总面积得到。</w:t>
            </w:r>
          </w:p>
        </w:tc>
        <w:tc>
          <w:tcPr>
            <w:tcW w:type="dxa" w:w="3960"/>
            <w:vAlign w:val="center"/>
          </w:tcPr>
          <w:p>
            <w:r/>
            <w:r>
              <w:rPr>
                <w:rFonts w:ascii="SimSun" w:hAnsi="SimSun" w:eastAsia="SimSun"/>
                <w:b w:val="0"/>
                <w:sz w:val="17"/>
              </w:rPr>
              <w:t>建议替换：V_j = Σ_{k∈ℒ_j} η_{jk}·G_k·S_k·q_k。其中 η_{jk} 表示第 j 个候选补扫视点对第 k 个表面分块的覆盖比例，ℒ_j 表示第 j 个候选补扫视点的视锥范围所覆盖的表面分块集合。q 的下标是否也应改为 q_{jk}，须按真实实现核实（见3.1）。</w:t>
            </w:r>
          </w:p>
        </w:tc>
        <w:tc>
          <w:tcPr>
            <w:tcW w:type="dxa" w:w="864"/>
            <w:vAlign w:val="center"/>
          </w:tcPr>
          <w:p>
            <w:r/>
            <w:r>
              <w:rPr>
                <w:rFonts w:ascii="SimSun" w:hAnsi="SimSun" w:eastAsia="SimSun"/>
                <w:b w:val="0"/>
                <w:sz w:val="17"/>
              </w:rPr>
              <w:t>[A]</w:t>
            </w:r>
          </w:p>
        </w:tc>
      </w:tr>
      <w:tr>
        <w:trPr>
          <w:cantSplit/>
        </w:trPr>
        <w:tc>
          <w:tcPr>
            <w:tcW w:type="dxa" w:w="1872"/>
            <w:vAlign w:val="center"/>
          </w:tcPr>
          <w:p>
            <w:r/>
            <w:r>
              <w:rPr>
                <w:rFonts w:ascii="SimSun" w:hAnsi="SimSun" w:eastAsia="SimSun"/>
                <w:b w:val="0"/>
                <w:sz w:val="17"/>
              </w:rPr>
              <w:t>2.2 “完全覆盖”漏“未”</w:t>
            </w:r>
          </w:p>
        </w:tc>
        <w:tc>
          <w:tcPr>
            <w:tcW w:type="dxa" w:w="3096"/>
            <w:vAlign w:val="center"/>
          </w:tcPr>
          <w:p>
            <w:r/>
            <w:r>
              <w:rPr>
                <w:rFonts w:ascii="SimSun" w:hAnsi="SimSun" w:eastAsia="SimSun"/>
                <w:b w:val="0"/>
                <w:sz w:val="17"/>
              </w:rPr>
              <w:t>原文：在候选补扫视点的视锥范围完全覆盖某个表面分块时，可以通过该比例系数从整个表面分块中提取被覆盖部分……</w:t>
            </w:r>
          </w:p>
        </w:tc>
        <w:tc>
          <w:tcPr>
            <w:tcW w:type="dxa" w:w="3960"/>
            <w:vAlign w:val="center"/>
          </w:tcPr>
          <w:p>
            <w:r/>
            <w:r>
              <w:rPr>
                <w:rFonts w:ascii="SimSun" w:hAnsi="SimSun" w:eastAsia="SimSun"/>
                <w:b w:val="0"/>
                <w:sz w:val="17"/>
              </w:rPr>
              <w:t>建议替换：在候选补扫视点的视锥范围未完全覆盖某个表面分块时，所述比例系数用于表征该候选补扫视点对所述表面分块的覆盖比例；在完全覆盖时，所述比例系数取1。</w:t>
            </w:r>
          </w:p>
        </w:tc>
        <w:tc>
          <w:tcPr>
            <w:tcW w:type="dxa" w:w="864"/>
            <w:vAlign w:val="center"/>
          </w:tcPr>
          <w:p>
            <w:r/>
            <w:r>
              <w:rPr>
                <w:rFonts w:ascii="SimSun" w:hAnsi="SimSun" w:eastAsia="SimSun"/>
                <w:b w:val="0"/>
                <w:sz w:val="17"/>
              </w:rPr>
              <w:t>[A]</w:t>
            </w:r>
          </w:p>
        </w:tc>
      </w:tr>
      <w:tr>
        <w:trPr>
          <w:cantSplit/>
        </w:trPr>
        <w:tc>
          <w:tcPr>
            <w:tcW w:type="dxa" w:w="1872"/>
            <w:vAlign w:val="center"/>
          </w:tcPr>
          <w:p>
            <w:r/>
            <w:r>
              <w:rPr>
                <w:rFonts w:ascii="SimSun" w:hAnsi="SimSun" w:eastAsia="SimSun"/>
                <w:b w:val="0"/>
                <w:sz w:val="17"/>
              </w:rPr>
              <w:t>2.3 缺口分数与视点价值概念混用</w:t>
            </w:r>
          </w:p>
        </w:tc>
        <w:tc>
          <w:tcPr>
            <w:tcW w:type="dxa" w:w="3096"/>
            <w:vAlign w:val="center"/>
          </w:tcPr>
          <w:p>
            <w:r/>
            <w:r>
              <w:rPr>
                <w:rFonts w:ascii="SimSun" w:hAnsi="SimSun" w:eastAsia="SimSun"/>
                <w:b w:val="0"/>
                <w:sz w:val="17"/>
              </w:rPr>
              <w:t>原文（摘要/有益效果）：通过二者结合而成的缺口分数有效量化扫描位姿的信息收益……</w:t>
            </w:r>
          </w:p>
        </w:tc>
        <w:tc>
          <w:tcPr>
            <w:tcW w:type="dxa" w:w="3960"/>
            <w:vAlign w:val="center"/>
          </w:tcPr>
          <w:p>
            <w:r/>
            <w:r>
              <w:rPr>
                <w:rFonts w:ascii="SimSun" w:hAnsi="SimSun" w:eastAsia="SimSun"/>
                <w:b w:val="0"/>
                <w:sz w:val="17"/>
              </w:rPr>
              <w:t>建议替换：通过所述缺口分数量化各表面分块的补扫需求程度；进一步基于候选补扫视点对相应表面分块的覆盖范围和扫描质量计算候选补扫视点的价值，并根据所述价值确定目标补扫视点。</w:t>
            </w:r>
          </w:p>
        </w:tc>
        <w:tc>
          <w:tcPr>
            <w:tcW w:type="dxa" w:w="864"/>
            <w:vAlign w:val="center"/>
          </w:tcPr>
          <w:p>
            <w:r/>
            <w:r>
              <w:rPr>
                <w:rFonts w:ascii="SimSun" w:hAnsi="SimSun" w:eastAsia="SimSun"/>
                <w:b w:val="0"/>
                <w:sz w:val="17"/>
              </w:rPr>
              <w:t>[A]</w:t>
            </w:r>
          </w:p>
        </w:tc>
      </w:tr>
      <w:tr>
        <w:trPr>
          <w:cantSplit/>
        </w:trPr>
        <w:tc>
          <w:tcPr>
            <w:tcW w:type="dxa" w:w="1872"/>
            <w:vAlign w:val="center"/>
          </w:tcPr>
          <w:p>
            <w:r/>
            <w:r>
              <w:rPr>
                <w:rFonts w:ascii="SimSun" w:hAnsi="SimSun" w:eastAsia="SimSun"/>
                <w:b w:val="0"/>
                <w:sz w:val="17"/>
              </w:rPr>
              <w:t>2.4 S4 对“观测角度不足”的效果表述没有公式支撑</w:t>
            </w:r>
          </w:p>
        </w:tc>
        <w:tc>
          <w:tcPr>
            <w:tcW w:type="dxa" w:w="3096"/>
            <w:vAlign w:val="center"/>
          </w:tcPr>
          <w:p>
            <w:r/>
            <w:r>
              <w:rPr>
                <w:rFonts w:ascii="SimSun" w:hAnsi="SimSun" w:eastAsia="SimSun"/>
                <w:b w:val="0"/>
                <w:sz w:val="17"/>
              </w:rPr>
              <w:t>原文：以改善补扫视点在三维点云覆盖不足、密度不足、观测角度不足等工况下的适应性。</w:t>
            </w:r>
          </w:p>
        </w:tc>
        <w:tc>
          <w:tcPr>
            <w:tcW w:type="dxa" w:w="3960"/>
            <w:vAlign w:val="center"/>
          </w:tcPr>
          <w:p>
            <w:r/>
            <w:r>
              <w:rPr>
                <w:rFonts w:ascii="SimSun" w:hAnsi="SimSun" w:eastAsia="SimSun"/>
                <w:b w:val="0"/>
                <w:sz w:val="17"/>
              </w:rPr>
              <w:t>建议替换：以表征三维点云在表面分块上的覆盖不足程度和点云密度不足程度。若真实缺口分数中另有角度项，再按真实实现恢复相应表述。</w:t>
            </w:r>
          </w:p>
        </w:tc>
        <w:tc>
          <w:tcPr>
            <w:tcW w:type="dxa" w:w="864"/>
            <w:vAlign w:val="center"/>
          </w:tcPr>
          <w:p>
            <w:r/>
            <w:r>
              <w:rPr>
                <w:rFonts w:ascii="SimSun" w:hAnsi="SimSun" w:eastAsia="SimSun"/>
                <w:b w:val="0"/>
                <w:sz w:val="17"/>
              </w:rPr>
              <w:t>[A]</w:t>
            </w:r>
          </w:p>
        </w:tc>
      </w:tr>
      <w:tr>
        <w:trPr>
          <w:cantSplit/>
        </w:trPr>
        <w:tc>
          <w:tcPr>
            <w:tcW w:type="dxa" w:w="1872"/>
            <w:vAlign w:val="center"/>
          </w:tcPr>
          <w:p>
            <w:r/>
            <w:r>
              <w:rPr>
                <w:rFonts w:ascii="SimSun" w:hAnsi="SimSun" w:eastAsia="SimSun"/>
                <w:b w:val="0"/>
                <w:sz w:val="17"/>
              </w:rPr>
              <w:t>2.5 局部正交坐标系定义不完整</w:t>
            </w:r>
          </w:p>
        </w:tc>
        <w:tc>
          <w:tcPr>
            <w:tcW w:type="dxa" w:w="3096"/>
            <w:vAlign w:val="center"/>
          </w:tcPr>
          <w:p>
            <w:r/>
            <w:r>
              <w:rPr>
                <w:rFonts w:ascii="SimSun" w:hAnsi="SimSun" w:eastAsia="SimSun"/>
                <w:b w:val="0"/>
                <w:sz w:val="17"/>
              </w:rPr>
              <w:t>原文：以目标表面分块的中心为原点、法向为坐标轴建立正交坐标系。</w:t>
            </w:r>
          </w:p>
        </w:tc>
        <w:tc>
          <w:tcPr>
            <w:tcW w:type="dxa" w:w="3960"/>
            <w:vAlign w:val="center"/>
          </w:tcPr>
          <w:p>
            <w:r/>
            <w:r>
              <w:rPr>
                <w:rFonts w:ascii="SimSun" w:hAnsi="SimSun" w:eastAsia="SimSun"/>
                <w:b w:val="0"/>
                <w:sz w:val="17"/>
              </w:rPr>
              <w:t>建议替换：以目标表面分块的中心为原点，以所述目标表面分块的法向确定第一坐标轴，并在与所述法向垂直的平面内确定相互正交的第二坐标轴和第三坐标轴，以建立局部正交坐标系。</w:t>
            </w:r>
          </w:p>
        </w:tc>
        <w:tc>
          <w:tcPr>
            <w:tcW w:type="dxa" w:w="864"/>
            <w:vAlign w:val="center"/>
          </w:tcPr>
          <w:p>
            <w:r/>
            <w:r>
              <w:rPr>
                <w:rFonts w:ascii="SimSun" w:hAnsi="SimSun" w:eastAsia="SimSun"/>
                <w:b w:val="0"/>
                <w:sz w:val="17"/>
              </w:rPr>
              <w:t>[A]</w:t>
            </w:r>
          </w:p>
        </w:tc>
      </w:tr>
      <w:tr>
        <w:trPr>
          <w:cantSplit/>
        </w:trPr>
        <w:tc>
          <w:tcPr>
            <w:tcW w:type="dxa" w:w="1872"/>
            <w:vAlign w:val="center"/>
          </w:tcPr>
          <w:p>
            <w:r/>
            <w:r>
              <w:rPr>
                <w:rFonts w:ascii="SimSun" w:hAnsi="SimSun" w:eastAsia="SimSun"/>
                <w:b w:val="0"/>
                <w:sz w:val="17"/>
              </w:rPr>
              <w:t>2.6 几何覆盖率的引用基础应接上S31</w:t>
            </w:r>
          </w:p>
        </w:tc>
        <w:tc>
          <w:tcPr>
            <w:tcW w:type="dxa" w:w="3096"/>
            <w:vAlign w:val="center"/>
          </w:tcPr>
          <w:p>
            <w:r/>
            <w:r>
              <w:rPr>
                <w:rFonts w:ascii="SimSun" w:hAnsi="SimSun" w:eastAsia="SimSun"/>
                <w:b w:val="0"/>
                <w:sz w:val="17"/>
              </w:rPr>
              <w:t>原文：S31求出最近三角面，S32仅写“采样点与最近表面分块相匹配”；S41又使用“采样点覆盖的三角面”。</w:t>
            </w:r>
          </w:p>
        </w:tc>
        <w:tc>
          <w:tcPr>
            <w:tcW w:type="dxa" w:w="3960"/>
            <w:vAlign w:val="center"/>
          </w:tcPr>
          <w:p>
            <w:r/>
            <w:r>
              <w:rPr>
                <w:rFonts w:ascii="SimSun" w:hAnsi="SimSun" w:eastAsia="SimSun"/>
                <w:b w:val="0"/>
                <w:sz w:val="17"/>
              </w:rPr>
              <w:t>建议替换（任选一种、含义不变）：①S32末尾增加“并保留所述采样点与所述最近三角面的对应关系”；或②S41改为“基于各采样点在步骤S31中确定的最近三角面，确定各表面分块中被采样点覆盖的三角面……”。</w:t>
            </w:r>
          </w:p>
        </w:tc>
        <w:tc>
          <w:tcPr>
            <w:tcW w:type="dxa" w:w="864"/>
            <w:vAlign w:val="center"/>
          </w:tcPr>
          <w:p>
            <w:r/>
            <w:r>
              <w:rPr>
                <w:rFonts w:ascii="SimSun" w:hAnsi="SimSun" w:eastAsia="SimSun"/>
                <w:b w:val="0"/>
                <w:sz w:val="17"/>
              </w:rPr>
              <w:t>[A]</w:t>
            </w:r>
          </w:p>
        </w:tc>
      </w:tr>
      <w:tr>
        <w:trPr>
          <w:cantSplit/>
        </w:trPr>
        <w:tc>
          <w:tcPr>
            <w:tcW w:type="dxa" w:w="1872"/>
            <w:vAlign w:val="center"/>
          </w:tcPr>
          <w:p>
            <w:r/>
            <w:r>
              <w:rPr>
                <w:rFonts w:ascii="SimSun" w:hAnsi="SimSun" w:eastAsia="SimSun"/>
                <w:b w:val="0"/>
                <w:sz w:val="17"/>
              </w:rPr>
              <w:t>2.7 图1的S5流程框重复成S4内容</w:t>
            </w:r>
          </w:p>
        </w:tc>
        <w:tc>
          <w:tcPr>
            <w:tcW w:type="dxa" w:w="3096"/>
            <w:vAlign w:val="center"/>
          </w:tcPr>
          <w:p>
            <w:r/>
            <w:r>
              <w:rPr>
                <w:rFonts w:ascii="SimSun" w:hAnsi="SimSun" w:eastAsia="SimSun"/>
                <w:b w:val="0"/>
                <w:sz w:val="17"/>
              </w:rPr>
              <w:t>原图：S5框仍写几何覆盖率、点云密度、缺口分数、目标表面分块。</w:t>
            </w:r>
          </w:p>
        </w:tc>
        <w:tc>
          <w:tcPr>
            <w:tcW w:type="dxa" w:w="3960"/>
            <w:vAlign w:val="center"/>
          </w:tcPr>
          <w:p>
            <w:r/>
            <w:r>
              <w:rPr>
                <w:rFonts w:ascii="SimSun" w:hAnsi="SimSun" w:eastAsia="SimSun"/>
                <w:b w:val="0"/>
                <w:sz w:val="17"/>
              </w:rPr>
              <w:t>建议替换：基于目标表面分块的中心和法向生成多个候选补扫视点，计算各候选补扫视点的价值，并将价值最高的候选补扫视点确定为目标补扫视点。</w:t>
            </w:r>
          </w:p>
        </w:tc>
        <w:tc>
          <w:tcPr>
            <w:tcW w:type="dxa" w:w="864"/>
            <w:vAlign w:val="center"/>
          </w:tcPr>
          <w:p>
            <w:r/>
            <w:r>
              <w:rPr>
                <w:rFonts w:ascii="SimSun" w:hAnsi="SimSun" w:eastAsia="SimSun"/>
                <w:b w:val="0"/>
                <w:sz w:val="17"/>
              </w:rPr>
              <w:t>[A]</w:t>
            </w:r>
          </w:p>
        </w:tc>
      </w:tr>
    </w:tbl>
    <w:p>
      <w:pPr>
        <w:pStyle w:val="Heading2"/>
        <w:keepNext/>
      </w:pPr>
      <w:r>
        <w:rPr>
          <w:rFonts w:ascii="SimHei" w:hAnsi="SimHei" w:eastAsia="SimHei"/>
          <w:b/>
          <w:i w:val="0"/>
          <w:sz w:val="26"/>
        </w:rPr>
        <w:t>三、必须由研发方核实后再补写的问题</w:t>
      </w:r>
    </w:p>
    <w:p>
      <w:pPr>
        <w:pStyle w:val="Heading3"/>
        <w:keepNext/>
      </w:pPr>
      <w:r>
        <w:rPr>
          <w:rFonts w:ascii="SimHei" w:hAnsi="SimHei" w:eastAsia="SimHei"/>
          <w:b/>
          <w:i w:val="0"/>
          <w:sz w:val="23"/>
        </w:rPr>
        <w:t>3.1 扫描质量 q 目前确实是悬空术语，但不能自行发明公式</w:t>
      </w:r>
    </w:p>
    <w:p>
      <w:pPr/>
      <w:r>
        <w:rPr>
          <w:rFonts w:ascii="SimSun" w:hAnsi="SimSun" w:eastAsia="SimSun"/>
          <w:i w:val="0"/>
          <w:sz w:val="21"/>
        </w:rPr>
        <w:t>原文：权利要求7及说明书使用“扫描质量 q_k”，但没有给出定义或计算规则。这个问题需要补充，否则读者无法确定 V_j 如何计算。</w:t>
      </w:r>
    </w:p>
    <w:p>
      <w:pPr/>
      <w:r>
        <w:rPr>
          <w:rFonts w:ascii="SimSun" w:hAnsi="SimSun" w:eastAsia="SimSun"/>
          <w:i w:val="0"/>
          <w:sz w:val="21"/>
        </w:rPr>
        <w:t>原审查意见中曾举例把入射角、扫描距离、有效量程等组合成 q。该示例不应直接写入申请文件，除非真实代码/研发记录确实采用这些量。根据第77号令第三条，不能为了把权利要求写完整而临时创造一个此前不存在的扫描质量算法。</w:t>
      </w:r>
    </w:p>
    <w:p>
      <w:pPr/>
      <w:r>
        <w:rPr>
          <w:rFonts w:ascii="SimSun" w:hAnsi="SimSun" w:eastAsia="SimSun"/>
          <w:i w:val="0"/>
          <w:sz w:val="21"/>
        </w:rPr>
        <w:t>建议给研发方的核实问题：</w:t>
      </w:r>
    </w:p>
    <w:p>
      <w:pPr>
        <w:pStyle w:val="ListBullet"/>
      </w:pPr>
      <w:r>
        <w:rPr>
          <w:rFonts w:ascii="SimSun" w:hAnsi="SimSun" w:eastAsia="SimSun"/>
          <w:sz w:val="21"/>
        </w:rPr>
        <w:t>q 是否随“候选视点 j”和“表面分块 k”共同变化？若是，符号应为 q_{jk}；若真实实现确为仅与分块有关的 q_k，应说明为什么。</w:t>
      </w:r>
    </w:p>
    <w:p>
      <w:pPr>
        <w:pStyle w:val="ListBullet"/>
      </w:pPr>
      <w:r>
        <w:rPr>
          <w:rFonts w:ascii="SimSun" w:hAnsi="SimSun" w:eastAsia="SimSun"/>
          <w:sz w:val="21"/>
        </w:rPr>
        <w:t>q 的真实输入量、归一化范围、公式/查表规则、边界条件分别是什么？</w:t>
      </w:r>
    </w:p>
    <w:p>
      <w:pPr>
        <w:pStyle w:val="ListBullet"/>
      </w:pPr>
      <w:r>
        <w:rPr>
          <w:rFonts w:ascii="SimSun" w:hAnsi="SimSun" w:eastAsia="SimSun"/>
          <w:sz w:val="21"/>
        </w:rPr>
        <w:t>只有在获得真实规则后，再将说明书改为：“其中，q_{jk}（或q_k，按真实实现）表示……，按照【真实计算规则】获得。”</w:t>
      </w:r>
    </w:p>
    <w:p>
      <w:pPr/>
      <w:r>
        <w:rPr>
          <w:rFonts w:ascii="SimSun" w:hAnsi="SimSun" w:eastAsia="SimSun"/>
          <w:i w:val="0"/>
          <w:sz w:val="21"/>
        </w:rPr>
        <w:t>在真实规则未确认前，不建议新增“入射角×距离×可见性”等任何具体公式。</w:t>
      </w:r>
    </w:p>
    <w:p>
      <w:pPr>
        <w:pStyle w:val="Heading3"/>
        <w:keepNext/>
      </w:pPr>
      <w:r>
        <w:rPr>
          <w:rFonts w:ascii="SimHei" w:hAnsi="SimHei" w:eastAsia="SimHei"/>
          <w:b/>
          <w:i w:val="0"/>
          <w:sz w:val="23"/>
        </w:rPr>
        <w:t>3.2 S22–S23 的区域生长过程需要闭合，但替换句必须与真实实现一致</w:t>
      </w:r>
    </w:p>
    <w:p>
      <w:pPr/>
      <w:r>
        <w:rPr>
          <w:rFonts w:ascii="SimSun" w:hAnsi="SimSun" w:eastAsia="SimSun"/>
          <w:i w:val="0"/>
          <w:sz w:val="21"/>
        </w:rPr>
        <w:t>原文：S22在各生长区域中选择任一三角面作为种子；S23据此得到多个表面分块。结合图3算例，一个连通生长区域可以被拆成多个表面分块，因此还需要说明剩余未归属三角面如何继续形成后续分块。</w:t>
      </w:r>
    </w:p>
    <w:p>
      <w:pPr/>
      <w:r>
        <w:rPr>
          <w:rFonts w:ascii="SimSun" w:hAnsi="SimSun" w:eastAsia="SimSun"/>
          <w:i w:val="0"/>
          <w:sz w:val="21"/>
        </w:rPr>
        <w:t>若真实算法确为“逐个未归属三角面重新选种子并循环区域生长”，建议替换为：</w:t>
      </w:r>
    </w:p>
    <w:p>
      <w:pPr/>
      <w:r>
        <w:rPr>
          <w:rFonts w:ascii="SimSun" w:hAnsi="SimSun" w:eastAsia="SimSun"/>
          <w:i/>
          <w:sz w:val="21"/>
        </w:rPr>
        <w:t>“S22.在各所述生长区域中，自尚未归属任一表面分块的三角面中选择一个作为种子三角面，并将与当前表面分块中已纳入三角面具有邻接关系的未归属三角面作为候选三角面；S23.对于满足第一法向约束和第二法向约束的候选三角面，将其纳入当前表面分块并继续确定新的候选三角面，直至不存在满足条件的候选三角面；随后从剩余未归属三角面中重新选取种子三角面并重复上述过程，直至所述生长区域中的三角面完成分配。”</w:t>
      </w:r>
    </w:p>
    <w:p>
      <w:pPr/>
      <w:r>
        <w:rPr>
          <w:rFonts w:ascii="SimSun" w:hAnsi="SimSun" w:eastAsia="SimSun"/>
          <w:i w:val="0"/>
          <w:sz w:val="21"/>
        </w:rPr>
        <w:t>如果真实实现不是上述流程，应按真实实现改写，不能因为“区域生长通常这样写”就直接采用该段。</w:t>
      </w:r>
    </w:p>
    <w:p>
      <w:pPr>
        <w:pStyle w:val="Heading3"/>
        <w:keepNext/>
      </w:pPr>
      <w:r>
        <w:rPr>
          <w:rFonts w:ascii="SimHei" w:hAnsi="SimHei" w:eastAsia="SimHei"/>
          <w:b/>
          <w:i w:val="0"/>
          <w:sz w:val="23"/>
        </w:rPr>
        <w:t>3.3 第一法向约束的量词和算例需要按真实生长方向写准</w:t>
      </w:r>
    </w:p>
    <w:p>
      <w:pPr/>
      <w:r>
        <w:rPr>
          <w:rFonts w:ascii="SimSun" w:hAnsi="SimSun" w:eastAsia="SimSun"/>
          <w:i w:val="0"/>
          <w:sz w:val="21"/>
        </w:rPr>
        <w:t>原文（方法）：候选三角面与其任一相邻候选三角面的法向点积不小于第一法向阈值。</w:t>
      </w:r>
    </w:p>
    <w:p>
      <w:pPr/>
      <w:r>
        <w:rPr>
          <w:rFonts w:ascii="SimSun" w:hAnsi="SimSun" w:eastAsia="SimSun"/>
          <w:i w:val="0"/>
          <w:sz w:val="21"/>
        </w:rPr>
        <w:t>问题：“任一”可能被理解为“存在一个”或“所有”；同时候选三角面之间互相比较也没有体现从已归属三角面向外生长的方向。</w:t>
      </w:r>
    </w:p>
    <w:p>
      <w:pPr/>
      <w:r>
        <w:rPr>
          <w:rFonts w:ascii="SimSun" w:hAnsi="SimSun" w:eastAsia="SimSun"/>
          <w:i w:val="0"/>
          <w:sz w:val="21"/>
        </w:rPr>
        <w:t>若真实实现是从当前已归属三角面 cur 向相邻未归属三角面 nb 扩展，建议替换为：</w:t>
      </w:r>
    </w:p>
    <w:p>
      <w:pPr/>
      <w:r>
        <w:rPr>
          <w:rFonts w:ascii="SimSun" w:hAnsi="SimSun" w:eastAsia="SimSun"/>
          <w:i/>
          <w:sz w:val="21"/>
        </w:rPr>
        <w:t>“所述第一法向约束建立为：候选三角面与当前表面分块中和该候选三角面相邻的已纳入三角面的法向点积不小于预设的第一法向阈值。”</w:t>
      </w:r>
    </w:p>
    <w:p>
      <w:pPr/>
      <w:r>
        <w:rPr>
          <w:rFonts w:ascii="SimSun" w:hAnsi="SimSun" w:eastAsia="SimSun"/>
          <w:i w:val="0"/>
          <w:sz w:val="21"/>
        </w:rPr>
        <w:t>第二法向约束仍用于候选三角面与种子三角面的比较。图3算例应同时给出A4未满足哪一条局部约束/种子约束，避免用错第一、第二阈值。该段须与方法权利要求、装置模块和具体实施方式统一。</w:t>
      </w:r>
    </w:p>
    <w:p>
      <w:pPr>
        <w:pStyle w:val="Heading3"/>
        <w:keepNext/>
      </w:pPr>
      <w:r>
        <w:rPr>
          <w:rFonts w:ascii="SimHei" w:hAnsi="SimHei" w:eastAsia="SimHei"/>
          <w:b/>
          <w:i w:val="0"/>
          <w:sz w:val="23"/>
        </w:rPr>
        <w:t>3.4 点云密度 ρ_i：当前真正缺的是“点级→分块级”的定义链，不应直接改成面密度</w:t>
      </w:r>
    </w:p>
    <w:p>
      <w:pPr/>
      <w:r>
        <w:rPr>
          <w:rFonts w:ascii="SimSun" w:hAnsi="SimSun" w:eastAsia="SimSun"/>
          <w:i w:val="0"/>
          <w:sz w:val="21"/>
        </w:rPr>
        <w:t>原文：对每个采样点，以最近邻距离 r 为球体半径，以对应球体体积的倒数作为点云密度；随后缺口公式直接使用第 i 个表面分块的点云密度 ρ_i。</w:t>
      </w:r>
    </w:p>
    <w:p>
      <w:pPr/>
      <w:r>
        <w:rPr>
          <w:rFonts w:ascii="SimSun" w:hAnsi="SimSun" w:eastAsia="SimSun"/>
          <w:i w:val="0"/>
          <w:sz w:val="21"/>
        </w:rPr>
        <w:t>当前文本没有说明：一个分块内多个采样点的局部密度如何汇总为 ρ_i；也没有说明期望密度 ρ̂ 与 ρ_i 的量纲是否一致，以及分块仅有0个或1个有效采样点时如何处理。</w:t>
      </w:r>
    </w:p>
    <w:p>
      <w:pPr/>
      <w:r>
        <w:rPr>
          <w:rFonts w:ascii="SimSun" w:hAnsi="SimSun" w:eastAsia="SimSun"/>
          <w:i w:val="0"/>
          <w:sz w:val="21"/>
        </w:rPr>
        <w:t>原审查意见直接建议把 1/r³ 改成 N_i/S_i 或 1/r²。该建议在技术上可以作为后续研发方向，但不能作为本次申请的默认修改。正确处理应为：</w:t>
      </w:r>
    </w:p>
    <w:p>
      <w:pPr>
        <w:pStyle w:val="ListBullet"/>
      </w:pPr>
      <w:r>
        <w:rPr>
          <w:rFonts w:ascii="SimSun" w:hAnsi="SimSun" w:eastAsia="SimSun"/>
          <w:sz w:val="21"/>
        </w:rPr>
        <w:t>若真实实现就是最近邻体密度：保留该算法，补清单点密度→分块密度的聚合规则（平均值/中位数/其他真实规则）、ρ̂的同量纲定义和0/1点边界条件。</w:t>
      </w:r>
    </w:p>
    <w:p>
      <w:pPr>
        <w:pStyle w:val="ListBullet"/>
      </w:pPr>
      <w:r>
        <w:rPr>
          <w:rFonts w:ascii="SimSun" w:hAnsi="SimSun" w:eastAsia="SimSun"/>
          <w:sz w:val="21"/>
        </w:rPr>
        <w:t>若真实实现实际上采用 N_i/S_i 或其他面密度：则当前初稿写错，应改回真实实现，并提供对应研发/代码依据。</w:t>
      </w:r>
    </w:p>
    <w:p>
      <w:pPr>
        <w:pStyle w:val="ListBullet"/>
      </w:pPr>
      <w:r>
        <w:rPr>
          <w:rFonts w:ascii="SimSun" w:hAnsi="SimSun" w:eastAsia="SimSun"/>
          <w:sz w:val="21"/>
        </w:rPr>
        <w:t>若面积型密度只是现在为了专利文本临时想到：不要加入本申请。</w:t>
      </w:r>
    </w:p>
    <w:p>
      <w:pPr>
        <w:pStyle w:val="Heading3"/>
        <w:keepNext/>
      </w:pPr>
      <w:r>
        <w:rPr>
          <w:rFonts w:ascii="SimHei" w:hAnsi="SimHei" w:eastAsia="SimHei"/>
          <w:b/>
          <w:i w:val="0"/>
          <w:sz w:val="23"/>
        </w:rPr>
        <w:t>3.5 几何覆盖率 C_i 是否改为面积加权，也必须服从真实实现</w:t>
      </w:r>
    </w:p>
    <w:p>
      <w:pPr/>
      <w:r>
        <w:rPr>
          <w:rFonts w:ascii="SimSun" w:hAnsi="SimSun" w:eastAsia="SimSun"/>
          <w:i w:val="0"/>
          <w:sz w:val="21"/>
        </w:rPr>
        <w:t>当前定义为“被覆盖三角面数量/该表面分块全部三角面数量”。面积加权在理论上可降低三角剖分粗细的影响，但不能仅因为更稳健就直接把申请文件改成另一套算法。</w:t>
      </w:r>
    </w:p>
    <w:p>
      <w:pPr>
        <w:pStyle w:val="ListBullet"/>
      </w:pPr>
      <w:r>
        <w:rPr>
          <w:rFonts w:ascii="SimSun" w:hAnsi="SimSun" w:eastAsia="SimSun"/>
          <w:sz w:val="21"/>
        </w:rPr>
        <w:t>若真实实现采用三角面数量比例：继续保留，并补清“什么条件下一个三角面被认定为已覆盖”。</w:t>
      </w:r>
    </w:p>
    <w:p>
      <w:pPr>
        <w:pStyle w:val="ListBullet"/>
      </w:pPr>
      <w:r>
        <w:rPr>
          <w:rFonts w:ascii="SimSun" w:hAnsi="SimSun" w:eastAsia="SimSun"/>
          <w:sz w:val="21"/>
        </w:rPr>
        <w:t>若真实实现已有面积加权版本：可按真实公式改写，并说明研发依据。</w:t>
      </w:r>
    </w:p>
    <w:p>
      <w:pPr>
        <w:pStyle w:val="ListBullet"/>
      </w:pPr>
      <w:r>
        <w:rPr>
          <w:rFonts w:ascii="SimSun" w:hAnsi="SimSun" w:eastAsia="SimSun"/>
          <w:sz w:val="21"/>
        </w:rPr>
        <w:t>若面积加权只是新的改进想法：建议留作后续真实研发，不要为当前申请临时堆入。</w:t>
      </w:r>
    </w:p>
    <w:p>
      <w:pPr>
        <w:pStyle w:val="Heading3"/>
        <w:keepNext/>
      </w:pPr>
      <w:r>
        <w:rPr>
          <w:rFonts w:ascii="SimHei" w:hAnsi="SimHei" w:eastAsia="SimHei"/>
          <w:b/>
          <w:i w:val="0"/>
          <w:sz w:val="23"/>
        </w:rPr>
        <w:t>3.6 等距匹配时“任一个表面分块”的处理</w:t>
      </w:r>
    </w:p>
    <w:p>
      <w:pPr/>
      <w:r>
        <w:rPr>
          <w:rFonts w:ascii="SimSun" w:hAnsi="SimSun" w:eastAsia="SimSun"/>
          <w:i w:val="0"/>
          <w:sz w:val="21"/>
        </w:rPr>
        <w:t>原文：当某采样点到两个不同分块的三角面距离均为最小距离时，仅与其中任一个表面分块匹配。该表述会产生不确定性。</w:t>
      </w:r>
    </w:p>
    <w:p>
      <w:pPr/>
      <w:r>
        <w:rPr>
          <w:rFonts w:ascii="SimSun" w:hAnsi="SimSun" w:eastAsia="SimSun"/>
          <w:i w:val="0"/>
          <w:sz w:val="21"/>
        </w:rPr>
        <w:t>建议先查真实实现是否已有固定选择顺序。如果已有，应把实际规则写清；如果没有，不建议由代理人自行发明复杂tie-break。至少应把文字改成“按照预设的确定性选择规则从多个最小距离对应三角面中确定一个”，并在真实规则确定后补实施例。</w:t>
      </w:r>
    </w:p>
    <w:p>
      <w:pPr>
        <w:pStyle w:val="Heading2"/>
        <w:keepNext/>
      </w:pPr>
      <w:r>
        <w:rPr>
          <w:rFonts w:ascii="SimHei" w:hAnsi="SimHei" w:eastAsia="SimHei"/>
          <w:b/>
          <w:i w:val="0"/>
          <w:sz w:val="26"/>
        </w:rPr>
        <w:t>四、暂不建议作为本轮新增技术内容的事项</w:t>
      </w:r>
    </w:p>
    <w:p>
      <w:pPr>
        <w:pStyle w:val="Heading3"/>
        <w:keepNext/>
      </w:pPr>
      <w:r>
        <w:rPr>
          <w:rFonts w:ascii="SimHei" w:hAnsi="SimHei" w:eastAsia="SimHei"/>
          <w:b/>
          <w:i w:val="0"/>
          <w:sz w:val="23"/>
        </w:rPr>
        <w:t>4.1 将点云密度统一改为面密度</w:t>
      </w:r>
    </w:p>
    <w:p>
      <w:pPr/>
      <w:r>
        <w:rPr>
          <w:rFonts w:ascii="SimSun" w:hAnsi="SimSun" w:eastAsia="SimSun"/>
          <w:i w:val="0"/>
          <w:sz w:val="21"/>
        </w:rPr>
        <w:t>除非真实实现/研发记录已经采用，否则不直接改。理论上的“更合理”不等于可以写入当前申请。</w:t>
      </w:r>
    </w:p>
    <w:p>
      <w:pPr>
        <w:pStyle w:val="Heading3"/>
        <w:keepNext/>
      </w:pPr>
      <w:r>
        <w:rPr>
          <w:rFonts w:ascii="SimHei" w:hAnsi="SimHei" w:eastAsia="SimHei"/>
          <w:b/>
          <w:i w:val="0"/>
          <w:sz w:val="23"/>
        </w:rPr>
        <w:t>4.2 将几何覆盖率统一改为面积比例</w:t>
      </w:r>
    </w:p>
    <w:p>
      <w:pPr/>
      <w:r>
        <w:rPr>
          <w:rFonts w:ascii="SimSun" w:hAnsi="SimSun" w:eastAsia="SimSun"/>
          <w:i w:val="0"/>
          <w:sz w:val="21"/>
        </w:rPr>
        <w:t>同上；可作为后续研发，但不应为增强专利而临时替换现有算法。</w:t>
      </w:r>
    </w:p>
    <w:p>
      <w:pPr>
        <w:pStyle w:val="Heading3"/>
        <w:keepNext/>
      </w:pPr>
      <w:r>
        <w:rPr>
          <w:rFonts w:ascii="SimHei" w:hAnsi="SimHei" w:eastAsia="SimHei"/>
          <w:b/>
          <w:i w:val="0"/>
          <w:sz w:val="23"/>
        </w:rPr>
        <w:t>4.3 新增迭代补扫、缺口停止阈值、视点数量上限</w:t>
      </w:r>
    </w:p>
    <w:p>
      <w:pPr/>
      <w:r>
        <w:rPr>
          <w:rFonts w:ascii="SimSun" w:hAnsi="SimSun" w:eastAsia="SimSun"/>
          <w:i w:val="0"/>
          <w:sz w:val="21"/>
        </w:rPr>
        <w:t>当前申请主线是单个下一补扫视点。只有在申请日前已有真实实现/设计记录且与关联申请布局不冲突时才考虑写入。</w:t>
      </w:r>
    </w:p>
    <w:p>
      <w:pPr>
        <w:pStyle w:val="Heading3"/>
        <w:keepNext/>
      </w:pPr>
      <w:r>
        <w:rPr>
          <w:rFonts w:ascii="SimHei" w:hAnsi="SimHei" w:eastAsia="SimHei"/>
          <w:b/>
          <w:i w:val="0"/>
          <w:sz w:val="23"/>
        </w:rPr>
        <w:t>4.4 按构件类别/工程重要度设置不同期望密度</w:t>
      </w:r>
    </w:p>
    <w:p>
      <w:pPr/>
      <w:r>
        <w:rPr>
          <w:rFonts w:ascii="SimSun" w:hAnsi="SimSun" w:eastAsia="SimSun"/>
          <w:i w:val="0"/>
          <w:sz w:val="21"/>
        </w:rPr>
        <w:t>属于新的下位扩展，若没有实际研发依据，不建议为了增加从属权而新增。</w:t>
      </w:r>
    </w:p>
    <w:p>
      <w:pPr>
        <w:pStyle w:val="Heading3"/>
        <w:keepNext/>
      </w:pPr>
      <w:r>
        <w:rPr>
          <w:rFonts w:ascii="SimHei" w:hAnsi="SimHei" w:eastAsia="SimHei"/>
          <w:b/>
          <w:i w:val="0"/>
          <w:sz w:val="23"/>
        </w:rPr>
        <w:t>4.5 给 q 新增可见性、遮挡、入射角、距离等因子</w:t>
      </w:r>
    </w:p>
    <w:p>
      <w:pPr/>
      <w:r>
        <w:rPr>
          <w:rFonts w:ascii="SimSun" w:hAnsi="SimSun" w:eastAsia="SimSun"/>
          <w:i w:val="0"/>
          <w:sz w:val="21"/>
        </w:rPr>
        <w:t>必须以真实算法为准。不能由代理人或AI为了“拉开与NBV差异”而拼出一套新公式。</w:t>
      </w:r>
    </w:p>
    <w:p>
      <w:pPr>
        <w:pStyle w:val="Heading3"/>
        <w:keepNext/>
      </w:pPr>
      <w:r>
        <w:rPr>
          <w:rFonts w:ascii="SimHei" w:hAnsi="SimHei" w:eastAsia="SimHei"/>
          <w:b/>
          <w:i w:val="0"/>
          <w:sz w:val="23"/>
        </w:rPr>
        <w:t>4.6 直接断言“两级法向约束具备创造性”“本方法显著提高精度”</w:t>
      </w:r>
    </w:p>
    <w:p>
      <w:pPr/>
      <w:r>
        <w:rPr>
          <w:rFonts w:ascii="SimSun" w:hAnsi="SimSun" w:eastAsia="SimSun"/>
          <w:i w:val="0"/>
          <w:sz w:val="21"/>
        </w:rPr>
        <w:t>创造性需现有技术检索；技术效果需有机制或实验依据。可写“用于控制局部/累积法向偏移”“提高缺口靶向性”等与方案直接对应的效果，但避免无证据的绝对结论。</w:t>
      </w:r>
    </w:p>
    <w:p>
      <w:pPr>
        <w:pStyle w:val="Heading2"/>
        <w:keepNext/>
      </w:pPr>
      <w:r>
        <w:rPr>
          <w:rFonts w:ascii="SimHei" w:hAnsi="SimHei" w:eastAsia="SimHei"/>
          <w:b/>
          <w:i w:val="0"/>
          <w:sz w:val="26"/>
        </w:rPr>
        <w:t>五、背景技术与关联申请的表述</w:t>
      </w:r>
    </w:p>
    <w:p>
      <w:pPr>
        <w:pStyle w:val="Heading3"/>
        <w:keepNext/>
      </w:pPr>
      <w:r>
        <w:rPr>
          <w:rFonts w:ascii="SimHei" w:hAnsi="SimHei" w:eastAsia="SimHei"/>
          <w:b/>
          <w:i w:val="0"/>
          <w:sz w:val="23"/>
        </w:rPr>
        <w:t>5.1 NBV背景技术应保守，并由代理人检索确认</w:t>
      </w:r>
    </w:p>
    <w:p>
      <w:pPr/>
      <w:r>
        <w:rPr>
          <w:rFonts w:ascii="SimSun" w:hAnsi="SimSun" w:eastAsia="SimSun"/>
          <w:i w:val="0"/>
          <w:sz w:val="21"/>
        </w:rPr>
        <w:t>原文：一些NBV方法聚焦于使视点的几何覆盖最大化，而非根据被扫描的IFC构件的实际缺陷情况判断信息收益。</w:t>
      </w:r>
    </w:p>
    <w:p>
      <w:pPr/>
      <w:r>
        <w:rPr>
          <w:rFonts w:ascii="SimSun" w:hAnsi="SimSun" w:eastAsia="SimSun"/>
          <w:i w:val="0"/>
          <w:sz w:val="21"/>
        </w:rPr>
        <w:t>建议替换为更保守的版本：</w:t>
      </w:r>
    </w:p>
    <w:p>
      <w:pPr/>
      <w:r>
        <w:rPr>
          <w:rFonts w:ascii="SimSun" w:hAnsi="SimSun" w:eastAsia="SimSun"/>
          <w:i/>
          <w:sz w:val="21"/>
        </w:rPr>
        <w:t>“部分现有视点规划方法主要依据几何覆盖、环境未知度或其他全局收益指标选择下一视点，对于将已有点云的局部质量缺口进一步定位至建筑信息模型中具体构件的表面分块，并据此计算补扫优先级的处理仍有改进空间。”</w:t>
      </w:r>
    </w:p>
    <w:p>
      <w:pPr/>
      <w:r>
        <w:rPr>
          <w:rFonts w:ascii="SimSun" w:hAnsi="SimSun" w:eastAsia="SimSun"/>
          <w:i w:val="0"/>
          <w:sz w:val="21"/>
        </w:rPr>
        <w:t>该句仍属于现有技术事实判断，应标注[D]，由代理人结合检索结果最终确认；如检索结果不支持，应进一步收窄或删除。</w:t>
      </w:r>
    </w:p>
    <w:p>
      <w:pPr>
        <w:pStyle w:val="Heading3"/>
        <w:keepNext/>
      </w:pPr>
      <w:r>
        <w:rPr>
          <w:rFonts w:ascii="SimHei" w:hAnsi="SimHei" w:eastAsia="SimHei"/>
          <w:b/>
          <w:i w:val="0"/>
          <w:sz w:val="23"/>
        </w:rPr>
        <w:t>5.2 与关联专利的边界</w:t>
      </w:r>
    </w:p>
    <w:p>
      <w:pPr/>
      <w:r>
        <w:rPr>
          <w:rFonts w:ascii="SimSun" w:hAnsi="SimSun" w:eastAsia="SimSun"/>
          <w:i w:val="0"/>
          <w:sz w:val="21"/>
        </w:rPr>
        <w:t>如果同一研发项目还有“多站补充扫描、路径预算、在线环境/遮挡更新”等关联申请，本件建议继续保持“局部缺口检测 + 下一补扫视点”的主线。不要仅为扩大本件而临时加入多站闭环、路径预算、在线环境模型更新等另一申请的核心技术特征。</w:t>
      </w:r>
    </w:p>
    <w:p>
      <w:pPr/>
      <w:r>
        <w:rPr>
          <w:rFonts w:ascii="SimSun" w:hAnsi="SimSun" w:eastAsia="SimSun"/>
          <w:i w:val="0"/>
          <w:sz w:val="21"/>
        </w:rPr>
        <w:t>依据第77号令第三条第（一）、第（六）项的合规要求，关联申请应能够分别说明其真实研发基础、独立技术问题和必要技术手段，避免内容明显相同、简单组合或形式上的恶意分散。该项属于[C]，由代理人结合两件申请日和权利要求布局处理。</w:t>
      </w:r>
    </w:p>
    <w:p>
      <w:pPr>
        <w:pStyle w:val="Heading2"/>
        <w:keepNext/>
        <w:pageBreakBefore/>
      </w:pPr>
      <w:r>
        <w:rPr>
          <w:rFonts w:ascii="SimHei" w:hAnsi="SimHei" w:eastAsia="SimHei"/>
          <w:b/>
          <w:i w:val="0"/>
          <w:sz w:val="26"/>
        </w:rPr>
        <w:t>六、文字、附图与可直接替换句</w:t>
      </w:r>
    </w:p>
    <w:tbl>
      <w:tblPr>
        <w:tblStyle w:val="TableGrid"/>
        <w:tblW w:type="auto" w:w="0"/>
        <w:jc w:val="center"/>
        <w:tblLook w:firstColumn="1" w:firstRow="1" w:lastColumn="0" w:lastRow="0" w:noHBand="0" w:noVBand="1" w:val="04A0"/>
      </w:tblPr>
      <w:tblGrid>
        <w:gridCol w:w="2878"/>
        <w:gridCol w:w="2878"/>
        <w:gridCol w:w="2878"/>
      </w:tblGrid>
      <w:tr>
        <w:trPr>
          <w:tblHeader w:val="true"/>
        </w:trPr>
        <w:tc>
          <w:tcPr>
            <w:tcW w:type="dxa" w:w="1296"/>
            <w:vAlign w:val="center"/>
            <w:shd w:fill="D9EAF7"/>
          </w:tcPr>
          <w:p>
            <w:r/>
            <w:r>
              <w:rPr>
                <w:rFonts w:ascii="SimSun" w:hAnsi="SimSun" w:eastAsia="SimSun"/>
                <w:b/>
                <w:sz w:val="18"/>
              </w:rPr>
              <w:t>位置</w:t>
            </w:r>
          </w:p>
        </w:tc>
        <w:tc>
          <w:tcPr>
            <w:tcW w:type="dxa" w:w="3744"/>
            <w:vAlign w:val="center"/>
            <w:shd w:fill="D9EAF7"/>
          </w:tcPr>
          <w:p>
            <w:r/>
            <w:r>
              <w:rPr>
                <w:rFonts w:ascii="SimSun" w:hAnsi="SimSun" w:eastAsia="SimSun"/>
                <w:b/>
                <w:sz w:val="18"/>
              </w:rPr>
              <w:t>原文/问题</w:t>
            </w:r>
          </w:p>
        </w:tc>
        <w:tc>
          <w:tcPr>
            <w:tcW w:type="dxa" w:w="4752"/>
            <w:vAlign w:val="center"/>
            <w:shd w:fill="D9EAF7"/>
          </w:tcPr>
          <w:p>
            <w:r/>
            <w:r>
              <w:rPr>
                <w:rFonts w:ascii="SimSun" w:hAnsi="SimSun" w:eastAsia="SimSun"/>
                <w:b/>
                <w:sz w:val="18"/>
              </w:rPr>
              <w:t>建议替换</w:t>
            </w:r>
          </w:p>
        </w:tc>
      </w:tr>
      <w:tr>
        <w:trPr>
          <w:cantSplit/>
        </w:trPr>
        <w:tc>
          <w:tcPr>
            <w:tcW w:type="dxa" w:w="1296"/>
            <w:vAlign w:val="center"/>
          </w:tcPr>
          <w:p>
            <w:r/>
            <w:r>
              <w:rPr>
                <w:rFonts w:ascii="SimSun" w:hAnsi="SimSun" w:eastAsia="SimSun"/>
                <w:b w:val="0"/>
                <w:sz w:val="17"/>
              </w:rPr>
              <w:t>[041]</w:t>
            </w:r>
          </w:p>
        </w:tc>
        <w:tc>
          <w:tcPr>
            <w:tcW w:type="dxa" w:w="3744"/>
            <w:vAlign w:val="center"/>
          </w:tcPr>
          <w:p>
            <w:r/>
            <w:r>
              <w:rPr>
                <w:rFonts w:ascii="SimSun" w:hAnsi="SimSun" w:eastAsia="SimSun"/>
                <w:b w:val="0"/>
                <w:sz w:val="17"/>
              </w:rPr>
              <w:t>“对扫描扫描质量的评判”</w:t>
            </w:r>
          </w:p>
        </w:tc>
        <w:tc>
          <w:tcPr>
            <w:tcW w:type="dxa" w:w="4752"/>
            <w:vAlign w:val="center"/>
          </w:tcPr>
          <w:p>
            <w:r/>
            <w:r>
              <w:rPr>
                <w:rFonts w:ascii="SimSun" w:hAnsi="SimSun" w:eastAsia="SimSun"/>
                <w:b w:val="0"/>
                <w:sz w:val="17"/>
              </w:rPr>
              <w:t>“对扫描质量的评判”</w:t>
            </w:r>
          </w:p>
        </w:tc>
      </w:tr>
      <w:tr>
        <w:trPr>
          <w:cantSplit/>
        </w:trPr>
        <w:tc>
          <w:tcPr>
            <w:tcW w:type="dxa" w:w="1296"/>
            <w:vAlign w:val="center"/>
          </w:tcPr>
          <w:p>
            <w:r/>
            <w:r>
              <w:rPr>
                <w:rFonts w:ascii="SimSun" w:hAnsi="SimSun" w:eastAsia="SimSun"/>
                <w:b w:val="0"/>
                <w:sz w:val="17"/>
              </w:rPr>
              <w:t>[108]</w:t>
            </w:r>
          </w:p>
        </w:tc>
        <w:tc>
          <w:tcPr>
            <w:tcW w:type="dxa" w:w="3744"/>
            <w:vAlign w:val="center"/>
          </w:tcPr>
          <w:p>
            <w:r/>
            <w:r>
              <w:rPr>
                <w:rFonts w:ascii="SimSun" w:hAnsi="SimSun" w:eastAsia="SimSun"/>
                <w:b w:val="0"/>
                <w:sz w:val="17"/>
              </w:rPr>
              <w:t>“二者的点积越小，表面二者的夹角越大”</w:t>
            </w:r>
          </w:p>
        </w:tc>
        <w:tc>
          <w:tcPr>
            <w:tcW w:type="dxa" w:w="4752"/>
            <w:vAlign w:val="center"/>
          </w:tcPr>
          <w:p>
            <w:r/>
            <w:r>
              <w:rPr>
                <w:rFonts w:ascii="SimSun" w:hAnsi="SimSun" w:eastAsia="SimSun"/>
                <w:b w:val="0"/>
                <w:sz w:val="17"/>
              </w:rPr>
              <w:t>“二者的点积越小，表明二者的夹角越大”</w:t>
            </w:r>
          </w:p>
        </w:tc>
      </w:tr>
      <w:tr>
        <w:trPr>
          <w:cantSplit/>
        </w:trPr>
        <w:tc>
          <w:tcPr>
            <w:tcW w:type="dxa" w:w="1296"/>
            <w:vAlign w:val="center"/>
          </w:tcPr>
          <w:p>
            <w:r/>
            <w:r>
              <w:rPr>
                <w:rFonts w:ascii="SimSun" w:hAnsi="SimSun" w:eastAsia="SimSun"/>
                <w:b w:val="0"/>
                <w:sz w:val="17"/>
              </w:rPr>
              <w:t>[111]</w:t>
            </w:r>
          </w:p>
        </w:tc>
        <w:tc>
          <w:tcPr>
            <w:tcW w:type="dxa" w:w="3744"/>
            <w:vAlign w:val="center"/>
          </w:tcPr>
          <w:p>
            <w:r/>
            <w:r>
              <w:rPr>
                <w:rFonts w:ascii="SimSun" w:hAnsi="SimSun" w:eastAsia="SimSun"/>
                <w:b w:val="0"/>
                <w:sz w:val="17"/>
              </w:rPr>
              <w:t>“第二方向约束”</w:t>
            </w:r>
          </w:p>
        </w:tc>
        <w:tc>
          <w:tcPr>
            <w:tcW w:type="dxa" w:w="4752"/>
            <w:vAlign w:val="center"/>
          </w:tcPr>
          <w:p>
            <w:r/>
            <w:r>
              <w:rPr>
                <w:rFonts w:ascii="SimSun" w:hAnsi="SimSun" w:eastAsia="SimSun"/>
                <w:b w:val="0"/>
                <w:sz w:val="17"/>
              </w:rPr>
              <w:t>“第二法向约束”</w:t>
            </w:r>
          </w:p>
        </w:tc>
      </w:tr>
      <w:tr>
        <w:trPr>
          <w:cantSplit/>
        </w:trPr>
        <w:tc>
          <w:tcPr>
            <w:tcW w:type="dxa" w:w="1296"/>
            <w:vAlign w:val="center"/>
          </w:tcPr>
          <w:p>
            <w:r/>
            <w:r>
              <w:rPr>
                <w:rFonts w:ascii="SimSun" w:hAnsi="SimSun" w:eastAsia="SimSun"/>
                <w:b w:val="0"/>
                <w:sz w:val="17"/>
              </w:rPr>
              <w:t>[138]</w:t>
            </w:r>
          </w:p>
        </w:tc>
        <w:tc>
          <w:tcPr>
            <w:tcW w:type="dxa" w:w="3744"/>
            <w:vAlign w:val="center"/>
          </w:tcPr>
          <w:p>
            <w:r/>
            <w:r>
              <w:rPr>
                <w:rFonts w:ascii="SimSun" w:hAnsi="SimSun" w:eastAsia="SimSun"/>
                <w:b w:val="0"/>
                <w:sz w:val="17"/>
              </w:rPr>
              <w:t>“使候选选补扫视点……”</w:t>
            </w:r>
          </w:p>
        </w:tc>
        <w:tc>
          <w:tcPr>
            <w:tcW w:type="dxa" w:w="4752"/>
            <w:vAlign w:val="center"/>
          </w:tcPr>
          <w:p>
            <w:r/>
            <w:r>
              <w:rPr>
                <w:rFonts w:ascii="SimSun" w:hAnsi="SimSun" w:eastAsia="SimSun"/>
                <w:b w:val="0"/>
                <w:sz w:val="17"/>
              </w:rPr>
              <w:t>“使候选补扫视点……”</w:t>
            </w:r>
          </w:p>
        </w:tc>
      </w:tr>
      <w:tr>
        <w:trPr>
          <w:cantSplit/>
        </w:trPr>
        <w:tc>
          <w:tcPr>
            <w:tcW w:type="dxa" w:w="1296"/>
            <w:vAlign w:val="center"/>
          </w:tcPr>
          <w:p>
            <w:r/>
            <w:r>
              <w:rPr>
                <w:rFonts w:ascii="SimSun" w:hAnsi="SimSun" w:eastAsia="SimSun"/>
                <w:b w:val="0"/>
                <w:sz w:val="17"/>
              </w:rPr>
              <w:t>[027]等</w:t>
            </w:r>
          </w:p>
        </w:tc>
        <w:tc>
          <w:tcPr>
            <w:tcW w:type="dxa" w:w="3744"/>
            <w:vAlign w:val="center"/>
          </w:tcPr>
          <w:p>
            <w:r/>
            <w:r>
              <w:rPr>
                <w:rFonts w:ascii="SimSun" w:hAnsi="SimSun" w:eastAsia="SimSun"/>
                <w:b w:val="0"/>
                <w:sz w:val="17"/>
              </w:rPr>
              <w:t>ℒ 未说明含义</w:t>
            </w:r>
          </w:p>
        </w:tc>
        <w:tc>
          <w:tcPr>
            <w:tcW w:type="dxa" w:w="4752"/>
            <w:vAlign w:val="center"/>
          </w:tcPr>
          <w:p>
            <w:r/>
            <w:r>
              <w:rPr>
                <w:rFonts w:ascii="SimSun" w:hAnsi="SimSun" w:eastAsia="SimSun"/>
                <w:b w:val="0"/>
                <w:sz w:val="17"/>
              </w:rPr>
              <w:t>改为 ℒ_j，并定义为“第j个候选补扫视点的视锥范围所覆盖的表面分块集合”</w:t>
            </w:r>
          </w:p>
        </w:tc>
      </w:tr>
      <w:tr>
        <w:trPr>
          <w:cantSplit/>
        </w:trPr>
        <w:tc>
          <w:tcPr>
            <w:tcW w:type="dxa" w:w="1296"/>
            <w:vAlign w:val="center"/>
          </w:tcPr>
          <w:p>
            <w:r/>
            <w:r>
              <w:rPr>
                <w:rFonts w:ascii="SimSun" w:hAnsi="SimSun" w:eastAsia="SimSun"/>
                <w:b w:val="0"/>
                <w:sz w:val="17"/>
              </w:rPr>
              <w:t>摘要/有益效果</w:t>
            </w:r>
          </w:p>
        </w:tc>
        <w:tc>
          <w:tcPr>
            <w:tcW w:type="dxa" w:w="3744"/>
            <w:vAlign w:val="center"/>
          </w:tcPr>
          <w:p>
            <w:r/>
            <w:r>
              <w:rPr>
                <w:rFonts w:ascii="SimSun" w:hAnsi="SimSun" w:eastAsia="SimSun"/>
                <w:b w:val="0"/>
                <w:sz w:val="17"/>
              </w:rPr>
              <w:t>“缺口分数有效量化扫描位姿的信息收益”</w:t>
            </w:r>
          </w:p>
        </w:tc>
        <w:tc>
          <w:tcPr>
            <w:tcW w:type="dxa" w:w="4752"/>
            <w:vAlign w:val="center"/>
          </w:tcPr>
          <w:p>
            <w:r/>
            <w:r>
              <w:rPr>
                <w:rFonts w:ascii="SimSun" w:hAnsi="SimSun" w:eastAsia="SimSun"/>
                <w:b w:val="0"/>
                <w:sz w:val="17"/>
              </w:rPr>
              <w:t>“缺口分数表征表面分块的补扫需求程度；候选视点价值表征相应候选视点的预期补扫收益”</w:t>
            </w:r>
          </w:p>
        </w:tc>
      </w:tr>
      <w:tr>
        <w:trPr>
          <w:cantSplit/>
        </w:trPr>
        <w:tc>
          <w:tcPr>
            <w:tcW w:type="dxa" w:w="1296"/>
            <w:vAlign w:val="center"/>
          </w:tcPr>
          <w:p>
            <w:r/>
            <w:r>
              <w:rPr>
                <w:rFonts w:ascii="SimSun" w:hAnsi="SimSun" w:eastAsia="SimSun"/>
                <w:b w:val="0"/>
                <w:sz w:val="17"/>
              </w:rPr>
              <w:t>S4效果</w:t>
            </w:r>
          </w:p>
        </w:tc>
        <w:tc>
          <w:tcPr>
            <w:tcW w:type="dxa" w:w="3744"/>
            <w:vAlign w:val="center"/>
          </w:tcPr>
          <w:p>
            <w:r/>
            <w:r>
              <w:rPr>
                <w:rFonts w:ascii="SimSun" w:hAnsi="SimSun" w:eastAsia="SimSun"/>
                <w:b w:val="0"/>
                <w:sz w:val="17"/>
              </w:rPr>
              <w:t>“覆盖不足、密度不足、观测角度不足等工况”</w:t>
            </w:r>
          </w:p>
        </w:tc>
        <w:tc>
          <w:tcPr>
            <w:tcW w:type="dxa" w:w="4752"/>
            <w:vAlign w:val="center"/>
          </w:tcPr>
          <w:p>
            <w:r/>
            <w:r>
              <w:rPr>
                <w:rFonts w:ascii="SimSun" w:hAnsi="SimSun" w:eastAsia="SimSun"/>
                <w:b w:val="0"/>
                <w:sz w:val="17"/>
              </w:rPr>
              <w:t>“覆盖不足和点云密度不足等工况”；除非真实G_i另含角度项</w:t>
            </w:r>
          </w:p>
        </w:tc>
      </w:tr>
      <w:tr>
        <w:trPr>
          <w:cantSplit/>
        </w:trPr>
        <w:tc>
          <w:tcPr>
            <w:tcW w:type="dxa" w:w="1296"/>
            <w:vAlign w:val="center"/>
          </w:tcPr>
          <w:p>
            <w:r/>
            <w:r>
              <w:rPr>
                <w:rFonts w:ascii="SimSun" w:hAnsi="SimSun" w:eastAsia="SimSun"/>
                <w:b w:val="0"/>
                <w:sz w:val="17"/>
              </w:rPr>
              <w:t>S51</w:t>
            </w:r>
          </w:p>
        </w:tc>
        <w:tc>
          <w:tcPr>
            <w:tcW w:type="dxa" w:w="3744"/>
            <w:vAlign w:val="center"/>
          </w:tcPr>
          <w:p>
            <w:r/>
            <w:r>
              <w:rPr>
                <w:rFonts w:ascii="SimSun" w:hAnsi="SimSun" w:eastAsia="SimSun"/>
                <w:b w:val="0"/>
                <w:sz w:val="17"/>
              </w:rPr>
              <w:t>“中心为原点、法向为坐标轴建立正交坐标系”</w:t>
            </w:r>
          </w:p>
        </w:tc>
        <w:tc>
          <w:tcPr>
            <w:tcW w:type="dxa" w:w="4752"/>
            <w:vAlign w:val="center"/>
          </w:tcPr>
          <w:p>
            <w:r/>
            <w:r>
              <w:rPr>
                <w:rFonts w:ascii="SimSun" w:hAnsi="SimSun" w:eastAsia="SimSun"/>
                <w:b w:val="0"/>
                <w:sz w:val="17"/>
              </w:rPr>
              <w:t>“中心为原点、法向为第一坐标轴，并在其垂直平面内确定第二、第三正交坐标轴”</w:t>
            </w:r>
          </w:p>
        </w:tc>
      </w:tr>
      <w:tr>
        <w:trPr>
          <w:cantSplit/>
        </w:trPr>
        <w:tc>
          <w:tcPr>
            <w:tcW w:type="dxa" w:w="1296"/>
            <w:vAlign w:val="center"/>
          </w:tcPr>
          <w:p>
            <w:r/>
            <w:r>
              <w:rPr>
                <w:rFonts w:ascii="SimSun" w:hAnsi="SimSun" w:eastAsia="SimSun"/>
                <w:b w:val="0"/>
                <w:sz w:val="17"/>
              </w:rPr>
              <w:t>图1</w:t>
            </w:r>
          </w:p>
        </w:tc>
        <w:tc>
          <w:tcPr>
            <w:tcW w:type="dxa" w:w="3744"/>
            <w:vAlign w:val="center"/>
          </w:tcPr>
          <w:p>
            <w:r/>
            <w:r>
              <w:rPr>
                <w:rFonts w:ascii="SimSun" w:hAnsi="SimSun" w:eastAsia="SimSun"/>
                <w:b w:val="0"/>
                <w:sz w:val="17"/>
              </w:rPr>
              <w:t>S5框重复S4内容</w:t>
            </w:r>
          </w:p>
        </w:tc>
        <w:tc>
          <w:tcPr>
            <w:tcW w:type="dxa" w:w="4752"/>
            <w:vAlign w:val="center"/>
          </w:tcPr>
          <w:p>
            <w:r/>
            <w:r>
              <w:rPr>
                <w:rFonts w:ascii="SimSun" w:hAnsi="SimSun" w:eastAsia="SimSun"/>
                <w:b w:val="0"/>
                <w:sz w:val="17"/>
              </w:rPr>
              <w:t>替换为候选视点生成→价值计算→目标补扫视点</w:t>
            </w:r>
          </w:p>
        </w:tc>
      </w:tr>
    </w:tbl>
    <w:p>
      <w:pPr>
        <w:pStyle w:val="Heading2"/>
        <w:keepNext/>
      </w:pPr>
      <w:r>
        <w:rPr>
          <w:rFonts w:ascii="SimHei" w:hAnsi="SimHei" w:eastAsia="SimHei"/>
          <w:b/>
          <w:i w:val="0"/>
          <w:sz w:val="26"/>
        </w:rPr>
        <w:t>七、发代理人前的优先级</w:t>
      </w:r>
    </w:p>
    <w:p>
      <w:pPr/>
      <w:r>
        <w:rPr>
          <w:rFonts w:ascii="SimSun" w:hAnsi="SimSun" w:eastAsia="SimSun"/>
          <w:i w:val="0"/>
          <w:sz w:val="21"/>
        </w:rPr>
        <w:t>A. 可以现在直接改（无需新增研发内容）：</w:t>
      </w:r>
    </w:p>
    <w:p>
      <w:pPr>
        <w:pStyle w:val="ListNumber"/>
      </w:pPr>
      <w:r>
        <w:rPr>
          <w:rFonts w:ascii="SimSun" w:hAnsi="SimSun" w:eastAsia="SimSun"/>
          <w:sz w:val="21"/>
        </w:rPr>
        <w:t>η_j → η_{jk}，ℒ → ℒ_j；“完全覆盖”改为“未完全覆盖”，并说明完全覆盖时比例系数为1。</w:t>
      </w:r>
    </w:p>
    <w:p>
      <w:pPr>
        <w:pStyle w:val="ListNumber"/>
      </w:pPr>
      <w:r>
        <w:rPr>
          <w:rFonts w:ascii="SimSun" w:hAnsi="SimSun" w:eastAsia="SimSun"/>
          <w:sz w:val="21"/>
        </w:rPr>
        <w:t>把“缺口分数=位姿信息收益”改成“缺口分数=补扫需求；视点价值=预期补扫收益”。</w:t>
      </w:r>
    </w:p>
    <w:p>
      <w:pPr>
        <w:pStyle w:val="ListNumber"/>
      </w:pPr>
      <w:r>
        <w:rPr>
          <w:rFonts w:ascii="SimSun" w:hAnsi="SimSun" w:eastAsia="SimSun"/>
          <w:sz w:val="21"/>
        </w:rPr>
        <w:t>删除S4对“观测角度不足”的无支撑效果表述。</w:t>
      </w:r>
    </w:p>
    <w:p>
      <w:pPr>
        <w:pStyle w:val="ListNumber"/>
      </w:pPr>
      <w:r>
        <w:rPr>
          <w:rFonts w:ascii="SimSun" w:hAnsi="SimSun" w:eastAsia="SimSun"/>
          <w:sz w:val="21"/>
        </w:rPr>
        <w:t>补齐S31/S41之间的最近三角面引用基础。</w:t>
      </w:r>
    </w:p>
    <w:p>
      <w:pPr>
        <w:pStyle w:val="ListNumber"/>
      </w:pPr>
      <w:r>
        <w:rPr>
          <w:rFonts w:ascii="SimSun" w:hAnsi="SimSun" w:eastAsia="SimSun"/>
          <w:sz w:val="21"/>
        </w:rPr>
        <w:t>补齐局部正交坐标系三轴定义。</w:t>
      </w:r>
    </w:p>
    <w:p>
      <w:pPr>
        <w:pStyle w:val="ListNumber"/>
      </w:pPr>
      <w:r>
        <w:rPr>
          <w:rFonts w:ascii="SimSun" w:hAnsi="SimSun" w:eastAsia="SimSun"/>
          <w:sz w:val="21"/>
        </w:rPr>
        <w:t>修正图1的S5框和文字错别字。</w:t>
      </w:r>
    </w:p>
    <w:p>
      <w:pPr/>
      <w:r>
        <w:rPr>
          <w:rFonts w:ascii="SimSun" w:hAnsi="SimSun" w:eastAsia="SimSun"/>
          <w:i w:val="0"/>
          <w:sz w:val="21"/>
        </w:rPr>
        <w:t>B. 必须先向研发方确认，再由代理人写入：</w:t>
      </w:r>
    </w:p>
    <w:p>
      <w:pPr>
        <w:pStyle w:val="ListNumber"/>
      </w:pPr>
      <w:r>
        <w:rPr>
          <w:rFonts w:ascii="SimSun" w:hAnsi="SimSun" w:eastAsia="SimSun"/>
          <w:sz w:val="21"/>
        </w:rPr>
        <w:t>q 的真实计算规则以及应写 q_k 还是 q_{jk}。</w:t>
      </w:r>
    </w:p>
    <w:p>
      <w:pPr>
        <w:pStyle w:val="ListNumber"/>
      </w:pPr>
      <w:r>
        <w:rPr>
          <w:rFonts w:ascii="SimSun" w:hAnsi="SimSun" w:eastAsia="SimSun"/>
          <w:sz w:val="21"/>
        </w:rPr>
        <w:t>ρ_i 的真实分块级计算/聚合规则、单位、期望密度ρ̂的单位和0/1点边界。</w:t>
      </w:r>
    </w:p>
    <w:p>
      <w:pPr>
        <w:pStyle w:val="ListNumber"/>
      </w:pPr>
      <w:r>
        <w:rPr>
          <w:rFonts w:ascii="SimSun" w:hAnsi="SimSun" w:eastAsia="SimSun"/>
          <w:sz w:val="21"/>
        </w:rPr>
        <w:t>C_i 真实采用三角面数量比例还是面积比例，以及“已覆盖三角面”的判定条件。</w:t>
      </w:r>
    </w:p>
    <w:p>
      <w:pPr>
        <w:pStyle w:val="ListNumber"/>
      </w:pPr>
      <w:r>
        <w:rPr>
          <w:rFonts w:ascii="SimSun" w:hAnsi="SimSun" w:eastAsia="SimSun"/>
          <w:sz w:val="21"/>
        </w:rPr>
        <w:t>S22–S23的真实区域生长循环、第一法向约束的实际比较对象、图3算例使用的阈值关系。</w:t>
      </w:r>
    </w:p>
    <w:p>
      <w:pPr>
        <w:pStyle w:val="ListNumber"/>
      </w:pPr>
      <w:r>
        <w:rPr>
          <w:rFonts w:ascii="SimSun" w:hAnsi="SimSun" w:eastAsia="SimSun"/>
          <w:sz w:val="21"/>
        </w:rPr>
        <w:t>等距最近三角面时真实的确定性选择规则。</w:t>
      </w:r>
    </w:p>
    <w:p>
      <w:pPr/>
      <w:r>
        <w:rPr>
          <w:rFonts w:ascii="SimSun" w:hAnsi="SimSun" w:eastAsia="SimSun"/>
          <w:i w:val="0"/>
          <w:sz w:val="21"/>
        </w:rPr>
        <w:t>C. 当前不建议为了“增强专利”而新增：</w:t>
      </w:r>
    </w:p>
    <w:p>
      <w:pPr>
        <w:pStyle w:val="ListNumber"/>
      </w:pPr>
      <w:r>
        <w:rPr>
          <w:rFonts w:ascii="SimSun" w:hAnsi="SimSun" w:eastAsia="SimSun"/>
          <w:sz w:val="21"/>
        </w:rPr>
        <w:t>把体密度临时换成面密度或新增另一套密度算法。</w:t>
      </w:r>
    </w:p>
    <w:p>
      <w:pPr>
        <w:pStyle w:val="ListNumber"/>
      </w:pPr>
      <w:r>
        <w:rPr>
          <w:rFonts w:ascii="SimSun" w:hAnsi="SimSun" w:eastAsia="SimSun"/>
          <w:sz w:val="21"/>
        </w:rPr>
        <w:t>把三角数量覆盖临时换成面积加权覆盖。</w:t>
      </w:r>
    </w:p>
    <w:p>
      <w:pPr>
        <w:pStyle w:val="ListNumber"/>
      </w:pPr>
      <w:r>
        <w:rPr>
          <w:rFonts w:ascii="SimSun" w:hAnsi="SimSun" w:eastAsia="SimSun"/>
          <w:sz w:val="21"/>
        </w:rPr>
        <w:t>新增多轮补扫、停止阈值、构件重要度密度阈值、遮挡/入射角/距离等未核实因子。</w:t>
      </w:r>
    </w:p>
    <w:p>
      <w:pPr>
        <w:pStyle w:val="ListNumber"/>
      </w:pPr>
      <w:r>
        <w:rPr>
          <w:rFonts w:ascii="SimSun" w:hAnsi="SimSun" w:eastAsia="SimSun"/>
          <w:sz w:val="21"/>
        </w:rPr>
        <w:t>未经检索直接写“具备创造性”，或未经实验/机制支持直接写“显著提高精度”。</w:t>
      </w:r>
    </w:p>
    <w:p>
      <w:pPr>
        <w:pStyle w:val="Heading2"/>
        <w:keepNext/>
      </w:pPr>
      <w:r>
        <w:rPr>
          <w:rFonts w:ascii="SimHei" w:hAnsi="SimHei" w:eastAsia="SimHei"/>
          <w:b/>
          <w:i w:val="0"/>
          <w:sz w:val="26"/>
        </w:rPr>
        <w:t>八、三处拓展的总体评价（修订）</w:t>
      </w:r>
    </w:p>
    <w:tbl>
      <w:tblPr>
        <w:tblStyle w:val="TableGrid"/>
        <w:tblW w:type="auto" w:w="0"/>
        <w:jc w:val="center"/>
        <w:tblLook w:firstColumn="1" w:firstRow="1" w:lastColumn="0" w:lastRow="0" w:noHBand="0" w:noVBand="1" w:val="04A0"/>
      </w:tblPr>
      <w:tblGrid>
        <w:gridCol w:w="4317"/>
        <w:gridCol w:w="4317"/>
      </w:tblGrid>
      <w:tr>
        <w:trPr>
          <w:tblHeader w:val="true"/>
        </w:trPr>
        <w:tc>
          <w:tcPr>
            <w:tcW w:type="dxa" w:w="2304"/>
            <w:vAlign w:val="center"/>
            <w:shd w:fill="D9EAF7"/>
          </w:tcPr>
          <w:p>
            <w:r/>
            <w:r>
              <w:rPr>
                <w:rFonts w:ascii="SimSun" w:hAnsi="SimSun" w:eastAsia="SimSun"/>
                <w:b/>
                <w:sz w:val="18"/>
              </w:rPr>
              <w:t>拓展部分</w:t>
            </w:r>
          </w:p>
        </w:tc>
        <w:tc>
          <w:tcPr>
            <w:tcW w:type="dxa" w:w="7488"/>
            <w:vAlign w:val="center"/>
            <w:shd w:fill="D9EAF7"/>
          </w:tcPr>
          <w:p>
            <w:r/>
            <w:r>
              <w:rPr>
                <w:rFonts w:ascii="SimSun" w:hAnsi="SimSun" w:eastAsia="SimSun"/>
                <w:b/>
                <w:sz w:val="18"/>
              </w:rPr>
              <w:t>评价</w:t>
            </w:r>
          </w:p>
        </w:tc>
      </w:tr>
      <w:tr>
        <w:trPr>
          <w:cantSplit/>
        </w:trPr>
        <w:tc>
          <w:tcPr>
            <w:tcW w:type="dxa" w:w="2304"/>
            <w:vAlign w:val="center"/>
          </w:tcPr>
          <w:p>
            <w:r/>
            <w:r>
              <w:rPr>
                <w:rFonts w:ascii="SimSun" w:hAnsi="SimSun" w:eastAsia="SimSun"/>
                <w:b/>
                <w:sz w:val="18"/>
              </w:rPr>
              <w:t>表面分块的构造（S2）</w:t>
            </w:r>
          </w:p>
        </w:tc>
        <w:tc>
          <w:tcPr>
            <w:tcW w:type="dxa" w:w="7488"/>
            <w:vAlign w:val="center"/>
          </w:tcPr>
          <w:p>
            <w:r/>
            <w:r>
              <w:rPr>
                <w:rFonts w:ascii="SimSun" w:hAnsi="SimSun" w:eastAsia="SimSun"/>
                <w:b w:val="0"/>
                <w:sz w:val="17"/>
              </w:rPr>
              <w:t>技术逻辑基本成立：共享边连通性配合局部法向约束与相对种子的法向约束，可以形成“局部偏移控制 + 累积偏移控制”的分块思路。当前主要问题是区域生长迭代过程和第一法向约束量词未写闭合。是否构成创造性区别点需结合现有技术检索，不能在本审查意见中直接下结论。</w:t>
            </w:r>
          </w:p>
        </w:tc>
      </w:tr>
      <w:tr>
        <w:trPr>
          <w:cantSplit/>
        </w:trPr>
        <w:tc>
          <w:tcPr>
            <w:tcW w:type="dxa" w:w="2304"/>
            <w:vAlign w:val="center"/>
          </w:tcPr>
          <w:p>
            <w:r/>
            <w:r>
              <w:rPr>
                <w:rFonts w:ascii="SimSun" w:hAnsi="SimSun" w:eastAsia="SimSun"/>
                <w:b/>
                <w:sz w:val="18"/>
              </w:rPr>
              <w:t>缺口分数的计算（S4）</w:t>
            </w:r>
          </w:p>
        </w:tc>
        <w:tc>
          <w:tcPr>
            <w:tcW w:type="dxa" w:w="7488"/>
            <w:vAlign w:val="center"/>
          </w:tcPr>
          <w:p>
            <w:r/>
            <w:r>
              <w:rPr>
                <w:rFonts w:ascii="SimSun" w:hAnsi="SimSun" w:eastAsia="SimSun"/>
                <w:b w:val="0"/>
                <w:sz w:val="17"/>
              </w:rPr>
              <w:t>公式结构本身自洽：C_i描述覆盖不足，ρ_i/ρ̂描述密度不足，max(0,·)用于在达到期望密度后截断密度缺口。当前真正需要补的是ρ_i的“点级局部密度→分块级密度”定义链、单位与边界条件。不能仅因理论偏好就把现有算法改成面密度或面积覆盖。</w:t>
            </w:r>
          </w:p>
        </w:tc>
      </w:tr>
      <w:tr>
        <w:trPr>
          <w:cantSplit/>
        </w:trPr>
        <w:tc>
          <w:tcPr>
            <w:tcW w:type="dxa" w:w="2304"/>
            <w:vAlign w:val="center"/>
          </w:tcPr>
          <w:p>
            <w:r/>
            <w:r>
              <w:rPr>
                <w:rFonts w:ascii="SimSun" w:hAnsi="SimSun" w:eastAsia="SimSun"/>
                <w:b/>
                <w:sz w:val="18"/>
              </w:rPr>
              <w:t>视点价值的计算（S5）</w:t>
            </w:r>
          </w:p>
        </w:tc>
        <w:tc>
          <w:tcPr>
            <w:tcW w:type="dxa" w:w="7488"/>
            <w:vAlign w:val="center"/>
          </w:tcPr>
          <w:p>
            <w:r/>
            <w:r>
              <w:rPr>
                <w:rFonts w:ascii="SimSun" w:hAnsi="SimSun" w:eastAsia="SimSun"/>
                <w:b w:val="0"/>
                <w:sz w:val="17"/>
              </w:rPr>
              <w:t>思路清楚：以缺口程度、表面面积、扫描质量和覆盖比例共同评价候选视点。但η必须依赖视点和分块（η_{jk}），集合应写ℒ_j；q的定义和下标必须由真实算法确定。现阶段最需要的是把已有算法披露完整，而不是继续增加新因子。</w:t>
            </w:r>
          </w:p>
        </w:tc>
      </w:tr>
    </w:tbl>
    <w:p>
      <w:pPr>
        <w:pStyle w:val="Heading2"/>
        <w:keepNext/>
      </w:pPr>
      <w:r>
        <w:rPr>
          <w:rFonts w:ascii="SimHei" w:hAnsi="SimHei" w:eastAsia="SimHei"/>
          <w:b/>
          <w:i w:val="0"/>
          <w:sz w:val="26"/>
        </w:rPr>
        <w:t>九、最终结论</w:t>
      </w:r>
    </w:p>
    <w:p>
      <w:pPr/>
      <w:r>
        <w:rPr>
          <w:rFonts w:ascii="SimSun" w:hAnsi="SimSun" w:eastAsia="SimSun"/>
          <w:i w:val="0"/>
          <w:sz w:val="21"/>
        </w:rPr>
        <w:t>这份初稿不需要推倒重写。三处拓展的总体链条“表面分块 → 缺口程度 → 候选视点价值”是通的。当前最重要的工作不是再增加算法，而是把已经真实存在的算法写完整、写确定、写前后一致。</w:t>
      </w:r>
    </w:p>
    <w:p>
      <w:pPr/>
      <w:r>
        <w:rPr>
          <w:rFonts w:ascii="SimSun" w:hAnsi="SimSun" w:eastAsia="SimSun"/>
          <w:i w:val="0"/>
          <w:sz w:val="21"/>
        </w:rPr>
        <w:t>发代理人前，建议先完成A类直接纠错，并向研发方收回B类五项真实算法定义。只有这些真实定义明确后，再让代理人形成最终权利要求和说明书。</w:t>
      </w:r>
    </w:p>
    <w:p>
      <w:pPr/>
      <w:r>
        <w:rPr>
          <w:rFonts w:ascii="SimSun" w:hAnsi="SimSun" w:eastAsia="SimSun"/>
          <w:i w:val="0"/>
          <w:sz w:val="21"/>
        </w:rPr>
        <w:t>本审查意见不建议把“理论上更优但尚未真实实现/验证”的面积密度、面积覆盖、视点迭代、构件分级期望密度或新的扫描质量因子写入当前申请，以降低与《规范申请专利行为的规定》第三条相关的合规风险。</w:t>
      </w:r>
    </w:p>
    <w:p>
      <w:r>
        <w:rPr>
          <w:rFonts w:ascii="SimSun" w:hAnsi="SimSun" w:eastAsia="SimSun"/>
          <w:i/>
          <w:sz w:val="18"/>
        </w:rPr>
        <w:t>注：本文件为技术与文本一致性审查意见，不替代专利代理师基于检索结果作出的法律判断。</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SimHei" w:hAnsi="SimHei" w:eastAsia="Sim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SimHei" w:hAnsi="SimHei" w:eastAsia="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SimHei" w:hAnsi="SimHei" w:eastAsia="SimHe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