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说明书</w:t>
      </w:r>
    </w:p>
    <w:p>
      <w:pPr>
        <w:spacing w:after="80"/>
        <w:jc w:val="both"/>
      </w:pPr>
      <w:r>
        <w:rPr>
          <w:rFonts w:ascii="SimSun" w:hAnsi="SimSun" w:eastAsia="SimSun"/>
          <w:b/>
        </w:rPr>
        <w:t>发明名称</w:t>
      </w:r>
      <w:r>
        <w:rPr>
          <w:rFonts w:ascii="SimSun" w:hAnsi="SimSun" w:eastAsia="SimSun"/>
        </w:rPr>
        <w:t>：一种基于设计模型与在线遮挡发现的补充扫描规划方法及系统</w:t>
      </w:r>
    </w:p>
    <w:p>
      <w:pPr>
        <w:spacing w:after="80"/>
        <w:jc w:val="both"/>
      </w:pPr>
      <w:r>
        <w:rPr>
          <w:rFonts w:ascii="SimSun" w:hAnsi="SimSun" w:eastAsia="SimSun"/>
        </w:rPr>
        <w:t>步骤编号 S1–S8 与《权利要求书》完全一致。各项有益效果的实验依据、样本规模与可支持／不可支持的表述边界，见《实验与证据说明》。</w:t>
      </w:r>
    </w:p>
    <w:p>
      <w:pPr>
        <w:pStyle w:val="Heading2"/>
        <w:spacing w:before="200" w:after="80"/>
      </w:pPr>
      <w:r>
        <w:rPr>
          <w:rFonts w:ascii="SimHei" w:hAnsi="SimHei" w:eastAsia="SimHei"/>
          <w:color w:val="000000"/>
          <w:sz w:val="27"/>
        </w:rPr>
        <w:t>1. 发明名称（三个候选）</w:t>
      </w:r>
    </w:p>
    <w:p>
      <w:pPr>
        <w:spacing w:after="40"/>
        <w:ind w:left="640" w:hanging="280"/>
      </w:pPr>
      <w:r>
        <w:rPr>
          <w:rFonts w:ascii="SimSun" w:hAnsi="SimSun" w:eastAsia="SimSun"/>
        </w:rPr>
        <w:t xml:space="preserve">1. </w:t>
      </w:r>
      <w:r>
        <w:rPr>
          <w:rFonts w:ascii="SimSun" w:hAnsi="SimSun" w:eastAsia="SimSun"/>
          <w:b/>
        </w:rPr>
        <w:t>一种基于设计模型与在线遮挡发现的补充扫描规划方法及系统</w:t>
      </w:r>
      <w:r>
        <w:rPr>
          <w:rFonts w:ascii="SimSun" w:hAnsi="SimSun" w:eastAsia="SimSun"/>
        </w:rPr>
        <w:t>（推荐）</w:t>
      </w:r>
    </w:p>
    <w:p>
      <w:pPr>
        <w:spacing w:after="40"/>
        <w:ind w:left="640" w:hanging="280"/>
      </w:pPr>
      <w:r>
        <w:rPr>
          <w:rFonts w:ascii="SimSun" w:hAnsi="SimSun" w:eastAsia="SimSun"/>
        </w:rPr>
        <w:t>2. 一种可通行约束与预算约束下的多站补充扫描路线规划方法</w:t>
      </w:r>
    </w:p>
    <w:p>
      <w:pPr>
        <w:spacing w:after="40"/>
        <w:ind w:left="640" w:hanging="280"/>
      </w:pPr>
      <w:r>
        <w:rPr>
          <w:rFonts w:ascii="SimSun" w:hAnsi="SimSun" w:eastAsia="SimSun"/>
        </w:rPr>
        <w:t>3. 一种在扫描过程中修正遮挡模型的补充扫描站位规划方法</w:t>
      </w:r>
    </w:p>
    <w:p>
      <w:pPr>
        <w:spacing w:after="80"/>
        <w:jc w:val="both"/>
      </w:pPr>
      <w:r>
        <w:rPr>
          <w:rFonts w:ascii="SimSun" w:hAnsi="SimSun" w:eastAsia="SimSun"/>
        </w:rPr>
        <w:t>推荐第 1 个：同时点出"设计模型"这一输入前提与"在线遮挡发现"这一区别特征，且不把"变电站"写进名称——本方案在实验楼数据上同样可执行，不宜自缚于单一场景。</w:t>
      </w:r>
    </w:p>
    <w:p>
      <w:pPr>
        <w:pStyle w:val="Heading2"/>
        <w:spacing w:before="200" w:after="80"/>
      </w:pPr>
      <w:r>
        <w:rPr>
          <w:rFonts w:ascii="SimHei" w:hAnsi="SimHei" w:eastAsia="SimHei"/>
          <w:color w:val="000000"/>
          <w:sz w:val="27"/>
        </w:rPr>
        <w:t>2. 技术领域</w:t>
      </w:r>
    </w:p>
    <w:p>
      <w:pPr>
        <w:spacing w:after="80"/>
        <w:jc w:val="both"/>
      </w:pPr>
      <w:r>
        <w:rPr>
          <w:rFonts w:ascii="SimSun" w:hAnsi="SimSun" w:eastAsia="SimSun"/>
        </w:rPr>
        <w:t>本发明涉及三维激光扫描与建筑信息模型应用技术领域，具体涉及一种依据设计建筑信息模型与已采集点云，在移动平台可通行约束与作业预算约束下规划补充扫描站位与路线的方法及系统。</w:t>
      </w:r>
    </w:p>
    <w:p>
      <w:pPr>
        <w:pStyle w:val="Heading2"/>
        <w:spacing w:before="200" w:after="80"/>
      </w:pPr>
      <w:r>
        <w:rPr>
          <w:rFonts w:ascii="SimHei" w:hAnsi="SimHei" w:eastAsia="SimHei"/>
          <w:color w:val="000000"/>
          <w:sz w:val="27"/>
        </w:rPr>
        <w:t>3. 背景技术</w:t>
      </w:r>
    </w:p>
    <w:p>
      <w:pPr>
        <w:spacing w:after="80"/>
        <w:jc w:val="both"/>
      </w:pPr>
      <w:r>
        <w:rPr>
          <w:rFonts w:ascii="SimSun" w:hAnsi="SimSun" w:eastAsia="SimSun"/>
        </w:rPr>
        <w:t>工业场站与建筑的竣工测量需要采集覆盖全部目标构件的三维点云。受构件相互遮挡、站位可达性与作业时间限制，首轮扫描往往在部分表面上留下数据缺口，需要安排补充扫描。</w:t>
      </w:r>
    </w:p>
    <w:p>
      <w:pPr>
        <w:spacing w:after="80"/>
        <w:jc w:val="both"/>
      </w:pPr>
      <w:r>
        <w:rPr>
          <w:rFonts w:ascii="SimSun" w:hAnsi="SimSun" w:eastAsia="SimSun"/>
          <w:b/>
        </w:rPr>
        <w:t>第一类现有技术是基于设计模型的离线覆盖规划。</w:t>
      </w:r>
      <w:r>
        <w:rPr>
          <w:rFonts w:ascii="SimSun" w:hAnsi="SimSun" w:eastAsia="SimSun"/>
        </w:rPr>
        <w:t xml:space="preserve"> 在作业开始前，依据设计建筑信息模型的几何对表面可见性求解集合覆盖，一次性解算出一组站位，作业时按该站位序列依次架设。该类方法的不足在于：其一，站位在作业开始前即全部确定，无法利用作业过程中已经采集到的数据；其二，也是更根本的，它假定现场几何与设计模型一致。</w:t>
      </w:r>
    </w:p>
    <w:p>
      <w:pPr>
        <w:spacing w:after="80"/>
        <w:jc w:val="both"/>
      </w:pPr>
      <w:r>
        <w:rPr>
          <w:rFonts w:ascii="SimSun" w:hAnsi="SimSun" w:eastAsia="SimSun"/>
          <w:b/>
        </w:rPr>
        <w:t>第二类现有技术是基于已采集点云的缺口驱动规划。</w:t>
      </w:r>
      <w:r>
        <w:rPr>
          <w:rFonts w:ascii="SimSun" w:hAnsi="SimSun" w:eastAsia="SimSun"/>
        </w:rPr>
        <w:t xml:space="preserve"> 检测已采集点云相对设计模型的缺口，据此评估候选站位并选取最优者，执行后依据新的采集结果更新证据。该类方法解决了缺口定位问题，但其输入为模型与点云、输出为单个站位，未涉及移动平台的可通行约束、多站补充扫描的组织、移动路径预算，也未涉及在作业过程中对遮挡模型本身的修正。</w:t>
      </w:r>
    </w:p>
    <w:p>
      <w:pPr>
        <w:spacing w:after="80"/>
        <w:jc w:val="both"/>
      </w:pPr>
      <w:r>
        <w:rPr>
          <w:rFonts w:ascii="SimSun" w:hAnsi="SimSun" w:eastAsia="SimSun"/>
          <w:b/>
        </w:rPr>
        <w:t>两类现有技术共同的未解问题</w:t>
      </w:r>
      <w:r>
        <w:rPr>
          <w:rFonts w:ascii="SimSun" w:hAnsi="SimSun" w:eastAsia="SimSun"/>
        </w:rPr>
        <w:t>：竣工现场普遍存在设计模型中不存在的物体——施工车辆、材料堆放、脚手架、临时围挡等。这类物体会遮挡扫描仪，却不会遮挡基于设计模型的可见性计算，于是可见性被</w:t>
      </w:r>
      <w:r>
        <w:rPr>
          <w:rFonts w:ascii="SimSun" w:hAnsi="SimSun" w:eastAsia="SimSun"/>
          <w:b/>
        </w:rPr>
        <w:t>系统性单向高估</w:t>
      </w:r>
      <w:r>
        <w:rPr>
          <w:rFonts w:ascii="SimSun" w:hAnsi="SimSun" w:eastAsia="SimSun"/>
        </w:rPr>
        <w:t>：规划出的站位到现场被遮挡，该站的架设与作业时间白白付出。更重要的是，由于遮挡模型不被修正，</w:t>
      </w:r>
      <w:r>
        <w:rPr>
          <w:rFonts w:ascii="SimSun" w:hAnsi="SimSun" w:eastAsia="SimSun"/>
          <w:b/>
        </w:rPr>
        <w:t>同一预测错误在后续每一轮重复发生</w:t>
      </w:r>
      <w:r>
        <w:rPr>
          <w:rFonts w:ascii="SimSun" w:hAnsi="SimSun" w:eastAsia="SimSun"/>
        </w:rPr>
        <w:t>——已经用一站的代价"测到"了那个障碍物，这一信息却没有被用于改进后续规划。</w:t>
      </w:r>
    </w:p>
    <w:p>
      <w:pPr>
        <w:pStyle w:val="Heading2"/>
        <w:spacing w:before="200" w:after="80"/>
      </w:pPr>
      <w:r>
        <w:rPr>
          <w:rFonts w:ascii="SimHei" w:hAnsi="SimHei" w:eastAsia="SimHei"/>
          <w:color w:val="000000"/>
          <w:sz w:val="27"/>
        </w:rPr>
        <w:t>4. 要解决的技术问题</w:t>
      </w:r>
    </w:p>
    <w:p>
      <w:pPr>
        <w:spacing w:after="80"/>
        <w:jc w:val="both"/>
      </w:pPr>
      <w:r>
        <w:rPr>
          <w:rFonts w:ascii="SimSun" w:hAnsi="SimSun" w:eastAsia="SimSun"/>
          <w:b/>
        </w:rPr>
        <w:t>问题一</w:t>
      </w:r>
      <w:r>
        <w:rPr>
          <w:rFonts w:ascii="SimSun" w:hAnsi="SimSun" w:eastAsia="SimSun"/>
        </w:rPr>
        <w:t>：基于设计建筑信息模型的可见性计算因现场存在模型外遮挡物而系统性单向高估，且该错误在多轮补充扫描中重复发生，已采集数据中蕴含的障碍物信息未被用于修正规划所依据的遮挡模型。</w:t>
      </w:r>
    </w:p>
    <w:p>
      <w:pPr>
        <w:spacing w:after="80"/>
        <w:jc w:val="both"/>
      </w:pPr>
      <w:r>
        <w:rPr>
          <w:rFonts w:ascii="SimSun" w:hAnsi="SimSun" w:eastAsia="SimSun"/>
          <w:b/>
        </w:rPr>
        <w:t>问题二</w:t>
      </w:r>
      <w:r>
        <w:rPr>
          <w:rFonts w:ascii="SimSun" w:hAnsi="SimSun" w:eastAsia="SimSun"/>
        </w:rPr>
        <w:t>：在多站补充扫描过程中，每执行一站后当前位置与剩余可通行路径代价预算均发生变化，前一轮预选的待执行站位中可能不存在其可通行路径代价不大于当前剩余预算者，从而导致规划流程提前终止并输出零结果；而此时全部候选站位中仍可能存在满足剩余预算的可达站位。</w:t>
      </w:r>
    </w:p>
    <w:p>
      <w:pPr>
        <w:spacing w:after="80"/>
        <w:jc w:val="both"/>
      </w:pPr>
      <w:r>
        <w:rPr>
          <w:rFonts w:ascii="SimSun" w:hAnsi="SimSun" w:eastAsia="SimSun"/>
          <w:b/>
        </w:rPr>
        <w:t>问题三</w:t>
      </w:r>
      <w:r>
        <w:rPr>
          <w:rFonts w:ascii="SimSun" w:hAnsi="SimSun" w:eastAsia="SimSun"/>
        </w:rPr>
        <w:t>（对应从属权）：以缺口分数与面积之积排序并按固定条数截断目标表面分块集时，同一场站内表面分块的面积跨约两个数量级，而工程重要度系数的跨度远小于此，重要度在排序中不能压过面积，致使小尺寸构件得不到任何为其生成的候选站位。</w:t>
      </w:r>
    </w:p>
    <w:p>
      <w:pPr>
        <w:spacing w:after="80"/>
        <w:jc w:val="both"/>
      </w:pPr>
      <w:r>
        <w:rPr>
          <w:rFonts w:ascii="SimSun" w:hAnsi="SimSun" w:eastAsia="SimSun"/>
          <w:b/>
        </w:rPr>
        <w:t>问题四</w:t>
      </w:r>
      <w:r>
        <w:rPr>
          <w:rFonts w:ascii="SimSun" w:hAnsi="SimSun" w:eastAsia="SimSun"/>
        </w:rPr>
        <w:t>（对应从属权）：新增观测因与既有覆盖重叠不足而无法拼入全局坐标系时，其数据整体作废，该站位随之不再计入已执行的站位；而移动平台恰在该位置、自当前位置至该位置的可通行路径代价为零，按边际收益与等效成本之比选取时必然重复选中同一位置。</w:t>
      </w:r>
    </w:p>
    <w:p>
      <w:pPr>
        <w:pStyle w:val="Heading2"/>
        <w:spacing w:before="200" w:after="80"/>
      </w:pPr>
      <w:r>
        <w:rPr>
          <w:rFonts w:ascii="SimHei" w:hAnsi="SimHei" w:eastAsia="SimHei"/>
          <w:color w:val="000000"/>
          <w:sz w:val="27"/>
        </w:rPr>
        <w:t>5. 技术方案</w:t>
      </w:r>
    </w:p>
    <w:p>
      <w:pPr>
        <w:pStyle w:val="Heading3"/>
        <w:spacing w:before="120" w:after="80"/>
      </w:pPr>
      <w:r>
        <w:rPr>
          <w:rFonts w:ascii="SimHei" w:hAnsi="SimHei" w:eastAsia="SimHei"/>
          <w:color w:val="000000"/>
          <w:sz w:val="24"/>
        </w:rPr>
        <w:t>5.1 总体流程</w:t>
      </w:r>
    </w:p>
    <w:p>
      <w:pPr>
        <w:spacing w:after="80"/>
        <w:jc w:val="both"/>
      </w:pPr>
      <w:r>
        <w:rPr>
          <w:rFonts w:ascii="SimSun" w:hAnsi="SimSun" w:eastAsia="SimSun"/>
        </w:rPr>
        <w:t>本发明的补充扫描规划方法包括步骤 S1 至 S8，其数据流为：</w:t>
      </w:r>
    </w:p>
    <w:p>
      <w:pPr>
        <w:ind w:left="280"/>
      </w:pPr>
      <w:r>
        <w:rPr>
          <w:rFonts w:ascii="Consolas" w:hAnsi="Consolas" w:eastAsia="Consolas"/>
          <w:color w:val="333333"/>
          <w:sz w:val="17"/>
        </w:rPr>
        <w:t>设计模型 T + 已采集点云 P₀</w:t>
        <w:br/>
        <w:t xml:space="preserve">   │ S1</w:t>
        <w:br/>
        <w:t xml:space="preserve">   ▼</w:t>
        <w:br/>
        <w:t>缺口证据与分数（逐表面分块）</w:t>
        <w:br/>
        <w:t xml:space="preserve">   │ S2 → S3</w:t>
        <w:br/>
        <w:t xml:space="preserve">   ▼</w:t>
        <w:br/>
        <w:t>候选补充扫描站位 V + 路径长度 ℓ(v)</w:t>
        <w:br/>
        <w:t xml:space="preserve">   │ S4（读规划用遮挡模型 M_plan）</w:t>
        <w:br/>
        <w:t xml:space="preserve">   ▼</w:t>
        <w:br/>
        <w:t>覆盖成功概率 Q + 候选价值 V′</w:t>
        <w:br/>
        <w:t xml:space="preserve">   │ S5</w:t>
        <w:br/>
        <w:t xml:space="preserve">   ▼</w:t>
        <w:br/>
        <w:t>待执行站位（一个或多个）</w:t>
        <w:br/>
        <w:t xml:space="preserve">   │ S6（按预设执行规则；须为预算内可达）</w:t>
        <w:br/>
        <w:t xml:space="preserve">   ▼</w:t>
        <w:br/>
        <w:t>本轮执行站位 v_k + 新增点云 P_k</w:t>
        <w:br/>
        <w:t xml:space="preserve">   ├── S7b ──► 满足预设更新条件？</w:t>
        <w:br/>
        <w:t xml:space="preserve">   │      ├─ 是 ──► S7a ──► U_k ──► S8(a) 更新 M_plan ──────► 回灌 S4</w:t>
        <w:br/>
        <w:t xml:space="preserve">   │      │              └──► S8(b) 更新缺口证据 ──────────► 回灌 S1/S3</w:t>
        <w:br/>
        <w:t xml:space="preserve">   │      └─ 否 ──► M_plan 与缺口证据均保持不变</w:t>
        <w:br/>
        <w:t xml:space="preserve">   │                └──► 记录失败站位 ──► 后续 S3 的候选剔除（权 9）</w:t>
      </w:r>
    </w:p>
    <w:p>
      <w:pPr>
        <w:pStyle w:val="Heading3"/>
        <w:spacing w:before="120" w:after="80"/>
      </w:pPr>
      <w:r>
        <w:rPr>
          <w:rFonts w:ascii="SimHei" w:hAnsi="SimHei" w:eastAsia="SimHei"/>
          <w:color w:val="000000"/>
          <w:sz w:val="24"/>
        </w:rPr>
        <w:t>5.2 各步骤</w:t>
      </w:r>
    </w:p>
    <w:p>
      <w:pPr>
        <w:spacing w:after="80"/>
        <w:jc w:val="both"/>
      </w:pPr>
      <w:r>
        <w:rPr>
          <w:rFonts w:ascii="SimSun" w:hAnsi="SimSun" w:eastAsia="SimSun"/>
          <w:b/>
        </w:rPr>
        <w:t>S1 缺口证据与分数构建。</w:t>
      </w:r>
      <w:r>
        <w:rPr>
          <w:rFonts w:ascii="SimSun" w:hAnsi="SimSun" w:eastAsia="SimSun"/>
        </w:rPr>
        <w:t xml:space="preserve"> 本步骤含五个子步骤。</w:t>
      </w:r>
    </w:p>
    <w:p>
      <w:pPr>
        <w:spacing w:after="80"/>
        <w:jc w:val="both"/>
      </w:pPr>
      <w:r>
        <w:rPr>
          <w:rFonts w:ascii="SimSun" w:hAnsi="SimSun" w:eastAsia="SimSun"/>
          <w:b/>
        </w:rPr>
        <w:t>(a) 表面分块切分。</w:t>
      </w:r>
      <w:r>
        <w:rPr>
          <w:rFonts w:ascii="SimSun" w:hAnsi="SimSun" w:eastAsia="SimSun"/>
        </w:rPr>
        <w:t xml:space="preserve"> 将设计建筑信息模型的三角面按法向一致性作区域生长：</w:t>
      </w:r>
    </w:p>
    <w:p>
      <w:pPr>
        <w:spacing w:after="80"/>
        <w:jc w:val="both"/>
      </w:pPr>
      <w:r>
        <w:rPr>
          <w:rFonts w:ascii="SimSun" w:hAnsi="SimSun" w:eastAsia="SimSun"/>
        </w:rPr>
        <w:t>以未被归入任何分块的三角面为</w:t>
      </w:r>
      <w:r>
        <w:rPr>
          <w:rFonts w:ascii="SimSun" w:hAnsi="SimSun" w:eastAsia="SimSun"/>
          <w:b/>
        </w:rPr>
        <w:t>种子三角面</w:t>
      </w:r>
      <w:r>
        <w:rPr>
          <w:rFonts w:ascii="SimSun" w:hAnsi="SimSun" w:eastAsia="SimSun"/>
        </w:rPr>
        <w:t>，记其单位法向为 n_seed，以该三角面初始化一个正在生长的区域，并将其置入待扩展队列；自队列取出一个</w:t>
      </w:r>
      <w:r>
        <w:rPr>
          <w:rFonts w:ascii="SimSun" w:hAnsi="SimSun" w:eastAsia="SimSun"/>
          <w:b/>
        </w:rPr>
        <w:t>当前三角面</w:t>
      </w:r>
      <w:r>
        <w:rPr>
          <w:rFonts w:ascii="SimSun" w:hAnsi="SimSun" w:eastAsia="SimSun"/>
        </w:rPr>
        <w:t>，记其单位法向为 n_cur；对与该当前三角面</w:t>
      </w:r>
      <w:r>
        <w:rPr>
          <w:rFonts w:ascii="SimSun" w:hAnsi="SimSun" w:eastAsia="SimSun"/>
          <w:b/>
        </w:rPr>
        <w:t>共享边</w:t>
      </w:r>
      <w:r>
        <w:rPr>
          <w:rFonts w:ascii="SimSun" w:hAnsi="SimSun" w:eastAsia="SimSun"/>
        </w:rPr>
        <w:t>且尚未归入任何分块的相邻三角面，记其单位法向为 n_nb，</w:t>
      </w:r>
      <w:r>
        <w:rPr>
          <w:rFonts w:ascii="SimSun" w:hAnsi="SimSun" w:eastAsia="SimSun"/>
          <w:b/>
        </w:rPr>
        <w:t>当且仅当 n_nb 与 n_cur 的夹角、以及 n_nb 与 n_seed 的夹角同时不超过预设法向阈值时</w:t>
      </w:r>
      <w:r>
        <w:rPr>
          <w:rFonts w:ascii="SimSun" w:hAnsi="SimSun" w:eastAsia="SimSun"/>
        </w:rPr>
        <w:t>，将其并入该区域并置入队列；重复至队列为空。</w:t>
      </w:r>
    </w:p>
    <w:p>
      <w:pPr>
        <w:spacing w:after="80"/>
        <w:jc w:val="both"/>
      </w:pPr>
      <w:r>
        <w:rPr>
          <w:rFonts w:ascii="SimSun" w:hAnsi="SimSun" w:eastAsia="SimSun"/>
        </w:rPr>
        <w:t>共享边邻接是成为候选并入对象的</w:t>
      </w:r>
      <w:r>
        <w:rPr>
          <w:rFonts w:ascii="SimSun" w:hAnsi="SimSun" w:eastAsia="SimSun"/>
          <w:b/>
        </w:rPr>
        <w:t>前提</w:t>
      </w:r>
      <w:r>
        <w:rPr>
          <w:rFonts w:ascii="SimSun" w:hAnsi="SimSun" w:eastAsia="SimSun"/>
        </w:rPr>
        <w:t>；上述</w:t>
      </w:r>
      <w:r>
        <w:rPr>
          <w:rFonts w:ascii="SimSun" w:hAnsi="SimSun" w:eastAsia="SimSun"/>
          <w:b/>
        </w:rPr>
        <w:t>双法向约束</w:t>
      </w:r>
      <w:r>
        <w:rPr>
          <w:rFonts w:ascii="SimSun" w:hAnsi="SimSun" w:eastAsia="SimSun"/>
        </w:rPr>
        <w:t>（同时比当前三角面法向与种子三角面法向）是</w:t>
      </w:r>
      <w:r>
        <w:rPr>
          <w:rFonts w:ascii="SimSun" w:hAnsi="SimSun" w:eastAsia="SimSun"/>
          <w:b/>
        </w:rPr>
        <w:t>判定条件</w:t>
      </w:r>
      <w:r>
        <w:rPr>
          <w:rFonts w:ascii="SimSun" w:hAnsi="SimSun" w:eastAsia="SimSun"/>
        </w:rPr>
        <w:t>。二者性质不同：仅与当前三角面比较会使区域沿曲面逐步漂移，附加与种子的比较限定了整个区域相对种子的法向偏离。</w:t>
      </w:r>
    </w:p>
    <w:p>
      <w:pPr>
        <w:spacing w:after="80"/>
        <w:jc w:val="both"/>
      </w:pPr>
      <w:r>
        <w:rPr>
          <w:rFonts w:ascii="SimSun" w:hAnsi="SimSun" w:eastAsia="SimSun"/>
        </w:rPr>
        <w:t>所得区域即表面分块，面积小于预设下限者舍弃。每个表面分块携带形心、单位法向、面积与所属构件标识。</w:t>
      </w:r>
    </w:p>
    <w:p>
      <w:pPr>
        <w:spacing w:after="80"/>
        <w:jc w:val="both"/>
      </w:pPr>
      <w:r>
        <w:rPr>
          <w:rFonts w:ascii="SimSun" w:hAnsi="SimSun" w:eastAsia="SimSun"/>
          <w:b/>
        </w:rPr>
        <w:t>(b) 点—表面分块关联。</w:t>
      </w:r>
      <w:r>
        <w:rPr>
          <w:rFonts w:ascii="SimSun" w:hAnsi="SimSun" w:eastAsia="SimSun"/>
        </w:rPr>
        <w:t xml:space="preserve"> 对已采集点云中的每个点，确定其所对应的设计模型表面并据此归入相应表面分块。本实施方式按"点到设计模型三角面的最近距离"确定：距离不大于预设关联距离阈值者，归入该三角面所属的表面分块；超过该阈值者判为未关联点，不参与任何分块的统计。</w:t>
      </w:r>
      <w:r>
        <w:rPr>
          <w:rFonts w:ascii="SimSun" w:hAnsi="SimSun" w:eastAsia="SimSun"/>
          <w:b/>
        </w:rPr>
        <w:t>一个点至多归入一个表面分块，不重复计数。</w:t>
      </w:r>
      <w:r>
        <w:rPr>
          <w:rFonts w:ascii="SimSun" w:hAnsi="SimSun" w:eastAsia="SimSun"/>
        </w:rPr>
        <w:t xml:space="preserve"> 若多个三角面同时取得最小距离，采用确定性归属规则择一（实施方式见 8.2）。</w:t>
      </w:r>
    </w:p>
    <w:p>
      <w:pPr>
        <w:spacing w:after="80"/>
        <w:jc w:val="both"/>
      </w:pPr>
      <w:r>
        <w:rPr>
          <w:rFonts w:ascii="SimSun" w:hAnsi="SimSun" w:eastAsia="SimSun"/>
          <w:b/>
        </w:rPr>
        <w:t>(c) 缺口证据。</w:t>
      </w:r>
      <w:r>
        <w:rPr>
          <w:rFonts w:ascii="SimSun" w:hAnsi="SimSun" w:eastAsia="SimSun"/>
        </w:rPr>
        <w:t xml:space="preserve"> 逐表面分块统计观测量并转换为缺口证据。本实施方式采用五类：</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缺口证据</w:t>
            </w:r>
          </w:p>
        </w:tc>
        <w:tc>
          <w:tcPr>
            <w:tcW w:type="dxa" w:w="2880"/>
          </w:tcPr>
          <w:p>
            <w:pPr>
              <w:spacing w:before="20" w:after="20"/>
            </w:pPr>
            <w:r>
              <w:rPr>
                <w:rFonts w:ascii="SimSun" w:hAnsi="SimSun" w:eastAsia="SimSun"/>
                <w:b/>
                <w:sz w:val="17"/>
              </w:rPr>
              <w:t>由何观测量合成</w:t>
            </w:r>
          </w:p>
        </w:tc>
        <w:tc>
          <w:tcPr>
            <w:tcW w:type="dxa" w:w="2880"/>
          </w:tcPr>
          <w:p>
            <w:pPr>
              <w:spacing w:before="20" w:after="20"/>
            </w:pPr>
            <w:r>
              <w:rPr>
                <w:rFonts w:ascii="SimSun" w:hAnsi="SimSun" w:eastAsia="SimSun"/>
                <w:b/>
                <w:sz w:val="17"/>
              </w:rPr>
              <w:t>回答的问题</w:t>
            </w:r>
          </w:p>
        </w:tc>
      </w:tr>
      <w:tr>
        <w:tc>
          <w:tcPr>
            <w:tcW w:type="dxa" w:w="2880"/>
          </w:tcPr>
          <w:p>
            <w:pPr>
              <w:spacing w:before="20" w:after="20"/>
            </w:pPr>
            <w:r>
              <w:rPr>
                <w:rFonts w:ascii="SimSun" w:hAnsi="SimSun" w:eastAsia="SimSun"/>
                <w:sz w:val="17"/>
              </w:rPr>
              <w:t>观测状态证据 D_obs</w:t>
            </w:r>
          </w:p>
        </w:tc>
        <w:tc>
          <w:tcPr>
            <w:tcW w:type="dxa" w:w="2880"/>
          </w:tcPr>
          <w:p>
            <w:pPr>
              <w:spacing w:before="20" w:after="20"/>
            </w:pPr>
            <w:r>
              <w:rPr>
                <w:rFonts w:ascii="SimSun" w:hAnsi="SimSun" w:eastAsia="SimSun"/>
                <w:sz w:val="17"/>
              </w:rPr>
              <w:t>该分块是否被直接观测到、有效视角数、投影分辨率质量、配准置信度四项加权</w:t>
            </w:r>
          </w:p>
        </w:tc>
        <w:tc>
          <w:tcPr>
            <w:tcW w:type="dxa" w:w="2880"/>
          </w:tcPr>
          <w:p>
            <w:pPr>
              <w:spacing w:before="20" w:after="20"/>
            </w:pPr>
            <w:r>
              <w:rPr>
                <w:rFonts w:ascii="SimSun" w:hAnsi="SimSun" w:eastAsia="SimSun"/>
                <w:sz w:val="17"/>
              </w:rPr>
              <w:t>这块表面</w:t>
            </w:r>
            <w:r>
              <w:rPr>
                <w:rFonts w:ascii="SimSun" w:hAnsi="SimSun" w:eastAsia="SimSun"/>
                <w:b/>
                <w:sz w:val="17"/>
              </w:rPr>
              <w:t>有没有被有效地测到</w:t>
            </w:r>
          </w:p>
        </w:tc>
      </w:tr>
      <w:tr>
        <w:tc>
          <w:tcPr>
            <w:tcW w:type="dxa" w:w="2880"/>
          </w:tcPr>
          <w:p>
            <w:pPr>
              <w:spacing w:before="20" w:after="20"/>
            </w:pPr>
            <w:r>
              <w:rPr>
                <w:rFonts w:ascii="SimSun" w:hAnsi="SimSun" w:eastAsia="SimSun"/>
                <w:sz w:val="17"/>
              </w:rPr>
              <w:t>观测角度证据 D_ang</w:t>
            </w:r>
          </w:p>
        </w:tc>
        <w:tc>
          <w:tcPr>
            <w:tcW w:type="dxa" w:w="2880"/>
          </w:tcPr>
          <w:p>
            <w:pPr>
              <w:spacing w:before="20" w:after="20"/>
            </w:pPr>
            <w:r>
              <w:rPr>
                <w:rFonts w:ascii="SimSun" w:hAnsi="SimSun" w:eastAsia="SimSun"/>
                <w:sz w:val="17"/>
              </w:rPr>
              <w:t>最佳正视性、有效视角数、角度多样性三项加权后取补</w:t>
            </w:r>
          </w:p>
        </w:tc>
        <w:tc>
          <w:tcPr>
            <w:tcW w:type="dxa" w:w="2880"/>
          </w:tcPr>
          <w:p>
            <w:pPr>
              <w:spacing w:before="20" w:after="20"/>
            </w:pPr>
            <w:r>
              <w:rPr>
                <w:rFonts w:ascii="SimSun" w:hAnsi="SimSun" w:eastAsia="SimSun"/>
                <w:sz w:val="17"/>
              </w:rPr>
              <w:t>只被</w:t>
            </w:r>
            <w:r>
              <w:rPr>
                <w:rFonts w:ascii="SimSun" w:hAnsi="SimSun" w:eastAsia="SimSun"/>
                <w:b/>
                <w:sz w:val="17"/>
              </w:rPr>
              <w:t>掠射角</w:t>
            </w:r>
            <w:r>
              <w:rPr>
                <w:rFonts w:ascii="SimSun" w:hAnsi="SimSun" w:eastAsia="SimSun"/>
                <w:sz w:val="17"/>
              </w:rPr>
              <w:t>或单一方向观测到</w:t>
            </w:r>
          </w:p>
        </w:tc>
      </w:tr>
      <w:tr>
        <w:tc>
          <w:tcPr>
            <w:tcW w:type="dxa" w:w="2880"/>
          </w:tcPr>
          <w:p>
            <w:pPr>
              <w:spacing w:before="20" w:after="20"/>
            </w:pPr>
            <w:r>
              <w:rPr>
                <w:rFonts w:ascii="SimSun" w:hAnsi="SimSun" w:eastAsia="SimSun"/>
                <w:sz w:val="17"/>
              </w:rPr>
              <w:t>几何完整性证据 D_geo</w:t>
            </w:r>
          </w:p>
        </w:tc>
        <w:tc>
          <w:tcPr>
            <w:tcW w:type="dxa" w:w="2880"/>
          </w:tcPr>
          <w:p>
            <w:pPr>
              <w:spacing w:before="20" w:after="20"/>
            </w:pPr>
            <w:r>
              <w:rPr>
                <w:rFonts w:ascii="SimSun" w:hAnsi="SimSun" w:eastAsia="SimSun"/>
                <w:sz w:val="17"/>
              </w:rPr>
              <w:t>覆盖率与密度比两项加权后取补</w:t>
            </w:r>
          </w:p>
        </w:tc>
        <w:tc>
          <w:tcPr>
            <w:tcW w:type="dxa" w:w="2880"/>
          </w:tcPr>
          <w:p>
            <w:pPr>
              <w:spacing w:before="20" w:after="20"/>
            </w:pPr>
            <w:r>
              <w:rPr>
                <w:rFonts w:ascii="SimSun" w:hAnsi="SimSun" w:eastAsia="SimSun"/>
                <w:sz w:val="17"/>
              </w:rPr>
              <w:t>扫到了</w:t>
            </w:r>
            <w:r>
              <w:rPr>
                <w:rFonts w:ascii="SimSun" w:hAnsi="SimSun" w:eastAsia="SimSun"/>
                <w:b/>
                <w:sz w:val="17"/>
              </w:rPr>
              <w:t>多大面积</w:t>
            </w:r>
            <w:r>
              <w:rPr>
                <w:rFonts w:ascii="SimSun" w:hAnsi="SimSun" w:eastAsia="SimSun"/>
                <w:sz w:val="17"/>
              </w:rPr>
              <w:t>、扫到的地方</w:t>
            </w:r>
            <w:r>
              <w:rPr>
                <w:rFonts w:ascii="SimSun" w:hAnsi="SimSun" w:eastAsia="SimSun"/>
                <w:b/>
                <w:sz w:val="17"/>
              </w:rPr>
              <w:t>够不够密</w:t>
            </w:r>
          </w:p>
        </w:tc>
      </w:tr>
      <w:tr>
        <w:tc>
          <w:tcPr>
            <w:tcW w:type="dxa" w:w="2880"/>
          </w:tcPr>
          <w:p>
            <w:pPr>
              <w:spacing w:before="20" w:after="20"/>
            </w:pPr>
            <w:r>
              <w:rPr>
                <w:rFonts w:ascii="SimSun" w:hAnsi="SimSun" w:eastAsia="SimSun"/>
                <w:sz w:val="17"/>
              </w:rPr>
              <w:t>遮挡证据 D_occ</w:t>
            </w:r>
          </w:p>
        </w:tc>
        <w:tc>
          <w:tcPr>
            <w:tcW w:type="dxa" w:w="2880"/>
          </w:tcPr>
          <w:p>
            <w:pPr>
              <w:spacing w:before="20" w:after="20"/>
            </w:pPr>
            <w:r>
              <w:rPr>
                <w:rFonts w:ascii="SimSun" w:hAnsi="SimSun" w:eastAsia="SimSun"/>
                <w:sz w:val="17"/>
              </w:rPr>
              <w:t>该分块采样点在已执行站位下的最佳可见比例取补</w:t>
            </w:r>
          </w:p>
        </w:tc>
        <w:tc>
          <w:tcPr>
            <w:tcW w:type="dxa" w:w="2880"/>
          </w:tcPr>
          <w:p>
            <w:pPr>
              <w:spacing w:before="20" w:after="20"/>
            </w:pPr>
            <w:r>
              <w:rPr>
                <w:rFonts w:ascii="SimSun" w:hAnsi="SimSun" w:eastAsia="SimSun"/>
                <w:sz w:val="17"/>
              </w:rPr>
              <w:t>被其他构件</w:t>
            </w:r>
            <w:r>
              <w:rPr>
                <w:rFonts w:ascii="SimSun" w:hAnsi="SimSun" w:eastAsia="SimSun"/>
                <w:b/>
                <w:sz w:val="17"/>
              </w:rPr>
              <w:t>遮住</w:t>
            </w:r>
          </w:p>
        </w:tc>
      </w:tr>
      <w:tr>
        <w:tc>
          <w:tcPr>
            <w:tcW w:type="dxa" w:w="2880"/>
          </w:tcPr>
          <w:p>
            <w:pPr>
              <w:spacing w:before="20" w:after="20"/>
            </w:pPr>
            <w:r>
              <w:rPr>
                <w:rFonts w:ascii="SimSun" w:hAnsi="SimSun" w:eastAsia="SimSun"/>
                <w:sz w:val="17"/>
              </w:rPr>
              <w:t>量程密度证据 D_rng</w:t>
            </w:r>
          </w:p>
        </w:tc>
        <w:tc>
          <w:tcPr>
            <w:tcW w:type="dxa" w:w="2880"/>
          </w:tcPr>
          <w:p>
            <w:pPr>
              <w:spacing w:before="20" w:after="20"/>
            </w:pPr>
            <w:r>
              <w:rPr>
                <w:rFonts w:ascii="SimSun" w:hAnsi="SimSun" w:eastAsia="SimSun"/>
                <w:sz w:val="17"/>
              </w:rPr>
              <w:t>实测点密度与该分块所需点密度之比取补</w:t>
            </w:r>
          </w:p>
        </w:tc>
        <w:tc>
          <w:tcPr>
            <w:tcW w:type="dxa" w:w="2880"/>
          </w:tcPr>
          <w:p>
            <w:pPr>
              <w:spacing w:before="20" w:after="20"/>
            </w:pPr>
            <w:r>
              <w:rPr>
                <w:rFonts w:ascii="SimSun" w:hAnsi="SimSun" w:eastAsia="SimSun"/>
                <w:sz w:val="17"/>
              </w:rPr>
              <w:t>相对</w:t>
            </w:r>
            <w:r>
              <w:rPr>
                <w:rFonts w:ascii="SimSun" w:hAnsi="SimSun" w:eastAsia="SimSun"/>
                <w:b/>
                <w:sz w:val="17"/>
              </w:rPr>
              <w:t>该分块的验收要求</w:t>
            </w:r>
            <w:r>
              <w:rPr>
                <w:rFonts w:ascii="SimSun" w:hAnsi="SimSun" w:eastAsia="SimSun"/>
                <w:sz w:val="17"/>
              </w:rPr>
              <w:t>密度是否达标</w:t>
            </w:r>
          </w:p>
        </w:tc>
      </w:tr>
    </w:tbl>
    <w:p/>
    <w:p>
      <w:pPr>
        <w:spacing w:after="80"/>
        <w:jc w:val="both"/>
      </w:pPr>
      <w:r>
        <w:rPr>
          <w:rFonts w:ascii="SimSun" w:hAnsi="SimSun" w:eastAsia="SimSun"/>
          <w:b/>
        </w:rPr>
        <w:t>D_geo 与 D_rng 之间存在有意保留的部分重叠，须如实说明</w:t>
      </w:r>
      <w:r>
        <w:rPr>
          <w:rFonts w:ascii="SimSun" w:hAnsi="SimSun" w:eastAsia="SimSun"/>
        </w:rPr>
        <w:t>：本实施方式中二者使用</w:t>
      </w:r>
      <w:r>
        <w:rPr>
          <w:rFonts w:ascii="SimSun" w:hAnsi="SimSun" w:eastAsia="SimSun"/>
          <w:b/>
        </w:rPr>
        <w:t>同一个密度比</w:t>
      </w:r>
      <w:r>
        <w:rPr>
          <w:rFonts w:ascii="SimSun" w:hAnsi="SimSun" w:eastAsia="SimSun"/>
        </w:rPr>
        <w:t xml:space="preserve"> r_j（定义见 8.2），即 D_rng = 1 − r_j，而 D_geo 中的密度项亦为1 − r_j，权重 0.40。因此该密度统计在 G_gap 中被计入两次——一次单独作为 D_rng，一次作为 D_geo 的一个分量与覆盖率合成。</w:t>
      </w:r>
      <w:r>
        <w:rPr>
          <w:rFonts w:ascii="SimSun" w:hAnsi="SimSun" w:eastAsia="SimSun"/>
          <w:b/>
        </w:rPr>
        <w:t>这不是两个分母不同的独立量。</w:t>
      </w:r>
    </w:p>
    <w:p>
      <w:pPr>
        <w:spacing w:after="80"/>
        <w:jc w:val="both"/>
      </w:pPr>
      <w:r>
        <w:rPr>
          <w:rFonts w:ascii="SimSun" w:hAnsi="SimSun" w:eastAsia="SimSun"/>
        </w:rPr>
        <w:t>保留这一重叠的理由是二者的组合层级不同：D_geo 把密度与</w:t>
      </w:r>
      <w:r>
        <w:rPr>
          <w:rFonts w:ascii="SimSun" w:hAnsi="SimSun" w:eastAsia="SimSun"/>
          <w:b/>
        </w:rPr>
        <w:t>空间覆盖率</w:t>
      </w:r>
      <w:r>
        <w:rPr>
          <w:rFonts w:ascii="SimSun" w:hAnsi="SimSun" w:eastAsia="SimSun"/>
        </w:rPr>
        <w:t>合成，回答"这块表面扫到了多大面积、扫到的地方够不够密"；D_rng 单独给出密度是否达标。</w:t>
      </w:r>
      <w:r>
        <w:rPr>
          <w:rFonts w:ascii="SimSun" w:hAnsi="SimSun" w:eastAsia="SimSun"/>
          <w:b/>
        </w:rPr>
        <w:t>若某实施方式认为该重叠不可接受，可只启用其中一项</w:t>
      </w:r>
      <w:r>
        <w:rPr>
          <w:rFonts w:ascii="SimSun" w:hAnsi="SimSun" w:eastAsia="SimSun"/>
        </w:rPr>
        <w:t>，另一项自可用证据集合 K_j中剔除，其权重按下式重新归一，不影响其余步骤。</w:t>
      </w:r>
    </w:p>
    <w:p>
      <w:pPr>
        <w:spacing w:after="80"/>
        <w:jc w:val="both"/>
      </w:pPr>
      <w:r>
        <w:rPr>
          <w:rFonts w:ascii="SimSun" w:hAnsi="SimSun" w:eastAsia="SimSun"/>
        </w:rPr>
        <w:t>可选地还可采用语义证据与材料证据。</w:t>
      </w:r>
      <w:r>
        <w:rPr>
          <w:rFonts w:ascii="SimSun" w:hAnsi="SimSun" w:eastAsia="SimSun"/>
          <w:b/>
        </w:rPr>
        <w:t>全部缺口证据统一转换为"数值越大表示缺口越严重"的方向，取值范围 [0, 1]。</w:t>
      </w:r>
      <w:r>
        <w:rPr>
          <w:rFonts w:ascii="SimSun" w:hAnsi="SimSun" w:eastAsia="SimSun"/>
        </w:rPr>
        <w:t xml:space="preserve"> 某一项证据不可获得时（例如无材料信息），该项自可用指标集合中剔除，不按 0 或最大值处理，其权重按 (d) 重新归一。</w:t>
      </w:r>
    </w:p>
    <w:p>
      <w:pPr>
        <w:spacing w:after="80"/>
        <w:jc w:val="both"/>
      </w:pPr>
      <w:r>
        <w:rPr>
          <w:rFonts w:ascii="SimSun" w:hAnsi="SimSun" w:eastAsia="SimSun"/>
          <w:b/>
        </w:rPr>
        <w:t>(d) 缺口分数与任务分数。</w:t>
      </w:r>
      <w:r>
        <w:rPr>
          <w:rFonts w:ascii="SimSun" w:hAnsi="SimSun" w:eastAsia="SimSun"/>
        </w:rPr>
        <w:t xml:space="preserve"> 缺口分数由可用缺口证据加权求和得到：</w:t>
      </w:r>
    </w:p>
    <w:p>
      <w:pPr>
        <w:spacing w:after="80"/>
        <w:jc w:val="both"/>
      </w:pPr>
      <w:r>
        <w:rPr>
          <w:rFonts w:ascii="SimSun" w:hAnsi="SimSun" w:eastAsia="SimSun"/>
        </w:rPr>
        <w:t xml:space="preserve">    G_gap,j = Σ_{k ∈ K_j} w̃_{j,k} · D_{j,k}</w:t>
      </w:r>
    </w:p>
    <w:p>
      <w:pPr>
        <w:spacing w:after="80"/>
        <w:jc w:val="both"/>
      </w:pPr>
      <w:r>
        <w:rPr>
          <w:rFonts w:ascii="SimSun" w:hAnsi="SimSun" w:eastAsia="SimSun"/>
        </w:rPr>
        <w:t>其中 K_j 为分块 j 上可用的缺口证据下标集合，D_{j,k} 为第 k 项证据，w̃_{j,k} 为在 K_j 上重新归一后的权重，即 w̃_{j,k} = w_k / Σ_{k' ∈ K_j} w_{k'}，从而Σ_{k ∈ K_j} w̃_{j,k} = 1，G_gap,j ∈ [0, 1]。</w:t>
      </w:r>
    </w:p>
    <w:p>
      <w:pPr>
        <w:spacing w:after="80"/>
        <w:jc w:val="both"/>
      </w:pPr>
      <w:r>
        <w:rPr>
          <w:rFonts w:ascii="SimSun" w:hAnsi="SimSun" w:eastAsia="SimSun"/>
        </w:rPr>
        <w:t>任务分数在缺口分数基础上按所属构件的</w:t>
      </w:r>
      <w:r>
        <w:rPr>
          <w:rFonts w:ascii="SimSun" w:hAnsi="SimSun" w:eastAsia="SimSun"/>
          <w:b/>
        </w:rPr>
        <w:t>工程重要度</w:t>
      </w:r>
      <w:r>
        <w:rPr>
          <w:rFonts w:ascii="SimSun" w:hAnsi="SimSun" w:eastAsia="SimSun"/>
        </w:rPr>
        <w:t xml:space="preserve"> E_j 加权：</w:t>
      </w:r>
    </w:p>
    <w:p>
      <w:pPr>
        <w:spacing w:after="80"/>
        <w:jc w:val="both"/>
      </w:pPr>
      <w:r>
        <w:rPr>
          <w:rFonts w:ascii="SimSun" w:hAnsi="SimSun" w:eastAsia="SimSun"/>
        </w:rPr>
        <w:t xml:space="preserve">    G_task,j = clip( G_gap,j · (1 + λ_imp · E_j), 0, 2 )</w:t>
      </w:r>
    </w:p>
    <w:p>
      <w:pPr>
        <w:spacing w:after="80"/>
        <w:jc w:val="both"/>
      </w:pPr>
      <w:r>
        <w:rPr>
          <w:rFonts w:ascii="SimSun" w:hAnsi="SimSun" w:eastAsia="SimSun"/>
        </w:rPr>
        <w:t>其中 E_j ∈ [0, 1] 由所属构件的语义类别按预设对照表给出（实施值见 8.2），λ_imp 为重要度系数（实施值 0.30，见 8.2）。</w:t>
      </w:r>
    </w:p>
    <w:p>
      <w:pPr>
        <w:spacing w:after="80"/>
        <w:jc w:val="both"/>
      </w:pPr>
      <w:r>
        <w:rPr>
          <w:rFonts w:ascii="SimSun" w:hAnsi="SimSun" w:eastAsia="SimSun"/>
          <w:b/>
        </w:rPr>
        <w:t>(e) 缺口表面分块的判定。</w:t>
      </w:r>
      <w:r>
        <w:rPr>
          <w:rFonts w:ascii="SimSun" w:hAnsi="SimSun" w:eastAsia="SimSun"/>
        </w:rPr>
        <w:t xml:space="preserve"> 当 G_gap,j 不小于预设缺口阈值 τ_gap 时，将表面分块 j判定为</w:t>
      </w:r>
      <w:r>
        <w:rPr>
          <w:rFonts w:ascii="SimSun" w:hAnsi="SimSun" w:eastAsia="SimSun"/>
          <w:b/>
        </w:rPr>
        <w:t>缺口表面分块</w:t>
      </w:r>
      <w:r>
        <w:rPr>
          <w:rFonts w:ascii="SimSun" w:hAnsi="SimSun" w:eastAsia="SimSun"/>
        </w:rPr>
        <w:t>。S3 的目标筛选、S5 集合收益函数的求和范围、以及 S8 中"仍存在缺口的表面分块"这一循环条件，</w:t>
      </w:r>
      <w:r>
        <w:rPr>
          <w:rFonts w:ascii="SimSun" w:hAnsi="SimSun" w:eastAsia="SimSun"/>
          <w:b/>
        </w:rPr>
        <w:t>均以该判定为准</w:t>
      </w:r>
      <w:r>
        <w:rPr>
          <w:rFonts w:ascii="SimSun" w:hAnsi="SimSun" w:eastAsia="SimSun"/>
        </w:rPr>
        <w:t>。</w:t>
      </w:r>
    </w:p>
    <w:p>
      <w:pPr>
        <w:spacing w:after="80"/>
        <w:jc w:val="both"/>
      </w:pPr>
      <w:r>
        <w:rPr>
          <w:rFonts w:ascii="SimSun" w:hAnsi="SimSun" w:eastAsia="SimSun"/>
          <w:b/>
        </w:rPr>
        <w:t>S2 移动平台可通行空间构建。</w:t>
      </w:r>
      <w:r>
        <w:rPr>
          <w:rFonts w:ascii="SimSun" w:hAnsi="SimSun" w:eastAsia="SimSun"/>
        </w:rPr>
        <w:t xml:space="preserve"> 在场地平面上建立分辨率为 res 的二维栅格。</w:t>
      </w:r>
    </w:p>
    <w:p>
      <w:pPr>
        <w:spacing w:after="80"/>
        <w:jc w:val="both"/>
      </w:pPr>
      <w:r>
        <w:rPr>
          <w:rFonts w:ascii="SimSun" w:hAnsi="SimSun" w:eastAsia="SimSun"/>
          <w:b/>
        </w:rPr>
        <w:t>平面占位</w:t>
      </w:r>
      <w:r>
        <w:rPr>
          <w:rFonts w:ascii="SimSun" w:hAnsi="SimSun" w:eastAsia="SimSun"/>
        </w:rPr>
        <w:t>指构件的三维几何在场地水平面上的投影区域。</w:t>
      </w:r>
      <w:r>
        <w:rPr>
          <w:rFonts w:ascii="SimSun" w:hAnsi="SimSun" w:eastAsia="SimSun"/>
          <w:b/>
        </w:rPr>
        <w:t>全部高度量（顶面高度、底面离地净空、以及 S7a 的地面高度阈值 z₀）均相对于该构件所在作业区域的地面基准面测量</w:t>
      </w:r>
      <w:r>
        <w:rPr>
          <w:rFonts w:ascii="SimSun" w:hAnsi="SimSun" w:eastAsia="SimSun"/>
        </w:rPr>
        <w:t>，不是相对于设计模型的全局坐标原点。</w:t>
      </w:r>
    </w:p>
    <w:p>
      <w:pPr>
        <w:spacing w:after="80"/>
        <w:jc w:val="both"/>
      </w:pPr>
      <w:r>
        <w:rPr>
          <w:rFonts w:ascii="SimSun" w:hAnsi="SimSun" w:eastAsia="SimSun"/>
        </w:rPr>
        <w:t>对设计模型中的每个构件：</w:t>
      </w:r>
    </w:p>
    <w:p>
      <w:pPr>
        <w:pStyle w:val="ListBullet"/>
        <w:ind w:left="360"/>
      </w:pPr>
      <w:r>
        <w:rPr>
          <w:rFonts w:ascii="SimSun" w:hAnsi="SimSun" w:eastAsia="SimSun"/>
        </w:rPr>
        <w:t>若其顶面高度不大于预设跨越高度 z_step，则视为移动平台可跨越的低矮构件，</w:t>
      </w:r>
      <w:r>
        <w:rPr>
          <w:rFonts w:ascii="SimSun" w:hAnsi="SimSun" w:eastAsia="SimSun"/>
          <w:b/>
        </w:rPr>
        <w:t>不将其平面占位标记为障碍</w:t>
      </w:r>
      <w:r>
        <w:rPr>
          <w:rFonts w:ascii="SimSun" w:hAnsi="SimSun" w:eastAsia="SimSun"/>
        </w:rPr>
        <w:t>；</w:t>
      </w:r>
    </w:p>
    <w:p>
      <w:pPr>
        <w:pStyle w:val="ListBullet"/>
        <w:ind w:left="360"/>
      </w:pPr>
      <w:r>
        <w:rPr>
          <w:rFonts w:ascii="SimSun" w:hAnsi="SimSun" w:eastAsia="SimSun"/>
        </w:rPr>
        <w:t>若其底面离地净空大于移动平台高度 h_robot，则视为移动平台可从其下方穿行，</w:t>
      </w:r>
      <w:r>
        <w:rPr>
          <w:rFonts w:ascii="SimSun" w:hAnsi="SimSun" w:eastAsia="SimSun"/>
          <w:b/>
        </w:rPr>
        <w:t>不将其平面占位标记为障碍</w:t>
      </w:r>
      <w:r>
        <w:rPr>
          <w:rFonts w:ascii="SimSun" w:hAnsi="SimSun" w:eastAsia="SimSun"/>
        </w:rPr>
        <w:t>；</w:t>
      </w:r>
    </w:p>
    <w:p>
      <w:pPr>
        <w:pStyle w:val="ListBullet"/>
        <w:ind w:left="360"/>
      </w:pPr>
      <w:r>
        <w:rPr>
          <w:rFonts w:ascii="SimSun" w:hAnsi="SimSun" w:eastAsia="SimSun"/>
        </w:rPr>
        <w:t>否则，将其平面占位所覆盖的栅格标记为障碍栅格。</w:t>
      </w:r>
    </w:p>
    <w:p>
      <w:pPr>
        <w:spacing w:after="80"/>
        <w:jc w:val="both"/>
      </w:pPr>
      <w:r>
        <w:rPr>
          <w:rFonts w:ascii="SimSun" w:hAnsi="SimSun" w:eastAsia="SimSun"/>
        </w:rPr>
        <w:t>对带电构件，</w:t>
      </w:r>
      <w:r>
        <w:rPr>
          <w:rFonts w:ascii="SimSun" w:hAnsi="SimSun" w:eastAsia="SimSun"/>
          <w:b/>
        </w:rPr>
        <w:t>以其平面占位为基础，将与该平面占位的距离不大于其对地安全距离的栅格追加标记为禁入栅格</w:t>
      </w:r>
      <w:r>
        <w:rPr>
          <w:rFonts w:ascii="SimSun" w:hAnsi="SimSun" w:eastAsia="SimSun"/>
        </w:rPr>
        <w:t>。</w:t>
      </w:r>
    </w:p>
    <w:p>
      <w:pPr>
        <w:spacing w:after="80"/>
        <w:jc w:val="both"/>
      </w:pPr>
      <w:r>
        <w:rPr>
          <w:rFonts w:ascii="SimSun" w:hAnsi="SimSun" w:eastAsia="SimSun"/>
        </w:rPr>
        <w:t>对全部已标记栅格（含障碍栅格与禁入栅格），按移动平台半径 r_robot 作膨胀；膨胀后仍未被标记的栅格构成自由空间 F。</w:t>
      </w:r>
    </w:p>
    <w:p>
      <w:pPr>
        <w:spacing w:after="80"/>
        <w:jc w:val="both"/>
      </w:pPr>
      <w:r>
        <w:rPr>
          <w:rFonts w:ascii="SimSun" w:hAnsi="SimSun" w:eastAsia="SimSun"/>
          <w:b/>
        </w:rPr>
        <w:t>S3 目标分块筛选与候选站位生成。</w:t>
      </w:r>
      <w:r>
        <w:rPr>
          <w:rFonts w:ascii="SimSun" w:hAnsi="SimSun" w:eastAsia="SimSun"/>
        </w:rPr>
        <w:t xml:space="preserve">(a) </w:t>
      </w:r>
      <w:r>
        <w:rPr>
          <w:rFonts w:ascii="SimSun" w:hAnsi="SimSun" w:eastAsia="SimSun"/>
          <w:b/>
        </w:rPr>
        <w:t>在 S1(e) 判定为缺口表面分块者之中</w:t>
      </w:r>
      <w:r>
        <w:rPr>
          <w:rFonts w:ascii="SimSun" w:hAnsi="SimSun" w:eastAsia="SimSun"/>
        </w:rPr>
        <w:t>，按其所属构件分组；每一构件按 G_task 与面积之积降序取不超过预设条数的分块；所取分块合并为目标分块集合 L_tgt，其容量随设计模型中构件的数量缩放。</w:t>
      </w:r>
      <w:r>
        <w:rPr>
          <w:rFonts w:ascii="SimSun" w:hAnsi="SimSun" w:eastAsia="SimSun"/>
          <w:b/>
        </w:rPr>
        <w:t>不存在缺口表面分块的构件不参与分组，不会被强制选入目标分块集合。</w:t>
      </w:r>
      <w:r>
        <w:rPr>
          <w:rFonts w:ascii="SimSun" w:hAnsi="SimSun" w:eastAsia="SimSun"/>
        </w:rPr>
        <w:t>(b) 候选位置初集由两部分构成：</w:t>
      </w:r>
    </w:p>
    <w:p>
      <w:pPr>
        <w:pStyle w:val="ListBullet"/>
        <w:ind w:left="640"/>
      </w:pPr>
      <w:r>
        <w:rPr>
          <w:rFonts w:ascii="SimSun" w:hAnsi="SimSun" w:eastAsia="SimSun"/>
          <w:b/>
        </w:rPr>
        <w:t>目标导向候选</w:t>
      </w:r>
      <w:r>
        <w:rPr>
          <w:rFonts w:ascii="SimSun" w:hAnsi="SimSun" w:eastAsia="SimSun"/>
        </w:rPr>
        <w:t>：对目标分块集合中的每个表面分块，以其形心为起点，取该分块单位法向经预设方位角偏置与俯仰角偏置旋转所得的若干方向；沿每个方向按预设距离档 d₁, d₂, d₃ 取点。即候选位置 = 形心 + 距离档 × 方向。</w:t>
      </w:r>
      <w:r>
        <w:rPr>
          <w:rFonts w:ascii="SimSun" w:hAnsi="SimSun" w:eastAsia="SimSun"/>
          <w:b/>
        </w:rPr>
        <w:t>所得候选位于以该分块形心为球心、以各距离档为半径的球面上，且限制在围绕该分块法向的锥形范围内</w:t>
      </w:r>
      <w:r>
        <w:rPr>
          <w:rFonts w:ascii="SimSun" w:hAnsi="SimSun" w:eastAsia="SimSun"/>
        </w:rPr>
        <w:t>；</w:t>
      </w:r>
    </w:p>
    <w:p>
      <w:pPr>
        <w:pStyle w:val="ListBullet"/>
        <w:ind w:left="640"/>
      </w:pPr>
      <w:r>
        <w:rPr>
          <w:rFonts w:ascii="SimSun" w:hAnsi="SimSun" w:eastAsia="SimSun"/>
          <w:b/>
        </w:rPr>
        <w:t>空间多样性候选</w:t>
      </w:r>
      <w:r>
        <w:rPr>
          <w:rFonts w:ascii="SimSun" w:hAnsi="SimSun" w:eastAsia="SimSun"/>
        </w:rPr>
        <w:t>：在自由空间 F 上按预设间距取栅格节点。</w:t>
      </w:r>
    </w:p>
    <w:p>
      <w:pPr>
        <w:spacing w:after="80"/>
        <w:jc w:val="both"/>
      </w:pPr>
      <w:r>
        <w:rPr>
          <w:rFonts w:ascii="SimSun" w:hAnsi="SimSun" w:eastAsia="SimSun"/>
        </w:rPr>
        <w:t>(c) 将初集中的每个点投影至 F 内距其最近的自由栅格；投影距离超出预设上限者剔除。</w:t>
      </w:r>
      <w:r>
        <w:rPr>
          <w:rFonts w:ascii="SimSun" w:hAnsi="SimSun" w:eastAsia="SimSun"/>
          <w:b/>
        </w:rPr>
        <w:t>可选地</w:t>
      </w:r>
      <w:r>
        <w:rPr>
          <w:rFonts w:ascii="SimSun" w:hAnsi="SimSun" w:eastAsia="SimSun"/>
        </w:rPr>
        <w:t>（对应权利要求 9），剔除与此前各轮执行的站位、或与被判定为配准不可用的站位之间的距离不大于预设去重阈值 r_dup 的候选。该剔除动作不是本方法的必要步骤，其技术作用见 6.6。(d) 自当前位置 v₀ 在 F 上作一次单源最短路求解，得到 v₀ 至 F 内全部自由栅格的</w:t>
      </w:r>
      <w:r>
        <w:rPr>
          <w:rFonts w:ascii="SimSun" w:hAnsi="SimSun" w:eastAsia="SimSun"/>
          <w:b/>
        </w:rPr>
        <w:t>可通行路径代价</w:t>
      </w:r>
      <w:r>
        <w:rPr>
          <w:rFonts w:ascii="SimSun" w:hAnsi="SimSun" w:eastAsia="SimSun"/>
        </w:rPr>
        <w:t>；据此为每个候选赋 ℓ(v)；ℓ(v) 为无穷者剔除。</w:t>
      </w:r>
    </w:p>
    <w:p>
      <w:pPr>
        <w:spacing w:after="80"/>
        <w:jc w:val="both"/>
      </w:pPr>
      <w:r>
        <w:rPr>
          <w:rFonts w:ascii="SimSun" w:hAnsi="SimSun" w:eastAsia="SimSun"/>
          <w:b/>
        </w:rPr>
        <w:t>关于"可通行路径代价"</w:t>
      </w:r>
      <w:r>
        <w:rPr>
          <w:rFonts w:ascii="SimSun" w:hAnsi="SimSun" w:eastAsia="SimSun"/>
        </w:rPr>
        <w:t>：这是一个上位概念，指移动平台自当前位置到达该候选站位所需付出的代价。</w:t>
      </w:r>
      <w:r>
        <w:rPr>
          <w:rFonts w:ascii="SimSun" w:hAnsi="SimSun" w:eastAsia="SimSun"/>
          <w:b/>
        </w:rPr>
        <w:t>本实施方式中，它取在二维自由空间栅格上计算得到的最短可通行路径长度，单位为米</w:t>
      </w:r>
      <w:r>
        <w:rPr>
          <w:rFonts w:ascii="SimSun" w:hAnsi="SimSun" w:eastAsia="SimSun"/>
        </w:rPr>
        <w:t>；不含坡度、能耗或风险等其他分量。其他实施方式可在该代价中计入上述分量，本说明书不作限定。</w:t>
      </w:r>
    </w:p>
    <w:p>
      <w:pPr>
        <w:spacing w:after="80"/>
        <w:jc w:val="both"/>
      </w:pPr>
      <w:r>
        <w:rPr>
          <w:rFonts w:ascii="SimSun" w:hAnsi="SimSun" w:eastAsia="SimSun"/>
          <w:b/>
        </w:rPr>
        <w:t>关于"当前位置"</w:t>
      </w:r>
      <w:r>
        <w:rPr>
          <w:rFonts w:ascii="SimSun" w:hAnsi="SimSun" w:eastAsia="SimSun"/>
        </w:rPr>
        <w:t>：移动平台的当前扫描位置。若平台状态以位姿（位置与姿态）表示，则本实施方式的可通行路径计算</w:t>
      </w:r>
      <w:r>
        <w:rPr>
          <w:rFonts w:ascii="SimSun" w:hAnsi="SimSun" w:eastAsia="SimSun"/>
          <w:b/>
        </w:rPr>
        <w:t>仅使用其位置分量</w:t>
      </w:r>
      <w:r>
        <w:rPr>
          <w:rFonts w:ascii="SimSun" w:hAnsi="SimSun" w:eastAsia="SimSun"/>
        </w:rPr>
        <w:t>作为路径起点；姿态不参与路径计算，亦不参与候选站位评估。</w:t>
      </w:r>
    </w:p>
    <w:p>
      <w:pPr>
        <w:spacing w:after="80"/>
        <w:jc w:val="both"/>
      </w:pPr>
      <w:r>
        <w:rPr>
          <w:rFonts w:ascii="SimSun" w:hAnsi="SimSun" w:eastAsia="SimSun"/>
          <w:b/>
        </w:rPr>
        <w:t>S4 候选站位评估。</w:t>
      </w:r>
      <w:r>
        <w:rPr>
          <w:rFonts w:ascii="SimSun" w:hAnsi="SimSun" w:eastAsia="SimSun"/>
        </w:rPr>
        <w:t xml:space="preserve"> 对每个候选站位 v 与每个表面分块 j：自 v 向 j 的表面采样点投射射线，在</w:t>
      </w:r>
      <w:r>
        <w:rPr>
          <w:rFonts w:ascii="SimSun" w:hAnsi="SimSun" w:eastAsia="SimSun"/>
          <w:b/>
        </w:rPr>
        <w:t>规划用遮挡模型 M_plan</w:t>
      </w:r>
      <w:r>
        <w:rPr>
          <w:rFonts w:ascii="SimSun" w:hAnsi="SimSun" w:eastAsia="SimSun"/>
        </w:rPr>
        <w:t xml:space="preserve"> 上取首次命中；命中 j 自身的采样点占该分块采样点总数的比例即可见率 Vis(j,v)；结合正视性 f(j,v) 与量程—点密度质量项g(j,v)，得到覆盖成功概率 q′(j,v)=f·g·Vis；由 q′ 与 G_task、面积合成候选价值V′(v)。M_plan 的初始内容为设计模型的三角面集合 T。</w:t>
      </w:r>
    </w:p>
    <w:p>
      <w:pPr>
        <w:spacing w:after="80"/>
        <w:jc w:val="both"/>
      </w:pPr>
      <w:r>
        <w:rPr>
          <w:rFonts w:ascii="SimSun" w:hAnsi="SimSun" w:eastAsia="SimSun"/>
          <w:b/>
        </w:rPr>
        <w:t>S5 预算约束下的待执行站位选定。</w:t>
      </w:r>
      <w:r>
        <w:rPr>
          <w:rFonts w:ascii="SimSun" w:hAnsi="SimSun" w:eastAsia="SimSun"/>
        </w:rPr>
        <w:t xml:space="preserve"> 以 Q=[q′(j,v)] 构造关于站位集合的单调子模覆盖函数 F(S)；对每个候选，以将其加入当前已选集合前后 F(S) 的增量作为边际收益，以其可通行路径代价与单站作业耗时折算的等效路径代价之和作为等效成本；按边际收益与等效成本之比作贪心选择，得到</w:t>
      </w:r>
      <w:r>
        <w:rPr>
          <w:rFonts w:ascii="SimSun" w:hAnsi="SimSun" w:eastAsia="SimSun"/>
          <w:b/>
        </w:rPr>
        <w:t>待执行站位</w:t>
      </w:r>
      <w:r>
        <w:rPr>
          <w:rFonts w:ascii="SimSun" w:hAnsi="SimSun" w:eastAsia="SimSun"/>
        </w:rPr>
        <w:t>（一个或多个）。</w:t>
      </w:r>
    </w:p>
    <w:p>
      <w:pPr>
        <w:spacing w:after="80"/>
        <w:jc w:val="both"/>
      </w:pPr>
      <w:r>
        <w:rPr>
          <w:rFonts w:ascii="SimSun" w:hAnsi="SimSun" w:eastAsia="SimSun"/>
          <w:b/>
        </w:rPr>
        <w:t>预算 B 的口径</w:t>
      </w:r>
      <w:r>
        <w:rPr>
          <w:rFonts w:ascii="SimSun" w:hAnsi="SimSun" w:eastAsia="SimSun"/>
        </w:rPr>
        <w:t>：B 为</w:t>
      </w:r>
      <w:r>
        <w:rPr>
          <w:rFonts w:ascii="SimSun" w:hAnsi="SimSun" w:eastAsia="SimSun"/>
          <w:b/>
        </w:rPr>
        <w:t>剩余可通行路径代价预算，单位为米，只计移动路径</w:t>
      </w:r>
      <w:r>
        <w:rPr>
          <w:rFonts w:ascii="SimSun" w:hAnsi="SimSun" w:eastAsia="SimSun"/>
        </w:rPr>
        <w:t>。单站作业耗时折算的等效路径代价只出现在上述候选</w:t>
      </w:r>
      <w:r>
        <w:rPr>
          <w:rFonts w:ascii="SimSun" w:hAnsi="SimSun" w:eastAsia="SimSun"/>
          <w:b/>
        </w:rPr>
        <w:t>等效成本</w:t>
      </w:r>
      <w:r>
        <w:rPr>
          <w:rFonts w:ascii="SimSun" w:hAnsi="SimSun" w:eastAsia="SimSun"/>
        </w:rPr>
        <w:t>之中，用于避免比值贪心过度偏好近站，</w:t>
      </w:r>
      <w:r>
        <w:rPr>
          <w:rFonts w:ascii="SimSun" w:hAnsi="SimSun" w:eastAsia="SimSun"/>
          <w:b/>
        </w:rPr>
        <w:t>不构成预算 B 的一部分</w:t>
      </w:r>
      <w:r>
        <w:rPr>
          <w:rFonts w:ascii="SimSun" w:hAnsi="SimSun" w:eastAsia="SimSun"/>
        </w:rPr>
        <w:t>。全文（含权利要求、公式、符号表、附图与实施例）一律采用该口径。</w:t>
      </w:r>
    </w:p>
    <w:p>
      <w:pPr>
        <w:spacing w:after="80"/>
        <w:jc w:val="both"/>
      </w:pPr>
      <w:r>
        <w:rPr>
          <w:rFonts w:ascii="SimSun" w:hAnsi="SimSun" w:eastAsia="SimSun"/>
          <w:b/>
        </w:rPr>
        <w:t>本步骤不生成路线</w:t>
      </w:r>
      <w:r>
        <w:rPr>
          <w:rFonts w:ascii="SimSun" w:hAnsi="SimSun" w:eastAsia="SimSun"/>
        </w:rPr>
        <w:t>；路线排序属执行规则 A 的一部分，见 8.7。</w:t>
      </w:r>
    </w:p>
    <w:p>
      <w:pPr>
        <w:spacing w:after="80"/>
        <w:jc w:val="both"/>
      </w:pPr>
      <w:r>
        <w:rPr>
          <w:rFonts w:ascii="SimSun" w:hAnsi="SimSun" w:eastAsia="SimSun"/>
          <w:b/>
        </w:rPr>
        <w:t>S6 确定本轮执行站位并获取新增观测。</w:t>
      </w:r>
      <w:r>
        <w:rPr>
          <w:rFonts w:ascii="SimSun" w:hAnsi="SimSun" w:eastAsia="SimSun"/>
        </w:rPr>
        <w:t xml:space="preserve"> 以 S5 所得的待执行站位为</w:t>
      </w:r>
      <w:r>
        <w:rPr>
          <w:rFonts w:ascii="SimSun" w:hAnsi="SimSun" w:eastAsia="SimSun"/>
          <w:b/>
        </w:rPr>
        <w:t>优先选择集合</w:t>
      </w:r>
      <w:r>
        <w:rPr>
          <w:rFonts w:ascii="SimSun" w:hAnsi="SimSun" w:eastAsia="SimSun"/>
        </w:rPr>
        <w:t>，按预设执行规则，自满足 ℓ(v) ≤ B 的候选站位中确定本轮执行站位 v_k。</w:t>
      </w:r>
    </w:p>
    <w:p>
      <w:pPr>
        <w:spacing w:after="80"/>
        <w:jc w:val="both"/>
      </w:pPr>
      <w:r>
        <w:rPr>
          <w:rFonts w:ascii="SimSun" w:hAnsi="SimSun" w:eastAsia="SimSun"/>
        </w:rPr>
        <w:t>本说明书给出两种途径：</w:t>
      </w:r>
    </w:p>
    <w:p>
      <w:pPr>
        <w:pStyle w:val="ListBullet"/>
        <w:ind w:left="360"/>
      </w:pPr>
      <w:r>
        <w:rPr>
          <w:rFonts w:ascii="SimSun" w:hAnsi="SimSun" w:eastAsia="SimSun"/>
          <w:b/>
        </w:rPr>
        <w:t>两阶段方式</w:t>
      </w:r>
      <w:r>
        <w:rPr>
          <w:rFonts w:ascii="SimSun" w:hAnsi="SimSun" w:eastAsia="SimSun"/>
        </w:rPr>
        <w:t>：优先自优先选择集合中取满足 ℓ(v) ≤ B 者；若该集合中不存在满足者，则自 S3 的全部满足 ℓ(v) ≤ B 的候选中，按 V′ 取最大的一个。</w:t>
      </w:r>
    </w:p>
    <w:p>
      <w:pPr>
        <w:pStyle w:val="ListBullet"/>
        <w:ind w:left="360"/>
      </w:pPr>
      <w:r>
        <w:rPr>
          <w:rFonts w:ascii="SimSun" w:hAnsi="SimSun" w:eastAsia="SimSun"/>
          <w:b/>
        </w:rPr>
        <w:t>一步方式</w:t>
      </w:r>
      <w:r>
        <w:rPr>
          <w:rFonts w:ascii="SimSun" w:hAnsi="SimSun" w:eastAsia="SimSun"/>
        </w:rPr>
        <w:t>：直接在满足 ℓ(v) ≤ B 的全部候选中，按 S5 的选择准则择优。</w:t>
      </w:r>
    </w:p>
    <w:p>
      <w:pPr>
        <w:spacing w:after="80"/>
        <w:jc w:val="both"/>
      </w:pPr>
      <w:r>
        <w:rPr>
          <w:rFonts w:ascii="SimSun" w:hAnsi="SimSun" w:eastAsia="SimSun"/>
        </w:rPr>
        <w:t>若两者所依据的集合均为空，则终止流程并记录终止原因。移动至 v_k 并重新采集，得到新增点云 P_k。</w:t>
      </w:r>
    </w:p>
    <w:p>
      <w:pPr>
        <w:spacing w:after="80"/>
        <w:jc w:val="both"/>
      </w:pPr>
      <w:r>
        <w:rPr>
          <w:rFonts w:ascii="SimSun" w:hAnsi="SimSun" w:eastAsia="SimSun"/>
          <w:b/>
        </w:rPr>
        <w:t>S7a 在线发现模型外遮挡物（仅在 P_k 满足预设更新条件时执行）。</w:t>
      </w:r>
      <w:r>
        <w:rPr>
          <w:rFonts w:ascii="SimSun" w:hAnsi="SimSun" w:eastAsia="SimSun"/>
        </w:rPr>
        <w:t>对 P_k 中每个回波点 x，计算</w:t>
      </w:r>
    </w:p>
    <w:p>
      <w:pPr>
        <w:spacing w:after="80"/>
        <w:jc w:val="both"/>
      </w:pPr>
      <w:r>
        <w:rPr>
          <w:rFonts w:ascii="SimSun" w:hAnsi="SimSun" w:eastAsia="SimSun"/>
        </w:rPr>
        <w:t xml:space="preserve">    d(x, T) = min_{t ∈ T} d(x, t)</w:t>
      </w:r>
    </w:p>
    <w:p>
      <w:pPr>
        <w:spacing w:after="80"/>
        <w:jc w:val="both"/>
      </w:pPr>
      <w:r>
        <w:rPr>
          <w:rFonts w:ascii="SimSun" w:hAnsi="SimSun" w:eastAsia="SimSun"/>
        </w:rPr>
        <w:t>其中 T 为设计模型的三角面集合，d(x, t) 为点 x 到单个三角面 t 的最近欧氏距离。保留同时满足 d(x, T) &gt; ε 且 x 的高度大于预设地面高度阈值 z₀ 的回波点，构成模型外表面点集 P_out。对 P_out 按预设边长 a 作体素化，取所得占据体素的集合 U_k。</w:t>
      </w:r>
    </w:p>
    <w:p>
      <w:pPr>
        <w:spacing w:after="80"/>
        <w:jc w:val="both"/>
      </w:pPr>
      <w:r>
        <w:rPr>
          <w:rFonts w:ascii="SimSun" w:hAnsi="SimSun" w:eastAsia="SimSun"/>
          <w:b/>
        </w:rPr>
        <w:t>S7b 新增观测的配准可用性判定（可选）。</w:t>
      </w:r>
      <w:r>
        <w:rPr>
          <w:rFonts w:ascii="SimSun" w:hAnsi="SimSun" w:eastAsia="SimSun"/>
        </w:rPr>
        <w:t xml:space="preserve"> 统计 v_k 所观测到的采样点中同时被此前各轮执行的站位所观测到者的比例，记为实际重叠比例 O_real，其点数记为 K；对该重叠区域的采样点及其法向构造点到面信息矩阵，取其条件数的单调变换作为几何退化度 Degen。若 O_real 低于预设下限 O_min，则判定 P_k </w:t>
      </w:r>
      <w:r>
        <w:rPr>
          <w:rFonts w:ascii="SimSun" w:hAnsi="SimSun" w:eastAsia="SimSun"/>
          <w:b/>
        </w:rPr>
        <w:t>不满足预设更新条件</w:t>
      </w:r>
      <w:r>
        <w:rPr>
          <w:rFonts w:ascii="SimSun" w:hAnsi="SimSun" w:eastAsia="SimSun"/>
        </w:rPr>
        <w:t>。</w:t>
      </w:r>
    </w:p>
    <w:p>
      <w:pPr>
        <w:spacing w:after="80"/>
        <w:jc w:val="both"/>
      </w:pPr>
      <w:r>
        <w:rPr>
          <w:rFonts w:ascii="SimSun" w:hAnsi="SimSun" w:eastAsia="SimSun"/>
          <w:b/>
        </w:rPr>
        <w:t>未执行 S7b 时的缺省</w:t>
      </w:r>
      <w:r>
        <w:rPr>
          <w:rFonts w:ascii="SimSun" w:hAnsi="SimSun" w:eastAsia="SimSun"/>
        </w:rPr>
        <w:t>：不进行配准可用性判定的实施方式中，预设更新条件恒为满足，S7a 与缺口证据更新照常执行。</w:t>
      </w:r>
    </w:p>
    <w:p>
      <w:pPr>
        <w:spacing w:after="80"/>
        <w:jc w:val="both"/>
      </w:pPr>
      <w:r>
        <w:rPr>
          <w:rFonts w:ascii="SimSun" w:hAnsi="SimSun" w:eastAsia="SimSun"/>
          <w:b/>
        </w:rPr>
        <w:t>S8 更新与重新规划。</w:t>
      </w:r>
      <w:r>
        <w:rPr>
          <w:rFonts w:ascii="SimSun" w:hAnsi="SimSun" w:eastAsia="SimSun"/>
        </w:rPr>
        <w:t>(a) 若 P_k 满足预设更新条件，令 M_plan ← M_plan ∪ U_k。</w:t>
      </w:r>
      <w:r>
        <w:rPr>
          <w:rFonts w:ascii="SimSun" w:hAnsi="SimSun" w:eastAsia="SimSun"/>
          <w:b/>
        </w:rPr>
        <w:t>U_k 中的体素不建立与任何表面分块的归属关系，即不构成新的待扫描目标；待扫描目标集合始终由设计建筑信息模型的构件清单确定。</w:t>
      </w:r>
      <w:r>
        <w:rPr>
          <w:rFonts w:ascii="SimSun" w:hAnsi="SimSun" w:eastAsia="SimSun"/>
        </w:rPr>
        <w:t>(b) 若 P_k 满足预设更新条件，则将 P_k 纳入</w:t>
      </w:r>
      <w:r>
        <w:rPr>
          <w:rFonts w:ascii="SimSun" w:hAnsi="SimSun" w:eastAsia="SimSun"/>
          <w:b/>
        </w:rPr>
        <w:t>累计有效观测</w:t>
      </w:r>
      <w:r>
        <w:rPr>
          <w:rFonts w:ascii="SimSun" w:hAnsi="SimSun" w:eastAsia="SimSun"/>
        </w:rPr>
        <w:t>（此前各轮满足更新条件的观测与本轮观测之并集），并基于更新后的累计有效观测重新计算点—分块关联与全部缺口证据，得到更新后的 G_gap——</w:t>
      </w:r>
      <w:r>
        <w:rPr>
          <w:rFonts w:ascii="SimSun" w:hAnsi="SimSun" w:eastAsia="SimSun"/>
          <w:b/>
        </w:rPr>
        <w:t>历史观测不被替换或丢弃</w:t>
      </w:r>
      <w:r>
        <w:rPr>
          <w:rFonts w:ascii="SimSun" w:hAnsi="SimSun" w:eastAsia="SimSun"/>
        </w:rPr>
        <w:t>，覆盖率、有效视角数、最佳正视性等量本就依赖各已执行站位的累计结果；据以按 S1(d) 更新 G_task；并</w:t>
      </w:r>
      <w:r>
        <w:rPr>
          <w:rFonts w:ascii="SimSun" w:hAnsi="SimSun" w:eastAsia="SimSun"/>
          <w:b/>
        </w:rPr>
        <w:t>按 S1(e) 以更新后的 G_gap 重新判定缺口表面分块</w:t>
      </w:r>
      <w:r>
        <w:rPr>
          <w:rFonts w:ascii="SimSun" w:hAnsi="SimSun" w:eastAsia="SimSun"/>
        </w:rPr>
        <w:t>。</w:t>
      </w:r>
      <w:r>
        <w:rPr>
          <w:rFonts w:ascii="SimSun" w:hAnsi="SimSun" w:eastAsia="SimSun"/>
          <w:b/>
        </w:rPr>
        <w:t>若不满足，则 M_plan、缺口证据、任务分数与缺口表面分块均保持不变</w:t>
      </w:r>
      <w:r>
        <w:rPr>
          <w:rFonts w:ascii="SimSun" w:hAnsi="SimSun" w:eastAsia="SimSun"/>
        </w:rPr>
        <w:t>，并记录 v_k 为失败站位，供后续轮次的候选剔除使用（见权利要求 9）。(c) 自 B 中扣减本轮消耗的可通行路径代价。</w:t>
      </w:r>
      <w:r>
        <w:rPr>
          <w:rFonts w:ascii="SimSun" w:hAnsi="SimSun" w:eastAsia="SimSun"/>
          <w:b/>
        </w:rPr>
        <w:t>本轮的作业耗时不自 B 中扣减</w:t>
      </w:r>
      <w:r>
        <w:rPr>
          <w:rFonts w:ascii="SimSun" w:hAnsi="SimSun" w:eastAsia="SimSun"/>
        </w:rPr>
        <w:t>，因 B为纯路径代价预算。(d) 若 B 仍允许且</w:t>
      </w:r>
      <w:r>
        <w:rPr>
          <w:rFonts w:ascii="SimSun" w:hAnsi="SimSun" w:eastAsia="SimSun"/>
          <w:b/>
        </w:rPr>
        <w:t>按 (b) 重新判定后仍存在缺口表面分块</w:t>
      </w:r>
      <w:r>
        <w:rPr>
          <w:rFonts w:ascii="SimSun" w:hAnsi="SimSun" w:eastAsia="SimSun"/>
        </w:rPr>
        <w:t>，则以更新后的 M_plan、缺口证据、任务分数与缺口表面分块返回 S3。</w:t>
      </w:r>
    </w:p>
    <w:p>
      <w:pPr>
        <w:pStyle w:val="Heading2"/>
        <w:spacing w:before="200" w:after="80"/>
      </w:pPr>
      <w:r>
        <w:rPr>
          <w:rFonts w:ascii="SimHei" w:hAnsi="SimHei" w:eastAsia="SimHei"/>
          <w:color w:val="000000"/>
          <w:sz w:val="27"/>
        </w:rPr>
        <w:t>6. 有益效果</w:t>
      </w:r>
    </w:p>
    <w:p>
      <w:pPr>
        <w:spacing w:after="80"/>
        <w:jc w:val="both"/>
      </w:pPr>
      <w:r>
        <w:rPr>
          <w:rFonts w:ascii="SimSun" w:hAnsi="SimSun" w:eastAsia="SimSun"/>
          <w:b/>
        </w:rPr>
        <w:t>本节只记载实验实际支持的效果。</w:t>
      </w:r>
      <w:r>
        <w:rPr>
          <w:rFonts w:ascii="SimSun" w:hAnsi="SimSun" w:eastAsia="SimSun"/>
        </w:rPr>
        <w:t xml:space="preserve"> 所有实验均在合成场站场景与降级射线仿真器上完成（角步长 0.4°，真实地面激光扫描仪为 0.02–0.08°；无波形与大气模型），另在一栋真实建筑的设计模型与实测点云上验证了流程可执行性。</w:t>
      </w:r>
      <w:r>
        <w:rPr>
          <w:rFonts w:ascii="SimSun" w:hAnsi="SimSun" w:eastAsia="SimSun"/>
          <w:b/>
        </w:rPr>
        <w:t>本方法尚未在真实工业场站的实测数据上完成效果验证。</w:t>
      </w:r>
    </w:p>
    <w:p>
      <w:pPr>
        <w:pStyle w:val="Heading3"/>
        <w:spacing w:before="120" w:after="80"/>
      </w:pPr>
      <w:r>
        <w:rPr>
          <w:rFonts w:ascii="SimHei" w:hAnsi="SimHei" w:eastAsia="SimHei"/>
          <w:color w:val="000000"/>
          <w:sz w:val="24"/>
        </w:rPr>
        <w:t>6.1 在线遮挡发现降低可见性预测误差</w:t>
      </w:r>
    </w:p>
    <w:p>
      <w:pPr>
        <w:spacing w:after="80"/>
        <w:jc w:val="both"/>
      </w:pPr>
      <w:r>
        <w:rPr>
          <w:rFonts w:ascii="SimSun" w:hAnsi="SimSun" w:eastAsia="SimSun"/>
        </w:rPr>
        <w:t>在设置了 6 个模型外遮挡物的场景中，以 3 个初始站位建立发现集合后，于 7 个网格视点、约 500 个表面分块上比对预测可见率与实际可见率：</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pPr>
            <w:r>
              <w:rPr>
                <w:rFonts w:ascii="SimSun" w:hAnsi="SimSun" w:eastAsia="SimSun"/>
                <w:b/>
                <w:sz w:val="17"/>
              </w:rPr>
              <w:t>种子</w:t>
            </w:r>
          </w:p>
        </w:tc>
        <w:tc>
          <w:tcPr>
            <w:tcW w:type="dxa" w:w="1440"/>
          </w:tcPr>
          <w:p>
            <w:pPr>
              <w:spacing w:before="20" w:after="20"/>
            </w:pPr>
            <w:r>
              <w:rPr>
                <w:rFonts w:ascii="SimSun" w:hAnsi="SimSun" w:eastAsia="SimSun"/>
                <w:b/>
                <w:sz w:val="17"/>
              </w:rPr>
              <w:t>仅用设计模型</w:t>
            </w:r>
          </w:p>
        </w:tc>
        <w:tc>
          <w:tcPr>
            <w:tcW w:type="dxa" w:w="1440"/>
          </w:tcPr>
          <w:p>
            <w:pPr>
              <w:spacing w:before="20" w:after="20"/>
            </w:pPr>
          </w:p>
        </w:tc>
        <w:tc>
          <w:tcPr>
            <w:tcW w:type="dxa" w:w="1440"/>
          </w:tcPr>
          <w:p>
            <w:pPr>
              <w:spacing w:before="20" w:after="20"/>
            </w:pPr>
            <w:r>
              <w:rPr>
                <w:rFonts w:ascii="SimSun" w:hAnsi="SimSun" w:eastAsia="SimSun"/>
                <w:b/>
                <w:sz w:val="17"/>
              </w:rPr>
              <w:t>并入发现体素</w:t>
            </w:r>
          </w:p>
        </w:tc>
        <w:tc>
          <w:tcPr>
            <w:tcW w:type="dxa" w:w="1440"/>
          </w:tcPr>
          <w:p>
            <w:pPr>
              <w:spacing w:before="20" w:after="20"/>
            </w:pPr>
          </w:p>
        </w:tc>
        <w:tc>
          <w:tcPr>
            <w:tcW w:type="dxa" w:w="1440"/>
          </w:tcPr>
          <w:p>
            <w:pPr>
              <w:spacing w:before="20" w:after="20"/>
            </w:pPr>
            <w:r>
              <w:rPr>
                <w:rFonts w:ascii="SimSun" w:hAnsi="SimSun" w:eastAsia="SimSun"/>
                <w:b/>
                <w:sz w:val="17"/>
              </w:rPr>
              <w:t>平均绝对误差降低</w:t>
            </w:r>
          </w:p>
        </w:tc>
      </w:tr>
      <w:tr>
        <w:tc>
          <w:tcPr>
            <w:tcW w:type="dxa" w:w="1440"/>
          </w:tcPr>
          <w:p>
            <w:pPr>
              <w:spacing w:before="20" w:after="20"/>
            </w:pPr>
          </w:p>
        </w:tc>
        <w:tc>
          <w:tcPr>
            <w:tcW w:type="dxa" w:w="1440"/>
          </w:tcPr>
          <w:p>
            <w:pPr>
              <w:spacing w:before="20" w:after="20"/>
            </w:pPr>
            <w:r>
              <w:rPr>
                <w:rFonts w:ascii="SimSun" w:hAnsi="SimSun" w:eastAsia="SimSun"/>
                <w:sz w:val="17"/>
              </w:rPr>
              <w:t>高估条目</w:t>
            </w:r>
          </w:p>
        </w:tc>
        <w:tc>
          <w:tcPr>
            <w:tcW w:type="dxa" w:w="1440"/>
          </w:tcPr>
          <w:p>
            <w:pPr>
              <w:spacing w:before="20" w:after="20"/>
            </w:pPr>
            <w:r>
              <w:rPr>
                <w:rFonts w:ascii="SimSun" w:hAnsi="SimSun" w:eastAsia="SimSun"/>
                <w:sz w:val="17"/>
              </w:rPr>
              <w:t>平均绝对误差</w:t>
            </w:r>
          </w:p>
        </w:tc>
        <w:tc>
          <w:tcPr>
            <w:tcW w:type="dxa" w:w="1440"/>
          </w:tcPr>
          <w:p>
            <w:pPr>
              <w:spacing w:before="20" w:after="20"/>
            </w:pPr>
            <w:r>
              <w:rPr>
                <w:rFonts w:ascii="SimSun" w:hAnsi="SimSun" w:eastAsia="SimSun"/>
                <w:sz w:val="17"/>
              </w:rPr>
              <w:t>高估条目</w:t>
            </w:r>
          </w:p>
        </w:tc>
        <w:tc>
          <w:tcPr>
            <w:tcW w:type="dxa" w:w="1440"/>
          </w:tcPr>
          <w:p>
            <w:pPr>
              <w:spacing w:before="20" w:after="20"/>
            </w:pPr>
            <w:r>
              <w:rPr>
                <w:rFonts w:ascii="SimSun" w:hAnsi="SimSun" w:eastAsia="SimSun"/>
                <w:sz w:val="17"/>
              </w:rPr>
              <w:t>平均绝对误差</w:t>
            </w:r>
          </w:p>
        </w:tc>
        <w:tc>
          <w:tcPr>
            <w:tcW w:type="dxa" w:w="1440"/>
          </w:tcPr>
          <w:p>
            <w:pPr>
              <w:spacing w:before="20" w:after="20"/>
            </w:pPr>
          </w:p>
        </w:tc>
      </w:tr>
      <w:tr>
        <w:tc>
          <w:tcPr>
            <w:tcW w:type="dxa" w:w="1440"/>
          </w:tcPr>
          <w:p>
            <w:pPr>
              <w:spacing w:before="20" w:after="20"/>
            </w:pPr>
            <w:r>
              <w:rPr>
                <w:rFonts w:ascii="SimSun" w:hAnsi="SimSun" w:eastAsia="SimSun"/>
                <w:sz w:val="17"/>
              </w:rPr>
              <w:t>0</w:t>
            </w:r>
          </w:p>
        </w:tc>
        <w:tc>
          <w:tcPr>
            <w:tcW w:type="dxa" w:w="1440"/>
          </w:tcPr>
          <w:p>
            <w:pPr>
              <w:spacing w:before="20" w:after="20"/>
            </w:pPr>
            <w:r>
              <w:rPr>
                <w:rFonts w:ascii="SimSun" w:hAnsi="SimSun" w:eastAsia="SimSun"/>
                <w:sz w:val="17"/>
              </w:rPr>
              <w:t>502</w:t>
            </w:r>
          </w:p>
        </w:tc>
        <w:tc>
          <w:tcPr>
            <w:tcW w:type="dxa" w:w="1440"/>
          </w:tcPr>
          <w:p>
            <w:pPr>
              <w:spacing w:before="20" w:after="20"/>
            </w:pPr>
            <w:r>
              <w:rPr>
                <w:rFonts w:ascii="SimSun" w:hAnsi="SimSun" w:eastAsia="SimSun"/>
                <w:sz w:val="17"/>
              </w:rPr>
              <w:t>0.1063</w:t>
            </w:r>
          </w:p>
        </w:tc>
        <w:tc>
          <w:tcPr>
            <w:tcW w:type="dxa" w:w="1440"/>
          </w:tcPr>
          <w:p>
            <w:pPr>
              <w:spacing w:before="20" w:after="20"/>
            </w:pPr>
            <w:r>
              <w:rPr>
                <w:rFonts w:ascii="SimSun" w:hAnsi="SimSun" w:eastAsia="SimSun"/>
                <w:sz w:val="17"/>
              </w:rPr>
              <w:t>10</w:t>
            </w:r>
          </w:p>
        </w:tc>
        <w:tc>
          <w:tcPr>
            <w:tcW w:type="dxa" w:w="1440"/>
          </w:tcPr>
          <w:p>
            <w:pPr>
              <w:spacing w:before="20" w:after="20"/>
            </w:pPr>
            <w:r>
              <w:rPr>
                <w:rFonts w:ascii="SimSun" w:hAnsi="SimSun" w:eastAsia="SimSun"/>
                <w:sz w:val="17"/>
              </w:rPr>
              <w:t>0.0123</w:t>
            </w:r>
          </w:p>
        </w:tc>
        <w:tc>
          <w:tcPr>
            <w:tcW w:type="dxa" w:w="1440"/>
          </w:tcPr>
          <w:p>
            <w:pPr>
              <w:spacing w:before="20" w:after="20"/>
            </w:pPr>
            <w:r>
              <w:rPr>
                <w:rFonts w:ascii="SimSun" w:hAnsi="SimSun" w:eastAsia="SimSun"/>
                <w:sz w:val="17"/>
              </w:rPr>
              <w:t>8.7 倍</w:t>
            </w:r>
          </w:p>
        </w:tc>
      </w:tr>
      <w:tr>
        <w:tc>
          <w:tcPr>
            <w:tcW w:type="dxa" w:w="1440"/>
          </w:tcPr>
          <w:p>
            <w:pPr>
              <w:spacing w:before="20" w:after="20"/>
            </w:pPr>
            <w:r>
              <w:rPr>
                <w:rFonts w:ascii="SimSun" w:hAnsi="SimSun" w:eastAsia="SimSun"/>
                <w:sz w:val="17"/>
              </w:rPr>
              <w:t>1</w:t>
            </w:r>
          </w:p>
        </w:tc>
        <w:tc>
          <w:tcPr>
            <w:tcW w:type="dxa" w:w="1440"/>
          </w:tcPr>
          <w:p>
            <w:pPr>
              <w:spacing w:before="20" w:after="20"/>
            </w:pPr>
            <w:r>
              <w:rPr>
                <w:rFonts w:ascii="SimSun" w:hAnsi="SimSun" w:eastAsia="SimSun"/>
                <w:sz w:val="17"/>
              </w:rPr>
              <w:t>381</w:t>
            </w:r>
          </w:p>
        </w:tc>
        <w:tc>
          <w:tcPr>
            <w:tcW w:type="dxa" w:w="1440"/>
          </w:tcPr>
          <w:p>
            <w:pPr>
              <w:spacing w:before="20" w:after="20"/>
            </w:pPr>
            <w:r>
              <w:rPr>
                <w:rFonts w:ascii="SimSun" w:hAnsi="SimSun" w:eastAsia="SimSun"/>
                <w:sz w:val="17"/>
              </w:rPr>
              <w:t>0.0730</w:t>
            </w:r>
          </w:p>
        </w:tc>
        <w:tc>
          <w:tcPr>
            <w:tcW w:type="dxa" w:w="1440"/>
          </w:tcPr>
          <w:p>
            <w:pPr>
              <w:spacing w:before="20" w:after="20"/>
            </w:pPr>
            <w:r>
              <w:rPr>
                <w:rFonts w:ascii="SimSun" w:hAnsi="SimSun" w:eastAsia="SimSun"/>
                <w:sz w:val="17"/>
              </w:rPr>
              <w:t>0</w:t>
            </w:r>
          </w:p>
        </w:tc>
        <w:tc>
          <w:tcPr>
            <w:tcW w:type="dxa" w:w="1440"/>
          </w:tcPr>
          <w:p>
            <w:pPr>
              <w:spacing w:before="20" w:after="20"/>
            </w:pPr>
            <w:r>
              <w:rPr>
                <w:rFonts w:ascii="SimSun" w:hAnsi="SimSun" w:eastAsia="SimSun"/>
                <w:sz w:val="17"/>
              </w:rPr>
              <w:t>0.0267</w:t>
            </w:r>
          </w:p>
        </w:tc>
        <w:tc>
          <w:tcPr>
            <w:tcW w:type="dxa" w:w="1440"/>
          </w:tcPr>
          <w:p>
            <w:pPr>
              <w:spacing w:before="20" w:after="20"/>
            </w:pPr>
            <w:r>
              <w:rPr>
                <w:rFonts w:ascii="SimSun" w:hAnsi="SimSun" w:eastAsia="SimSun"/>
                <w:sz w:val="17"/>
              </w:rPr>
              <w:t>2.7 倍</w:t>
            </w:r>
          </w:p>
        </w:tc>
      </w:tr>
      <w:tr>
        <w:tc>
          <w:tcPr>
            <w:tcW w:type="dxa" w:w="1440"/>
          </w:tcPr>
          <w:p>
            <w:pPr>
              <w:spacing w:before="20" w:after="20"/>
            </w:pPr>
            <w:r>
              <w:rPr>
                <w:rFonts w:ascii="SimSun" w:hAnsi="SimSun" w:eastAsia="SimSun"/>
                <w:sz w:val="17"/>
              </w:rPr>
              <w:t>2</w:t>
            </w:r>
          </w:p>
        </w:tc>
        <w:tc>
          <w:tcPr>
            <w:tcW w:type="dxa" w:w="1440"/>
          </w:tcPr>
          <w:p>
            <w:pPr>
              <w:spacing w:before="20" w:after="20"/>
            </w:pPr>
            <w:r>
              <w:rPr>
                <w:rFonts w:ascii="SimSun" w:hAnsi="SimSun" w:eastAsia="SimSun"/>
                <w:sz w:val="17"/>
              </w:rPr>
              <w:t>407</w:t>
            </w:r>
          </w:p>
        </w:tc>
        <w:tc>
          <w:tcPr>
            <w:tcW w:type="dxa" w:w="1440"/>
          </w:tcPr>
          <w:p>
            <w:pPr>
              <w:spacing w:before="20" w:after="20"/>
            </w:pPr>
            <w:r>
              <w:rPr>
                <w:rFonts w:ascii="SimSun" w:hAnsi="SimSun" w:eastAsia="SimSun"/>
                <w:sz w:val="17"/>
              </w:rPr>
              <w:t>0.0795</w:t>
            </w:r>
          </w:p>
        </w:tc>
        <w:tc>
          <w:tcPr>
            <w:tcW w:type="dxa" w:w="1440"/>
          </w:tcPr>
          <w:p>
            <w:pPr>
              <w:spacing w:before="20" w:after="20"/>
            </w:pPr>
            <w:r>
              <w:rPr>
                <w:rFonts w:ascii="SimSun" w:hAnsi="SimSun" w:eastAsia="SimSun"/>
                <w:sz w:val="17"/>
              </w:rPr>
              <w:t>19</w:t>
            </w:r>
          </w:p>
        </w:tc>
        <w:tc>
          <w:tcPr>
            <w:tcW w:type="dxa" w:w="1440"/>
          </w:tcPr>
          <w:p>
            <w:pPr>
              <w:spacing w:before="20" w:after="20"/>
            </w:pPr>
            <w:r>
              <w:rPr>
                <w:rFonts w:ascii="SimSun" w:hAnsi="SimSun" w:eastAsia="SimSun"/>
                <w:sz w:val="17"/>
              </w:rPr>
              <w:t>0.0196</w:t>
            </w:r>
          </w:p>
        </w:tc>
        <w:tc>
          <w:tcPr>
            <w:tcW w:type="dxa" w:w="1440"/>
          </w:tcPr>
          <w:p>
            <w:pPr>
              <w:spacing w:before="20" w:after="20"/>
            </w:pPr>
            <w:r>
              <w:rPr>
                <w:rFonts w:ascii="SimSun" w:hAnsi="SimSun" w:eastAsia="SimSun"/>
                <w:sz w:val="17"/>
              </w:rPr>
              <w:t>4.1 倍</w:t>
            </w:r>
          </w:p>
        </w:tc>
      </w:tr>
    </w:tbl>
    <w:p/>
    <w:p>
      <w:pPr>
        <w:spacing w:after="80"/>
        <w:jc w:val="both"/>
      </w:pPr>
      <w:r>
        <w:rPr>
          <w:rFonts w:ascii="SimSun" w:hAnsi="SimSun" w:eastAsia="SimSun"/>
        </w:rPr>
        <w:t>设计模型与现场一致时不产生任何发现体素，即该机制在无失配时不引入扰动。</w:t>
      </w:r>
    </w:p>
    <w:p>
      <w:pPr>
        <w:spacing w:after="80"/>
        <w:jc w:val="both"/>
      </w:pPr>
      <w:r>
        <w:rPr>
          <w:rFonts w:ascii="SimSun" w:hAnsi="SimSun" w:eastAsia="SimSun"/>
          <w:b/>
        </w:rPr>
        <w:t>须一并记载的代价</w:t>
      </w:r>
      <w:r>
        <w:rPr>
          <w:rFonts w:ascii="SimSun" w:hAnsi="SimSun" w:eastAsia="SimSun"/>
        </w:rPr>
        <w:t>：体素化带来的外扩使误差由单向高估变为双向，上述三个种子的低估条目分别由 0 增至 132、242、188 条；地面高度阈值使遮挡物底部留有一条缝隙，在规划用遮挡模型中可以穿视而现实中不能。</w:t>
      </w:r>
    </w:p>
    <w:p>
      <w:pPr>
        <w:spacing w:after="80"/>
        <w:jc w:val="both"/>
      </w:pPr>
      <w:r>
        <w:rPr>
          <w:rFonts w:ascii="SimSun" w:hAnsi="SimSun" w:eastAsia="SimSun"/>
          <w:b/>
        </w:rPr>
        <w:t>本效果为"可见性预测误差降低"。</w:t>
      </w:r>
      <w:r>
        <w:rPr>
          <w:rFonts w:ascii="SimSun" w:hAnsi="SimSun" w:eastAsia="SimSun"/>
        </w:rPr>
        <w:t xml:space="preserve"> 在设置模型外遮挡物的对照实验中，该机制对最终缺口恢复率的影响未达统计显著（构件等权恢复率差值 +0.023，配对置换检验 p=0.50，15 对配对样本）。</w:t>
      </w:r>
      <w:r>
        <w:rPr>
          <w:rFonts w:ascii="SimSun" w:hAnsi="SimSun" w:eastAsia="SimSun"/>
          <w:b/>
        </w:rPr>
        <w:t>因此不主张本机制提高最终扫描恢复率。</w:t>
      </w:r>
    </w:p>
    <w:p>
      <w:pPr>
        <w:pStyle w:val="Heading3"/>
        <w:spacing w:before="120" w:after="80"/>
      </w:pPr>
      <w:r>
        <w:rPr>
          <w:rFonts w:ascii="SimHei" w:hAnsi="SimHei" w:eastAsia="SimHei"/>
          <w:color w:val="000000"/>
          <w:sz w:val="24"/>
        </w:rPr>
        <w:t>6.2 完整方案相对基线的缺口恢复率</w:t>
      </w:r>
    </w:p>
    <w:p>
      <w:pPr>
        <w:spacing w:after="80"/>
        <w:jc w:val="both"/>
      </w:pPr>
      <w:r>
        <w:rPr>
          <w:rFonts w:ascii="SimSun" w:hAnsi="SimSun" w:eastAsia="SimSun"/>
        </w:rPr>
        <w:t>在 3 类场景 × 8 个随机种子 × 6 种方法共 144 次运行、24 组配对比较中：</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before="20" w:after="20"/>
            </w:pPr>
            <w:r>
              <w:rPr>
                <w:rFonts w:ascii="SimSun" w:hAnsi="SimSun" w:eastAsia="SimSun"/>
                <w:b/>
                <w:sz w:val="17"/>
              </w:rPr>
              <w:t>方法</w:t>
            </w:r>
          </w:p>
        </w:tc>
        <w:tc>
          <w:tcPr>
            <w:tcW w:type="dxa" w:w="1728"/>
          </w:tcPr>
          <w:p>
            <w:pPr>
              <w:spacing w:before="20" w:after="20"/>
            </w:pPr>
            <w:r>
              <w:rPr>
                <w:rFonts w:ascii="SimSun" w:hAnsi="SimSun" w:eastAsia="SimSun"/>
                <w:b/>
                <w:sz w:val="17"/>
              </w:rPr>
              <w:t>缺口加权恢复率</w:t>
            </w:r>
          </w:p>
        </w:tc>
        <w:tc>
          <w:tcPr>
            <w:tcW w:type="dxa" w:w="1728"/>
          </w:tcPr>
          <w:p>
            <w:pPr>
              <w:spacing w:before="20" w:after="20"/>
            </w:pPr>
            <w:r>
              <w:rPr>
                <w:rFonts w:ascii="SimSun" w:hAnsi="SimSun" w:eastAsia="SimSun"/>
                <w:b/>
                <w:sz w:val="17"/>
              </w:rPr>
              <w:t>构件等权恢复率</w:t>
            </w:r>
          </w:p>
        </w:tc>
        <w:tc>
          <w:tcPr>
            <w:tcW w:type="dxa" w:w="1728"/>
          </w:tcPr>
          <w:p>
            <w:pPr>
              <w:spacing w:before="20" w:after="20"/>
            </w:pPr>
            <w:r>
              <w:rPr>
                <w:rFonts w:ascii="SimSun" w:hAnsi="SimSun" w:eastAsia="SimSun"/>
                <w:b/>
                <w:sz w:val="17"/>
              </w:rPr>
              <w:t>关键构件召回</w:t>
            </w:r>
          </w:p>
        </w:tc>
        <w:tc>
          <w:tcPr>
            <w:tcW w:type="dxa" w:w="1728"/>
          </w:tcPr>
          <w:p>
            <w:pPr>
              <w:spacing w:before="20" w:after="20"/>
            </w:pPr>
            <w:r>
              <w:rPr>
                <w:rFonts w:ascii="SimSun" w:hAnsi="SimSun" w:eastAsia="SimSun"/>
                <w:b/>
                <w:sz w:val="17"/>
              </w:rPr>
              <w:t>路径(m)</w:t>
            </w:r>
          </w:p>
        </w:tc>
      </w:tr>
      <w:tr>
        <w:tc>
          <w:tcPr>
            <w:tcW w:type="dxa" w:w="1728"/>
          </w:tcPr>
          <w:p>
            <w:pPr>
              <w:spacing w:before="20" w:after="20"/>
            </w:pPr>
            <w:r>
              <w:rPr>
                <w:rFonts w:ascii="SimSun" w:hAnsi="SimSun" w:eastAsia="SimSun"/>
                <w:sz w:val="17"/>
              </w:rPr>
              <w:t>随机站位</w:t>
            </w:r>
          </w:p>
        </w:tc>
        <w:tc>
          <w:tcPr>
            <w:tcW w:type="dxa" w:w="1728"/>
          </w:tcPr>
          <w:p>
            <w:pPr>
              <w:spacing w:before="20" w:after="20"/>
            </w:pPr>
            <w:r>
              <w:rPr>
                <w:rFonts w:ascii="SimSun" w:hAnsi="SimSun" w:eastAsia="SimSun"/>
                <w:sz w:val="17"/>
              </w:rPr>
              <w:t>0.470</w:t>
            </w:r>
          </w:p>
        </w:tc>
        <w:tc>
          <w:tcPr>
            <w:tcW w:type="dxa" w:w="1728"/>
          </w:tcPr>
          <w:p>
            <w:pPr>
              <w:spacing w:before="20" w:after="20"/>
            </w:pPr>
            <w:r>
              <w:rPr>
                <w:rFonts w:ascii="SimSun" w:hAnsi="SimSun" w:eastAsia="SimSun"/>
                <w:sz w:val="17"/>
              </w:rPr>
              <w:t>0.620</w:t>
            </w:r>
          </w:p>
        </w:tc>
        <w:tc>
          <w:tcPr>
            <w:tcW w:type="dxa" w:w="1728"/>
          </w:tcPr>
          <w:p>
            <w:pPr>
              <w:spacing w:before="20" w:after="20"/>
            </w:pPr>
            <w:r>
              <w:rPr>
                <w:rFonts w:ascii="SimSun" w:hAnsi="SimSun" w:eastAsia="SimSun"/>
                <w:sz w:val="17"/>
              </w:rPr>
              <w:t>0.621</w:t>
            </w:r>
          </w:p>
        </w:tc>
        <w:tc>
          <w:tcPr>
            <w:tcW w:type="dxa" w:w="1728"/>
          </w:tcPr>
          <w:p>
            <w:pPr>
              <w:spacing w:before="20" w:after="20"/>
            </w:pPr>
            <w:r>
              <w:rPr>
                <w:rFonts w:ascii="SimSun" w:hAnsi="SimSun" w:eastAsia="SimSun"/>
                <w:sz w:val="17"/>
              </w:rPr>
              <w:t>138</w:t>
            </w:r>
          </w:p>
        </w:tc>
      </w:tr>
      <w:tr>
        <w:tc>
          <w:tcPr>
            <w:tcW w:type="dxa" w:w="1728"/>
          </w:tcPr>
          <w:p>
            <w:pPr>
              <w:spacing w:before="20" w:after="20"/>
            </w:pPr>
            <w:r>
              <w:rPr>
                <w:rFonts w:ascii="SimSun" w:hAnsi="SimSun" w:eastAsia="SimSun"/>
                <w:sz w:val="17"/>
              </w:rPr>
              <w:t>最大离散度启发式（不使用任何缺口证据）</w:t>
            </w:r>
          </w:p>
        </w:tc>
        <w:tc>
          <w:tcPr>
            <w:tcW w:type="dxa" w:w="1728"/>
          </w:tcPr>
          <w:p>
            <w:pPr>
              <w:spacing w:before="20" w:after="20"/>
            </w:pPr>
            <w:r>
              <w:rPr>
                <w:rFonts w:ascii="SimSun" w:hAnsi="SimSun" w:eastAsia="SimSun"/>
                <w:sz w:val="17"/>
              </w:rPr>
              <w:t>0.924</w:t>
            </w:r>
          </w:p>
        </w:tc>
        <w:tc>
          <w:tcPr>
            <w:tcW w:type="dxa" w:w="1728"/>
          </w:tcPr>
          <w:p>
            <w:pPr>
              <w:spacing w:before="20" w:after="20"/>
            </w:pPr>
            <w:r>
              <w:rPr>
                <w:rFonts w:ascii="SimSun" w:hAnsi="SimSun" w:eastAsia="SimSun"/>
                <w:sz w:val="17"/>
              </w:rPr>
              <w:t>0.905</w:t>
            </w:r>
          </w:p>
        </w:tc>
        <w:tc>
          <w:tcPr>
            <w:tcW w:type="dxa" w:w="1728"/>
          </w:tcPr>
          <w:p>
            <w:pPr>
              <w:spacing w:before="20" w:after="20"/>
            </w:pPr>
            <w:r>
              <w:rPr>
                <w:rFonts w:ascii="SimSun" w:hAnsi="SimSun" w:eastAsia="SimSun"/>
                <w:sz w:val="17"/>
              </w:rPr>
              <w:t>0.885</w:t>
            </w:r>
          </w:p>
        </w:tc>
        <w:tc>
          <w:tcPr>
            <w:tcW w:type="dxa" w:w="1728"/>
          </w:tcPr>
          <w:p>
            <w:pPr>
              <w:spacing w:before="20" w:after="20"/>
            </w:pPr>
            <w:r>
              <w:rPr>
                <w:rFonts w:ascii="SimSun" w:hAnsi="SimSun" w:eastAsia="SimSun"/>
                <w:sz w:val="17"/>
              </w:rPr>
              <w:t>244</w:t>
            </w:r>
          </w:p>
        </w:tc>
      </w:tr>
      <w:tr>
        <w:tc>
          <w:tcPr>
            <w:tcW w:type="dxa" w:w="1728"/>
          </w:tcPr>
          <w:p>
            <w:pPr>
              <w:spacing w:before="20" w:after="20"/>
            </w:pPr>
            <w:r>
              <w:rPr>
                <w:rFonts w:ascii="SimSun" w:hAnsi="SimSun" w:eastAsia="SimSun"/>
                <w:sz w:val="17"/>
              </w:rPr>
              <w:t>离线设计模型覆盖规划</w:t>
            </w:r>
          </w:p>
        </w:tc>
        <w:tc>
          <w:tcPr>
            <w:tcW w:type="dxa" w:w="1728"/>
          </w:tcPr>
          <w:p>
            <w:pPr>
              <w:spacing w:before="20" w:after="20"/>
            </w:pPr>
            <w:r>
              <w:rPr>
                <w:rFonts w:ascii="SimSun" w:hAnsi="SimSun" w:eastAsia="SimSun"/>
                <w:sz w:val="17"/>
              </w:rPr>
              <w:t>0.896</w:t>
            </w:r>
          </w:p>
        </w:tc>
        <w:tc>
          <w:tcPr>
            <w:tcW w:type="dxa" w:w="1728"/>
          </w:tcPr>
          <w:p>
            <w:pPr>
              <w:spacing w:before="20" w:after="20"/>
            </w:pPr>
            <w:r>
              <w:rPr>
                <w:rFonts w:ascii="SimSun" w:hAnsi="SimSun" w:eastAsia="SimSun"/>
                <w:sz w:val="17"/>
              </w:rPr>
              <w:t>0.873</w:t>
            </w:r>
          </w:p>
        </w:tc>
        <w:tc>
          <w:tcPr>
            <w:tcW w:type="dxa" w:w="1728"/>
          </w:tcPr>
          <w:p>
            <w:pPr>
              <w:spacing w:before="20" w:after="20"/>
            </w:pPr>
            <w:r>
              <w:rPr>
                <w:rFonts w:ascii="SimSun" w:hAnsi="SimSun" w:eastAsia="SimSun"/>
                <w:sz w:val="17"/>
              </w:rPr>
              <w:t>0.871</w:t>
            </w:r>
          </w:p>
        </w:tc>
        <w:tc>
          <w:tcPr>
            <w:tcW w:type="dxa" w:w="1728"/>
          </w:tcPr>
          <w:p>
            <w:pPr>
              <w:spacing w:before="20" w:after="20"/>
            </w:pPr>
            <w:r>
              <w:rPr>
                <w:rFonts w:ascii="SimSun" w:hAnsi="SimSun" w:eastAsia="SimSun"/>
                <w:sz w:val="17"/>
              </w:rPr>
              <w:t>230</w:t>
            </w:r>
          </w:p>
        </w:tc>
      </w:tr>
      <w:tr>
        <w:tc>
          <w:tcPr>
            <w:tcW w:type="dxa" w:w="1728"/>
          </w:tcPr>
          <w:p>
            <w:pPr>
              <w:spacing w:before="20" w:after="20"/>
            </w:pPr>
            <w:r>
              <w:rPr>
                <w:rFonts w:ascii="SimSun" w:hAnsi="SimSun" w:eastAsia="SimSun"/>
                <w:sz w:val="17"/>
              </w:rPr>
              <w:t>在先方案的单视点选取</w:t>
            </w:r>
          </w:p>
        </w:tc>
        <w:tc>
          <w:tcPr>
            <w:tcW w:type="dxa" w:w="1728"/>
          </w:tcPr>
          <w:p>
            <w:pPr>
              <w:spacing w:before="20" w:after="20"/>
            </w:pPr>
            <w:r>
              <w:rPr>
                <w:rFonts w:ascii="SimSun" w:hAnsi="SimSun" w:eastAsia="SimSun"/>
                <w:sz w:val="17"/>
              </w:rPr>
              <w:t>0.779</w:t>
            </w:r>
          </w:p>
        </w:tc>
        <w:tc>
          <w:tcPr>
            <w:tcW w:type="dxa" w:w="1728"/>
          </w:tcPr>
          <w:p>
            <w:pPr>
              <w:spacing w:before="20" w:after="20"/>
            </w:pPr>
            <w:r>
              <w:rPr>
                <w:rFonts w:ascii="SimSun" w:hAnsi="SimSun" w:eastAsia="SimSun"/>
                <w:sz w:val="17"/>
              </w:rPr>
              <w:t>0.322</w:t>
            </w:r>
          </w:p>
        </w:tc>
        <w:tc>
          <w:tcPr>
            <w:tcW w:type="dxa" w:w="1728"/>
          </w:tcPr>
          <w:p>
            <w:pPr>
              <w:spacing w:before="20" w:after="20"/>
            </w:pPr>
            <w:r>
              <w:rPr>
                <w:rFonts w:ascii="SimSun" w:hAnsi="SimSun" w:eastAsia="SimSun"/>
                <w:sz w:val="17"/>
              </w:rPr>
              <w:t>0.311</w:t>
            </w:r>
          </w:p>
        </w:tc>
        <w:tc>
          <w:tcPr>
            <w:tcW w:type="dxa" w:w="1728"/>
          </w:tcPr>
          <w:p>
            <w:pPr>
              <w:spacing w:before="20" w:after="20"/>
            </w:pPr>
            <w:r>
              <w:rPr>
                <w:rFonts w:ascii="SimSun" w:hAnsi="SimSun" w:eastAsia="SimSun"/>
                <w:sz w:val="17"/>
              </w:rPr>
              <w:t>132</w:t>
            </w:r>
          </w:p>
        </w:tc>
      </w:tr>
      <w:tr>
        <w:tc>
          <w:tcPr>
            <w:tcW w:type="dxa" w:w="1728"/>
          </w:tcPr>
          <w:p>
            <w:pPr>
              <w:spacing w:before="20" w:after="20"/>
            </w:pPr>
            <w:r>
              <w:rPr>
                <w:rFonts w:ascii="SimSun" w:hAnsi="SimSun" w:eastAsia="SimSun"/>
                <w:sz w:val="17"/>
              </w:rPr>
              <w:t>仅遮挡与量程感知</w:t>
            </w:r>
          </w:p>
        </w:tc>
        <w:tc>
          <w:tcPr>
            <w:tcW w:type="dxa" w:w="1728"/>
          </w:tcPr>
          <w:p>
            <w:pPr>
              <w:spacing w:before="20" w:after="20"/>
            </w:pPr>
            <w:r>
              <w:rPr>
                <w:rFonts w:ascii="SimSun" w:hAnsi="SimSun" w:eastAsia="SimSun"/>
                <w:sz w:val="17"/>
              </w:rPr>
              <w:t>0.927</w:t>
            </w:r>
          </w:p>
        </w:tc>
        <w:tc>
          <w:tcPr>
            <w:tcW w:type="dxa" w:w="1728"/>
          </w:tcPr>
          <w:p>
            <w:pPr>
              <w:spacing w:before="20" w:after="20"/>
            </w:pPr>
            <w:r>
              <w:rPr>
                <w:rFonts w:ascii="SimSun" w:hAnsi="SimSun" w:eastAsia="SimSun"/>
                <w:sz w:val="17"/>
              </w:rPr>
              <w:t>0.906</w:t>
            </w:r>
          </w:p>
        </w:tc>
        <w:tc>
          <w:tcPr>
            <w:tcW w:type="dxa" w:w="1728"/>
          </w:tcPr>
          <w:p>
            <w:pPr>
              <w:spacing w:before="20" w:after="20"/>
            </w:pPr>
            <w:r>
              <w:rPr>
                <w:rFonts w:ascii="SimSun" w:hAnsi="SimSun" w:eastAsia="SimSun"/>
                <w:sz w:val="17"/>
              </w:rPr>
              <w:t>0.920</w:t>
            </w:r>
          </w:p>
        </w:tc>
        <w:tc>
          <w:tcPr>
            <w:tcW w:type="dxa" w:w="1728"/>
          </w:tcPr>
          <w:p>
            <w:pPr>
              <w:spacing w:before="20" w:after="20"/>
            </w:pPr>
            <w:r>
              <w:rPr>
                <w:rFonts w:ascii="SimSun" w:hAnsi="SimSun" w:eastAsia="SimSun"/>
                <w:sz w:val="17"/>
              </w:rPr>
              <w:t>249</w:t>
            </w:r>
          </w:p>
        </w:tc>
      </w:tr>
      <w:tr>
        <w:tc>
          <w:tcPr>
            <w:tcW w:type="dxa" w:w="1728"/>
          </w:tcPr>
          <w:p>
            <w:pPr>
              <w:spacing w:before="20" w:after="20"/>
            </w:pPr>
            <w:r>
              <w:rPr>
                <w:rFonts w:ascii="SimSun" w:hAnsi="SimSun" w:eastAsia="SimSun"/>
                <w:b/>
                <w:sz w:val="17"/>
              </w:rPr>
              <w:t>本方案</w:t>
            </w:r>
          </w:p>
        </w:tc>
        <w:tc>
          <w:tcPr>
            <w:tcW w:type="dxa" w:w="1728"/>
          </w:tcPr>
          <w:p>
            <w:pPr>
              <w:spacing w:before="20" w:after="20"/>
            </w:pPr>
            <w:r>
              <w:rPr>
                <w:rFonts w:ascii="SimSun" w:hAnsi="SimSun" w:eastAsia="SimSun"/>
                <w:b/>
                <w:sz w:val="17"/>
              </w:rPr>
              <w:t>0.970</w:t>
            </w:r>
          </w:p>
        </w:tc>
        <w:tc>
          <w:tcPr>
            <w:tcW w:type="dxa" w:w="1728"/>
          </w:tcPr>
          <w:p>
            <w:pPr>
              <w:spacing w:before="20" w:after="20"/>
            </w:pPr>
            <w:r>
              <w:rPr>
                <w:rFonts w:ascii="SimSun" w:hAnsi="SimSun" w:eastAsia="SimSun"/>
                <w:b/>
                <w:sz w:val="17"/>
              </w:rPr>
              <w:t>0.929</w:t>
            </w:r>
          </w:p>
        </w:tc>
        <w:tc>
          <w:tcPr>
            <w:tcW w:type="dxa" w:w="1728"/>
          </w:tcPr>
          <w:p>
            <w:pPr>
              <w:spacing w:before="20" w:after="20"/>
            </w:pPr>
            <w:r>
              <w:rPr>
                <w:rFonts w:ascii="SimSun" w:hAnsi="SimSun" w:eastAsia="SimSun"/>
                <w:b/>
                <w:sz w:val="17"/>
              </w:rPr>
              <w:t>0.931</w:t>
            </w:r>
          </w:p>
        </w:tc>
        <w:tc>
          <w:tcPr>
            <w:tcW w:type="dxa" w:w="1728"/>
          </w:tcPr>
          <w:p>
            <w:pPr>
              <w:spacing w:before="20" w:after="20"/>
            </w:pPr>
            <w:r>
              <w:rPr>
                <w:rFonts w:ascii="SimSun" w:hAnsi="SimSun" w:eastAsia="SimSun"/>
                <w:b/>
                <w:sz w:val="17"/>
              </w:rPr>
              <w:t>156</w:t>
            </w:r>
          </w:p>
        </w:tc>
      </w:tr>
    </w:tbl>
    <w:p/>
    <w:p>
      <w:pPr>
        <w:spacing w:after="80"/>
        <w:jc w:val="both"/>
      </w:pPr>
      <w:r>
        <w:rPr>
          <w:rFonts w:ascii="SimSun" w:hAnsi="SimSun" w:eastAsia="SimSun"/>
        </w:rPr>
        <w:t>配对置换检验并经 Holm 多重比较校正后，本方案在缺口加权恢复率上相对上述全部五条基线的优势均达统计显著（校正后 p 分别为 0.0010、0.0060、0.0088、0.0010、0.0010）。在构件等权恢复率上，相对随机站位与在先方案显著（均为 0.0010），相对其余三条基线未达显著（均为 0.1299）。</w:t>
      </w:r>
    </w:p>
    <w:p>
      <w:pPr>
        <w:spacing w:after="80"/>
        <w:jc w:val="both"/>
      </w:pPr>
      <w:r>
        <w:rPr>
          <w:rFonts w:ascii="SimSun" w:hAnsi="SimSun" w:eastAsia="SimSun"/>
          <w:b/>
        </w:rPr>
        <w:t>"构件"在本文中统一指设计建筑信息模型中的建模构件对象，不是物理设备台数</w:t>
      </w:r>
      <w:r>
        <w:rPr>
          <w:rFonts w:ascii="SimSun" w:hAnsi="SimSun" w:eastAsia="SimSun"/>
        </w:rPr>
        <w:t>——一台主变压器在模型中对应箱体与数片散热片共若干个建模构件。</w:t>
      </w:r>
    </w:p>
    <w:p>
      <w:pPr>
        <w:pStyle w:val="Heading3"/>
        <w:spacing w:before="120" w:after="80"/>
      </w:pPr>
      <w:r>
        <w:rPr>
          <w:rFonts w:ascii="SimHei" w:hAnsi="SimHei" w:eastAsia="SimHei"/>
          <w:color w:val="000000"/>
          <w:sz w:val="24"/>
        </w:rPr>
        <w:t>6.3 跨场景规模与密度的稳定性</w:t>
      </w:r>
    </w:p>
    <w:p>
      <w:pPr>
        <w:spacing w:after="80"/>
        <w:jc w:val="both"/>
      </w:pPr>
      <w:r>
        <w:rPr>
          <w:rFonts w:ascii="SimSun" w:hAnsi="SimSun" w:eastAsia="SimSun"/>
        </w:rPr>
        <w:t>在 3 种场地规模 × 3 种设备密度共 9 类场景、每类 3 个随机种子共 108 次运行中，预算按每固定数量的建模构件给一站分配：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before="20" w:after="20"/>
            </w:pPr>
            <w:r>
              <w:rPr>
                <w:rFonts w:ascii="SimSun" w:hAnsi="SimSun" w:eastAsia="SimSun"/>
                <w:b/>
                <w:sz w:val="17"/>
              </w:rPr>
              <w:t>方法</w:t>
            </w:r>
          </w:p>
        </w:tc>
        <w:tc>
          <w:tcPr>
            <w:tcW w:type="dxa" w:w="2160"/>
          </w:tcPr>
          <w:p>
            <w:pPr>
              <w:spacing w:before="20" w:after="20"/>
            </w:pPr>
            <w:r>
              <w:rPr>
                <w:rFonts w:ascii="SimSun" w:hAnsi="SimSun" w:eastAsia="SimSun"/>
                <w:b/>
                <w:sz w:val="17"/>
              </w:rPr>
              <w:t>9 类场景均值</w:t>
            </w:r>
          </w:p>
        </w:tc>
        <w:tc>
          <w:tcPr>
            <w:tcW w:type="dxa" w:w="2160"/>
          </w:tcPr>
          <w:p>
            <w:pPr>
              <w:spacing w:before="20" w:after="20"/>
            </w:pPr>
            <w:r>
              <w:rPr>
                <w:rFonts w:ascii="SimSun" w:hAnsi="SimSun" w:eastAsia="SimSun"/>
                <w:b/>
                <w:sz w:val="17"/>
              </w:rPr>
              <w:t>变异系数</w:t>
            </w:r>
          </w:p>
        </w:tc>
        <w:tc>
          <w:tcPr>
            <w:tcW w:type="dxa" w:w="2160"/>
          </w:tcPr>
          <w:p>
            <w:pPr>
              <w:spacing w:before="20" w:after="20"/>
            </w:pPr>
            <w:r>
              <w:rPr>
                <w:rFonts w:ascii="SimSun" w:hAnsi="SimSun" w:eastAsia="SimSun"/>
                <w:b/>
                <w:sz w:val="17"/>
              </w:rPr>
              <w:t>最差场景</w:t>
            </w:r>
          </w:p>
        </w:tc>
      </w:tr>
      <w:tr>
        <w:tc>
          <w:tcPr>
            <w:tcW w:type="dxa" w:w="2160"/>
          </w:tcPr>
          <w:p>
            <w:pPr>
              <w:spacing w:before="20" w:after="20"/>
            </w:pPr>
            <w:r>
              <w:rPr>
                <w:rFonts w:ascii="SimSun" w:hAnsi="SimSun" w:eastAsia="SimSun"/>
                <w:b/>
                <w:sz w:val="17"/>
              </w:rPr>
              <w:t>本方案</w:t>
            </w:r>
          </w:p>
        </w:tc>
        <w:tc>
          <w:tcPr>
            <w:tcW w:type="dxa" w:w="2160"/>
          </w:tcPr>
          <w:p>
            <w:pPr>
              <w:spacing w:before="20" w:after="20"/>
            </w:pPr>
            <w:r>
              <w:rPr>
                <w:rFonts w:ascii="SimSun" w:hAnsi="SimSun" w:eastAsia="SimSun"/>
                <w:b/>
                <w:sz w:val="17"/>
              </w:rPr>
              <w:t>0.974</w:t>
            </w:r>
          </w:p>
        </w:tc>
        <w:tc>
          <w:tcPr>
            <w:tcW w:type="dxa" w:w="2160"/>
          </w:tcPr>
          <w:p>
            <w:pPr>
              <w:spacing w:before="20" w:after="20"/>
            </w:pPr>
            <w:r>
              <w:rPr>
                <w:rFonts w:ascii="SimSun" w:hAnsi="SimSun" w:eastAsia="SimSun"/>
                <w:b/>
                <w:sz w:val="17"/>
              </w:rPr>
              <w:t>0.020</w:t>
            </w:r>
          </w:p>
        </w:tc>
        <w:tc>
          <w:tcPr>
            <w:tcW w:type="dxa" w:w="2160"/>
          </w:tcPr>
          <w:p>
            <w:pPr>
              <w:spacing w:before="20" w:after="20"/>
            </w:pPr>
            <w:r>
              <w:rPr>
                <w:rFonts w:ascii="SimSun" w:hAnsi="SimSun" w:eastAsia="SimSun"/>
                <w:sz w:val="17"/>
              </w:rPr>
              <w:t>L/low 0.935</w:t>
            </w:r>
          </w:p>
        </w:tc>
      </w:tr>
      <w:tr>
        <w:tc>
          <w:tcPr>
            <w:tcW w:type="dxa" w:w="2160"/>
          </w:tcPr>
          <w:p>
            <w:pPr>
              <w:spacing w:before="20" w:after="20"/>
            </w:pPr>
            <w:r>
              <w:rPr>
                <w:rFonts w:ascii="SimSun" w:hAnsi="SimSun" w:eastAsia="SimSun"/>
                <w:sz w:val="17"/>
              </w:rPr>
              <w:t>仅遮挡与量程感知</w:t>
            </w:r>
          </w:p>
        </w:tc>
        <w:tc>
          <w:tcPr>
            <w:tcW w:type="dxa" w:w="2160"/>
          </w:tcPr>
          <w:p>
            <w:pPr>
              <w:spacing w:before="20" w:after="20"/>
            </w:pPr>
            <w:r>
              <w:rPr>
                <w:rFonts w:ascii="SimSun" w:hAnsi="SimSun" w:eastAsia="SimSun"/>
                <w:sz w:val="17"/>
              </w:rPr>
              <w:t>0.966</w:t>
            </w:r>
          </w:p>
        </w:tc>
        <w:tc>
          <w:tcPr>
            <w:tcW w:type="dxa" w:w="2160"/>
          </w:tcPr>
          <w:p>
            <w:pPr>
              <w:spacing w:before="20" w:after="20"/>
            </w:pPr>
            <w:r>
              <w:rPr>
                <w:rFonts w:ascii="SimSun" w:hAnsi="SimSun" w:eastAsia="SimSun"/>
                <w:sz w:val="17"/>
              </w:rPr>
              <w:t>0.022</w:t>
            </w:r>
          </w:p>
        </w:tc>
        <w:tc>
          <w:tcPr>
            <w:tcW w:type="dxa" w:w="2160"/>
          </w:tcPr>
          <w:p>
            <w:pPr>
              <w:spacing w:before="20" w:after="20"/>
            </w:pPr>
            <w:r>
              <w:rPr>
                <w:rFonts w:ascii="SimSun" w:hAnsi="SimSun" w:eastAsia="SimSun"/>
                <w:sz w:val="17"/>
              </w:rPr>
              <w:t>L/low 0.933</w:t>
            </w:r>
          </w:p>
        </w:tc>
      </w:tr>
      <w:tr>
        <w:tc>
          <w:tcPr>
            <w:tcW w:type="dxa" w:w="2160"/>
          </w:tcPr>
          <w:p>
            <w:pPr>
              <w:spacing w:before="20" w:after="20"/>
            </w:pPr>
            <w:r>
              <w:rPr>
                <w:rFonts w:ascii="SimSun" w:hAnsi="SimSun" w:eastAsia="SimSun"/>
                <w:sz w:val="17"/>
              </w:rPr>
              <w:t>离线设计模型覆盖规划</w:t>
            </w:r>
          </w:p>
        </w:tc>
        <w:tc>
          <w:tcPr>
            <w:tcW w:type="dxa" w:w="2160"/>
          </w:tcPr>
          <w:p>
            <w:pPr>
              <w:spacing w:before="20" w:after="20"/>
            </w:pPr>
            <w:r>
              <w:rPr>
                <w:rFonts w:ascii="SimSun" w:hAnsi="SimSun" w:eastAsia="SimSun"/>
                <w:sz w:val="17"/>
              </w:rPr>
              <w:t>0.964</w:t>
            </w:r>
          </w:p>
        </w:tc>
        <w:tc>
          <w:tcPr>
            <w:tcW w:type="dxa" w:w="2160"/>
          </w:tcPr>
          <w:p>
            <w:pPr>
              <w:spacing w:before="20" w:after="20"/>
            </w:pPr>
            <w:r>
              <w:rPr>
                <w:rFonts w:ascii="SimSun" w:hAnsi="SimSun" w:eastAsia="SimSun"/>
                <w:sz w:val="17"/>
              </w:rPr>
              <w:t>0.030</w:t>
            </w:r>
          </w:p>
        </w:tc>
        <w:tc>
          <w:tcPr>
            <w:tcW w:type="dxa" w:w="2160"/>
          </w:tcPr>
          <w:p>
            <w:pPr>
              <w:spacing w:before="20" w:after="20"/>
            </w:pPr>
            <w:r>
              <w:rPr>
                <w:rFonts w:ascii="SimSun" w:hAnsi="SimSun" w:eastAsia="SimSun"/>
                <w:sz w:val="17"/>
              </w:rPr>
              <w:t>S/low 0.892</w:t>
            </w:r>
          </w:p>
        </w:tc>
      </w:tr>
      <w:tr>
        <w:tc>
          <w:tcPr>
            <w:tcW w:type="dxa" w:w="2160"/>
          </w:tcPr>
          <w:p>
            <w:pPr>
              <w:spacing w:before="20" w:after="20"/>
            </w:pPr>
            <w:r>
              <w:rPr>
                <w:rFonts w:ascii="SimSun" w:hAnsi="SimSun" w:eastAsia="SimSun"/>
                <w:sz w:val="17"/>
              </w:rPr>
              <w:t>最大离散度启发式</w:t>
            </w:r>
          </w:p>
        </w:tc>
        <w:tc>
          <w:tcPr>
            <w:tcW w:type="dxa" w:w="2160"/>
          </w:tcPr>
          <w:p>
            <w:pPr>
              <w:spacing w:before="20" w:after="20"/>
            </w:pPr>
            <w:r>
              <w:rPr>
                <w:rFonts w:ascii="SimSun" w:hAnsi="SimSun" w:eastAsia="SimSun"/>
                <w:sz w:val="17"/>
              </w:rPr>
              <w:t>0.904</w:t>
            </w:r>
          </w:p>
        </w:tc>
        <w:tc>
          <w:tcPr>
            <w:tcW w:type="dxa" w:w="2160"/>
          </w:tcPr>
          <w:p>
            <w:pPr>
              <w:spacing w:before="20" w:after="20"/>
            </w:pPr>
            <w:r>
              <w:rPr>
                <w:rFonts w:ascii="SimSun" w:hAnsi="SimSun" w:eastAsia="SimSun"/>
                <w:sz w:val="17"/>
              </w:rPr>
              <w:t>0.071</w:t>
            </w:r>
          </w:p>
        </w:tc>
        <w:tc>
          <w:tcPr>
            <w:tcW w:type="dxa" w:w="2160"/>
          </w:tcPr>
          <w:p>
            <w:pPr>
              <w:spacing w:before="20" w:after="20"/>
            </w:pPr>
            <w:r>
              <w:rPr>
                <w:rFonts w:ascii="SimSun" w:hAnsi="SimSun" w:eastAsia="SimSun"/>
                <w:sz w:val="17"/>
              </w:rPr>
              <w:t>M/low 0.807</w:t>
            </w:r>
          </w:p>
        </w:tc>
      </w:tr>
    </w:tbl>
    <w:p/>
    <w:p>
      <w:pPr>
        <w:spacing w:after="80"/>
        <w:jc w:val="both"/>
      </w:pPr>
      <w:r>
        <w:rPr>
          <w:rFonts w:ascii="SimSun" w:hAnsi="SimSun" w:eastAsia="SimSun"/>
        </w:rPr>
        <w:t>本方案在 9 类场景上的平均缺口加权恢复率最高，同时变异系数最低。相对最大离散度启发式，在中等规模场景上差值 +0.116、在大规模场景上 +0.082，均达统计显著；在小规模场景上差值 +0.010，未达显著。</w:t>
      </w:r>
    </w:p>
    <w:p>
      <w:pPr>
        <w:pStyle w:val="Heading3"/>
        <w:spacing w:before="120" w:after="80"/>
      </w:pPr>
      <w:r>
        <w:rPr>
          <w:rFonts w:ascii="SimHei" w:hAnsi="SimHei" w:eastAsia="SimHei"/>
          <w:color w:val="000000"/>
          <w:sz w:val="24"/>
        </w:rPr>
        <w:t>6.4 预算内可达回退避免零结果输出</w:t>
      </w:r>
    </w:p>
    <w:p>
      <w:pPr>
        <w:spacing w:after="80"/>
        <w:jc w:val="both"/>
      </w:pPr>
      <w:r>
        <w:rPr>
          <w:rFonts w:ascii="SimSun" w:hAnsi="SimSun" w:eastAsia="SimSun"/>
        </w:rPr>
        <w:t>在同一场景上改变</w:t>
      </w:r>
      <w:r>
        <w:rPr>
          <w:rFonts w:ascii="SimSun" w:hAnsi="SimSun" w:eastAsia="SimSun"/>
          <w:b/>
        </w:rPr>
        <w:t>可通行路径代价预算</w:t>
      </w:r>
      <w:r>
        <w:rPr>
          <w:rFonts w:ascii="SimSun" w:hAnsi="SimSun" w:eastAsia="SimSun"/>
        </w:rPr>
        <w:t>（只计移动路径）：预算 400 m、60 m、25 m分别执行 6 站、3 站、1 站，缺口加权恢复率分别为 0.988、0.817、0.638，随预算单调下降。未设该回退时，25 m 预算下执行 0 站、恢复率为 0.000，而此时预算内可达的候选站位有 202 个。</w:t>
      </w:r>
    </w:p>
    <w:p>
      <w:pPr>
        <w:pStyle w:val="Heading3"/>
        <w:spacing w:before="120" w:after="80"/>
      </w:pPr>
      <w:r>
        <w:rPr>
          <w:rFonts w:ascii="SimHei" w:hAnsi="SimHei" w:eastAsia="SimHei"/>
          <w:color w:val="000000"/>
          <w:sz w:val="24"/>
        </w:rPr>
        <w:t>6.5 目标分块按构件分组保证候选覆盖</w:t>
      </w:r>
    </w:p>
    <w:p>
      <w:pPr>
        <w:spacing w:after="80"/>
        <w:jc w:val="both"/>
      </w:pPr>
      <w:r>
        <w:rPr>
          <w:rFonts w:ascii="SimSun" w:hAnsi="SimSun" w:eastAsia="SimSun"/>
        </w:rPr>
        <w:t>按固定条数截断目标分块集合时，即便在最小规模场景中，隔离开关的 144 个表面分块、电流电压互感器的 72 个、避雷器的 72 个、绝缘子的 20 个均未获得任何为其生成的候选站位；大规模场景中相应数字为 576、288、288、40。按构件分组并使集合容量随构件数量缩放后，全部构件与全部构件类别的候选覆盖率由 0 提升至 100%。</w:t>
      </w:r>
    </w:p>
    <w:p>
      <w:pPr>
        <w:pStyle w:val="Heading3"/>
        <w:spacing w:before="120" w:after="80"/>
      </w:pPr>
      <w:r>
        <w:rPr>
          <w:rFonts w:ascii="SimHei" w:hAnsi="SimHei" w:eastAsia="SimHei"/>
          <w:color w:val="000000"/>
          <w:sz w:val="24"/>
        </w:rPr>
        <w:t>6.6 剔除失败站位邻域的候选避免重复选取</w:t>
      </w:r>
    </w:p>
    <w:p>
      <w:pPr>
        <w:spacing w:after="80"/>
        <w:jc w:val="both"/>
      </w:pPr>
      <w:r>
        <w:rPr>
          <w:rFonts w:ascii="SimSun" w:hAnsi="SimSun" w:eastAsia="SimSun"/>
        </w:rPr>
        <w:t>在一次配准失败发生的场景中，未在后续轮次剔除失败站位邻域的候选时，六轮全部停留在同一位置、缺口加权恢复率为 0.000；加入后访问 6 个不同位置，在该站失败的情况下恢复率达 0.876。</w:t>
      </w:r>
    </w:p>
    <w:p>
      <w:pPr>
        <w:pStyle w:val="Heading3"/>
        <w:spacing w:before="120" w:after="80"/>
      </w:pPr>
      <w:r>
        <w:rPr>
          <w:rFonts w:ascii="SimHei" w:hAnsi="SimHei" w:eastAsia="SimHei"/>
          <w:color w:val="000000"/>
          <w:sz w:val="24"/>
        </w:rPr>
        <w:t>6.7 单源最短路距离场降低候选评估开销</w:t>
      </w:r>
    </w:p>
    <w:p>
      <w:pPr>
        <w:spacing w:after="80"/>
        <w:jc w:val="both"/>
      </w:pPr>
      <w:r>
        <w:rPr>
          <w:rFonts w:ascii="SimSun" w:hAnsi="SimSun" w:eastAsia="SimSun"/>
        </w:rPr>
        <w:t>以自当前位置的一次单源最短路求解替代逐候选的最短路搜索，所得路径长度与逐候选搜索逐点一致（抽样比对最大差 0.000000），大规模场景中候选生成耗时由约 53 秒降至3.5 秒。</w:t>
      </w:r>
    </w:p>
    <w:p>
      <w:pPr>
        <w:pStyle w:val="Heading3"/>
        <w:spacing w:before="120" w:after="80"/>
      </w:pPr>
      <w:r>
        <w:rPr>
          <w:rFonts w:ascii="SimHei" w:hAnsi="SimHei" w:eastAsia="SimHei"/>
          <w:color w:val="000000"/>
          <w:sz w:val="24"/>
        </w:rPr>
        <w:t>6.8 真实建筑数据上的可执行性</w:t>
      </w:r>
    </w:p>
    <w:p>
      <w:pPr>
        <w:spacing w:after="80"/>
        <w:jc w:val="both"/>
      </w:pPr>
      <w:r>
        <w:rPr>
          <w:rFonts w:ascii="SimSun" w:hAnsi="SimSun" w:eastAsia="SimSun"/>
        </w:rPr>
        <w:t>在一栋真实建筑的设计模型（604187 个顶点、1197750 个三角面、256 个建模构件、切分为 7019 个表面分块，占地 18.2 m × 24.5 m，表面积 3836.5 m²）与其 584701977 个实测点上，本方法可完整执行并输出补充扫描站位与路线。</w:t>
      </w:r>
    </w:p>
    <w:p>
      <w:pPr>
        <w:spacing w:after="80"/>
        <w:jc w:val="both"/>
      </w:pPr>
      <w:r>
        <w:rPr>
          <w:rFonts w:ascii="SimSun" w:hAnsi="SimSun" w:eastAsia="SimSun"/>
          <w:b/>
        </w:rPr>
        <w:t>该实施例仅用于说明本方法能够消费真实设计模型与真实实测点云、流程在真实建筑数据上可执行。由于仅有一栋建筑、一个主要随机种子，不据此主张本方法在真实建筑上普遍优于其他方法，亦不据此主张泛化能力。</w:t>
      </w:r>
    </w:p>
    <w:p>
      <w:pPr>
        <w:pStyle w:val="Heading2"/>
        <w:spacing w:before="200" w:after="80"/>
      </w:pPr>
      <w:r>
        <w:rPr>
          <w:rFonts w:ascii="SimHei" w:hAnsi="SimHei" w:eastAsia="SimHei"/>
          <w:color w:val="000000"/>
          <w:sz w:val="27"/>
        </w:rPr>
        <w:t>7. 附图说明</w:t>
      </w:r>
    </w:p>
    <w:p>
      <w:pPr>
        <w:spacing w:after="80"/>
        <w:jc w:val="both"/>
      </w:pPr>
      <w:r>
        <w:rPr>
          <w:rFonts w:ascii="SimSun" w:hAnsi="SimSun" w:eastAsia="SimSun"/>
        </w:rPr>
        <w:t>图 1  总体流程图。图 2  可通行空间构建示意图。图 3  候选补充扫描站位与距离层示意图。图 4  在线发现模型外遮挡物示意图（上：并入发现体素之前；下：并入之后）。图 5  剩余预算的等代价边界示意图。图 6  有缺口构件的目标表面分块选取示意图（左：按固定条数截断；右：按构件分组）。</w:t>
      </w:r>
    </w:p>
    <w:p>
      <w:pPr>
        <w:spacing w:after="80"/>
        <w:jc w:val="both"/>
      </w:pPr>
      <w:r>
        <w:rPr>
          <w:rFonts w:ascii="SimSun" w:hAnsi="SimSun" w:eastAsia="SimSun"/>
        </w:rPr>
        <w:t>各图的对象构成、箭头方向、线型与阴影含义、关键标签及易错之处，详见《附图绘制说明》。</w:t>
      </w:r>
    </w:p>
    <w:p>
      <w:pPr>
        <w:pStyle w:val="Heading2"/>
        <w:spacing w:before="200" w:after="80"/>
      </w:pPr>
      <w:r>
        <w:rPr>
          <w:rFonts w:ascii="SimHei" w:hAnsi="SimHei" w:eastAsia="SimHei"/>
          <w:color w:val="000000"/>
          <w:sz w:val="27"/>
        </w:rPr>
        <w:t>8. 具体实施方式</w:t>
      </w:r>
    </w:p>
    <w:p>
      <w:pPr>
        <w:pStyle w:val="Heading3"/>
        <w:spacing w:before="120" w:after="80"/>
      </w:pPr>
      <w:r>
        <w:rPr>
          <w:rFonts w:ascii="SimHei" w:hAnsi="SimHei" w:eastAsia="SimHei"/>
          <w:color w:val="000000"/>
          <w:sz w:val="24"/>
        </w:rPr>
        <w:t>8.1 实施环境</w:t>
      </w:r>
    </w:p>
    <w:p>
      <w:pPr>
        <w:spacing w:after="80"/>
        <w:jc w:val="both"/>
      </w:pPr>
      <w:r>
        <w:rPr>
          <w:rFonts w:ascii="SimSun" w:hAnsi="SimSun" w:eastAsia="SimSun"/>
        </w:rPr>
        <w:t>传感器参数组取：最小量程 0.5 m，最优距离 10 m，最大量程 60 m，角步长 0.4°，测距噪声标准差 0.005 m。移动平台取：半径 0.6 m（户外轮式平台）或 0.35 m（室内三脚架），高度 1.8 m，行进速度 0.5 m/s，单站架设与扫描耗时 180 s。</w:t>
      </w:r>
    </w:p>
    <w:p>
      <w:pPr>
        <w:pStyle w:val="Heading3"/>
        <w:spacing w:before="120" w:after="80"/>
      </w:pPr>
      <w:r>
        <w:rPr>
          <w:rFonts w:ascii="SimHei" w:hAnsi="SimHei" w:eastAsia="SimHei"/>
          <w:color w:val="000000"/>
          <w:sz w:val="24"/>
        </w:rPr>
        <w:t>8.2 S1 的实施方式</w:t>
      </w:r>
    </w:p>
    <w:p>
      <w:pPr>
        <w:spacing w:after="80"/>
        <w:jc w:val="both"/>
      </w:pPr>
      <w:r>
        <w:rPr>
          <w:rFonts w:ascii="SimSun" w:hAnsi="SimSun" w:eastAsia="SimSun"/>
        </w:rPr>
        <w:t>表面分块的切分采用法向一致性区域生长，</w:t>
      </w:r>
      <w:r>
        <w:rPr>
          <w:rFonts w:ascii="SimSun" w:hAnsi="SimSun" w:eastAsia="SimSun"/>
          <w:b/>
        </w:rPr>
        <w:t>法向夹角阈值取 20°</w:t>
      </w:r>
      <w:r>
        <w:rPr>
          <w:rFonts w:ascii="SimSun" w:hAnsi="SimSun" w:eastAsia="SimSun"/>
        </w:rPr>
        <w:t>，分块面积下限取0.01 m²。</w:t>
      </w:r>
    </w:p>
    <w:p>
      <w:pPr>
        <w:spacing w:after="80"/>
        <w:jc w:val="both"/>
      </w:pPr>
      <w:r>
        <w:rPr>
          <w:rFonts w:ascii="SimSun" w:hAnsi="SimSun" w:eastAsia="SimSun"/>
          <w:b/>
        </w:rPr>
        <w:t>点—分块关联</w:t>
      </w:r>
      <w:r>
        <w:rPr>
          <w:rFonts w:ascii="SimSun" w:hAnsi="SimSun" w:eastAsia="SimSun"/>
        </w:rPr>
        <w:t>：关联距离阈值取 0.05 m。若多个三角面同时取得最小距离，按"距离 → 该三角面相对该点的正视性 → 三角面顶点坐标的几何字典序 → 所属构件标识"四级确定性规则择一，从而归属唯一且与数据存储顺序无关。</w:t>
      </w:r>
    </w:p>
    <w:p>
      <w:pPr>
        <w:spacing w:after="80"/>
        <w:jc w:val="both"/>
      </w:pPr>
      <w:r>
        <w:rPr>
          <w:rFonts w:ascii="SimSun" w:hAnsi="SimSun" w:eastAsia="SimSun"/>
          <w:b/>
        </w:rPr>
        <w:t>各项缺口证据的内部构成与实施值</w:t>
      </w:r>
      <w:r>
        <w:rPr>
          <w:rFonts w:ascii="SimSun" w:hAnsi="SimSun" w:eastAsia="SimSun"/>
        </w:rPr>
        <w:t>。下列各量均逐表面分块 j 计算；其中作为质量或比例使用的归一化量取值截断至 [0, 1]，而视角个数与点密度不是 [0, 1] 量：</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中间统计量</w:t>
            </w:r>
          </w:p>
        </w:tc>
        <w:tc>
          <w:tcPr>
            <w:tcW w:type="dxa" w:w="4320"/>
          </w:tcPr>
          <w:p>
            <w:pPr>
              <w:spacing w:before="20" w:after="20"/>
            </w:pPr>
            <w:r>
              <w:rPr>
                <w:rFonts w:ascii="SimSun" w:hAnsi="SimSun" w:eastAsia="SimSun"/>
                <w:b/>
                <w:sz w:val="17"/>
              </w:rPr>
              <w:t>实施方式中的取法</w:t>
            </w:r>
          </w:p>
        </w:tc>
      </w:tr>
      <w:tr>
        <w:tc>
          <w:tcPr>
            <w:tcW w:type="dxa" w:w="4320"/>
          </w:tcPr>
          <w:p>
            <w:pPr>
              <w:spacing w:before="20" w:after="20"/>
            </w:pPr>
            <w:r>
              <w:rPr>
                <w:rFonts w:ascii="SimSun" w:hAnsi="SimSun" w:eastAsia="SimSun"/>
                <w:sz w:val="17"/>
              </w:rPr>
              <w:t>覆盖率 C_j</w:t>
            </w:r>
          </w:p>
        </w:tc>
        <w:tc>
          <w:tcPr>
            <w:tcW w:type="dxa" w:w="4320"/>
          </w:tcPr>
          <w:p>
            <w:pPr>
              <w:spacing w:before="20" w:after="20"/>
            </w:pPr>
            <w:r>
              <w:rPr>
                <w:rFonts w:ascii="SimSun" w:hAnsi="SimSun" w:eastAsia="SimSun"/>
                <w:sz w:val="17"/>
              </w:rPr>
              <w:t>该分块的表面采样点中，被任一已执行站位观测到者所占比例</w:t>
            </w:r>
          </w:p>
        </w:tc>
      </w:tr>
      <w:tr>
        <w:tc>
          <w:tcPr>
            <w:tcW w:type="dxa" w:w="4320"/>
          </w:tcPr>
          <w:p>
            <w:pPr>
              <w:spacing w:before="20" w:after="20"/>
            </w:pPr>
            <w:r>
              <w:rPr>
                <w:rFonts w:ascii="SimSun" w:hAnsi="SimSun" w:eastAsia="SimSun"/>
                <w:sz w:val="17"/>
              </w:rPr>
              <w:t>是否被直接观测</w:t>
            </w:r>
          </w:p>
        </w:tc>
        <w:tc>
          <w:tcPr>
            <w:tcW w:type="dxa" w:w="4320"/>
          </w:tcPr>
          <w:p>
            <w:pPr>
              <w:spacing w:before="20" w:after="20"/>
            </w:pPr>
            <w:r>
              <w:rPr>
                <w:rFonts w:ascii="SimSun" w:hAnsi="SimSun" w:eastAsia="SimSun"/>
                <w:sz w:val="17"/>
              </w:rPr>
              <w:t>C_j &gt; 0.05</w:t>
            </w:r>
          </w:p>
        </w:tc>
      </w:tr>
      <w:tr>
        <w:tc>
          <w:tcPr>
            <w:tcW w:type="dxa" w:w="4320"/>
          </w:tcPr>
          <w:p>
            <w:pPr>
              <w:spacing w:before="20" w:after="20"/>
            </w:pPr>
            <w:r>
              <w:rPr>
                <w:rFonts w:ascii="SimSun" w:hAnsi="SimSun" w:eastAsia="SimSun"/>
                <w:sz w:val="17"/>
              </w:rPr>
              <w:t>有效视角数 n_view,j</w:t>
            </w:r>
          </w:p>
        </w:tc>
        <w:tc>
          <w:tcPr>
            <w:tcW w:type="dxa" w:w="4320"/>
          </w:tcPr>
          <w:p>
            <w:pPr>
              <w:spacing w:before="20" w:after="20"/>
            </w:pPr>
            <w:r>
              <w:rPr>
                <w:rFonts w:ascii="SimSun" w:hAnsi="SimSun" w:eastAsia="SimSun"/>
                <w:sz w:val="17"/>
              </w:rPr>
              <w:t>已执行站位中对该分块的可见率超过 0.2 者的个数。</w:t>
            </w:r>
            <w:r>
              <w:rPr>
                <w:rFonts w:ascii="SimSun" w:hAnsi="SimSun" w:eastAsia="SimSun"/>
                <w:b/>
                <w:sz w:val="17"/>
              </w:rPr>
              <w:t>为非负整数，不是 [0,1] 量</w:t>
            </w:r>
          </w:p>
        </w:tc>
      </w:tr>
      <w:tr>
        <w:tc>
          <w:tcPr>
            <w:tcW w:type="dxa" w:w="4320"/>
          </w:tcPr>
          <w:p>
            <w:pPr>
              <w:spacing w:before="20" w:after="20"/>
            </w:pPr>
            <w:r>
              <w:rPr>
                <w:rFonts w:ascii="SimSun" w:hAnsi="SimSun" w:eastAsia="SimSun"/>
                <w:sz w:val="17"/>
              </w:rPr>
              <w:t>最佳正视性 f*_j</w:t>
            </w:r>
          </w:p>
        </w:tc>
        <w:tc>
          <w:tcPr>
            <w:tcW w:type="dxa" w:w="4320"/>
          </w:tcPr>
          <w:p>
            <w:pPr>
              <w:spacing w:before="20" w:after="20"/>
            </w:pPr>
            <w:r>
              <w:rPr>
                <w:rFonts w:ascii="SimSun" w:hAnsi="SimSun" w:eastAsia="SimSun"/>
                <w:sz w:val="17"/>
              </w:rPr>
              <w:t>各已执行站位相对该分块的正视性中的最大值</w:t>
            </w:r>
          </w:p>
        </w:tc>
      </w:tr>
      <w:tr>
        <w:tc>
          <w:tcPr>
            <w:tcW w:type="dxa" w:w="4320"/>
          </w:tcPr>
          <w:p>
            <w:pPr>
              <w:spacing w:before="20" w:after="20"/>
            </w:pPr>
            <w:r>
              <w:rPr>
                <w:rFonts w:ascii="SimSun" w:hAnsi="SimSun" w:eastAsia="SimSun"/>
                <w:sz w:val="17"/>
              </w:rPr>
              <w:t>角度多样性 a_j</w:t>
            </w:r>
          </w:p>
        </w:tc>
        <w:tc>
          <w:tcPr>
            <w:tcW w:type="dxa" w:w="4320"/>
          </w:tcPr>
          <w:p>
            <w:pPr>
              <w:spacing w:before="20" w:after="20"/>
            </w:pPr>
            <w:r>
              <w:rPr>
                <w:rFonts w:ascii="SimSun" w:hAnsi="SimSun" w:eastAsia="SimSun"/>
                <w:sz w:val="17"/>
              </w:rPr>
              <w:t>clip(n_view,j / 4, 0, 1)。</w:t>
            </w:r>
            <w:r>
              <w:rPr>
                <w:rFonts w:ascii="SimSun" w:hAnsi="SimSun" w:eastAsia="SimSun"/>
                <w:b/>
                <w:sz w:val="17"/>
              </w:rPr>
              <w:t>本实施方式中该量由有效视角的个数归一得到，衡量的是视角数量而非方向的分散程度</w:t>
            </w:r>
            <w:r>
              <w:rPr>
                <w:rFonts w:ascii="SimSun" w:hAnsi="SimSun" w:eastAsia="SimSun"/>
                <w:sz w:val="17"/>
              </w:rPr>
              <w:t>——四个方向几乎相同的站位仍得 a_j = 1。若需真正度量方向分散程度，应另行引入观测方向之间的角度分布指标；本实施方式未采用</w:t>
            </w:r>
          </w:p>
        </w:tc>
      </w:tr>
      <w:tr>
        <w:tc>
          <w:tcPr>
            <w:tcW w:type="dxa" w:w="4320"/>
          </w:tcPr>
          <w:p>
            <w:pPr>
              <w:spacing w:before="20" w:after="20"/>
            </w:pPr>
            <w:r>
              <w:rPr>
                <w:rFonts w:ascii="SimSun" w:hAnsi="SimSun" w:eastAsia="SimSun"/>
                <w:sz w:val="17"/>
              </w:rPr>
              <w:t>所需点密度 ρ_req,j</w:t>
            </w:r>
          </w:p>
        </w:tc>
        <w:tc>
          <w:tcPr>
            <w:tcW w:type="dxa" w:w="4320"/>
          </w:tcPr>
          <w:p>
            <w:pPr>
              <w:spacing w:before="20" w:after="20"/>
            </w:pPr>
            <w:r>
              <w:rPr>
                <w:rFonts w:ascii="SimSun" w:hAnsi="SimSun" w:eastAsia="SimSun"/>
                <w:sz w:val="17"/>
              </w:rPr>
              <w:t>ρ₀ · (1 + λ_E · E_j)，ρ₀ 为参考点密度。</w:t>
            </w:r>
            <w:r>
              <w:rPr>
                <w:rFonts w:ascii="SimSun" w:hAnsi="SimSun" w:eastAsia="SimSun"/>
                <w:b/>
                <w:sz w:val="17"/>
              </w:rPr>
              <w:t>单位为点/m²，不是 [0,1] 量</w:t>
            </w:r>
          </w:p>
        </w:tc>
      </w:tr>
      <w:tr>
        <w:tc>
          <w:tcPr>
            <w:tcW w:type="dxa" w:w="4320"/>
          </w:tcPr>
          <w:p>
            <w:pPr>
              <w:spacing w:before="20" w:after="20"/>
            </w:pPr>
            <w:r>
              <w:rPr>
                <w:rFonts w:ascii="SimSun" w:hAnsi="SimSun" w:eastAsia="SimSun"/>
                <w:sz w:val="17"/>
              </w:rPr>
              <w:t>密度比 r_j</w:t>
            </w:r>
          </w:p>
        </w:tc>
        <w:tc>
          <w:tcPr>
            <w:tcW w:type="dxa" w:w="4320"/>
          </w:tcPr>
          <w:p>
            <w:pPr>
              <w:spacing w:before="20" w:after="20"/>
            </w:pPr>
            <w:r>
              <w:rPr>
                <w:rFonts w:ascii="SimSun" w:hAnsi="SimSun" w:eastAsia="SimSun"/>
                <w:sz w:val="17"/>
              </w:rPr>
              <w:t>(该分块关联点数 / 该分块面积) / ρ_req,j，截断至 [0, 1]。</w:t>
            </w:r>
            <w:r>
              <w:rPr>
                <w:rFonts w:ascii="SimSun" w:hAnsi="SimSun" w:eastAsia="SimSun"/>
                <w:b/>
                <w:sz w:val="17"/>
              </w:rPr>
              <w:t>D_geo 的密度项与 D_rng 使用的是同一个 r_j</w:t>
            </w:r>
          </w:p>
        </w:tc>
      </w:tr>
      <w:tr>
        <w:tc>
          <w:tcPr>
            <w:tcW w:type="dxa" w:w="4320"/>
          </w:tcPr>
          <w:p>
            <w:pPr>
              <w:spacing w:before="20" w:after="20"/>
            </w:pPr>
            <w:r>
              <w:rPr>
                <w:rFonts w:ascii="SimSun" w:hAnsi="SimSun" w:eastAsia="SimSun"/>
                <w:sz w:val="17"/>
              </w:rPr>
              <w:t>投影分辨率质量</w:t>
            </w:r>
          </w:p>
        </w:tc>
        <w:tc>
          <w:tcPr>
            <w:tcW w:type="dxa" w:w="4320"/>
          </w:tcPr>
          <w:p>
            <w:pPr>
              <w:spacing w:before="20" w:after="20"/>
            </w:pPr>
            <w:r>
              <w:rPr>
                <w:rFonts w:ascii="SimSun" w:hAnsi="SimSun" w:eastAsia="SimSun"/>
                <w:b/>
                <w:sz w:val="17"/>
              </w:rPr>
              <w:t>本实施方式中直接取 r_j</w:t>
            </w:r>
            <w:r>
              <w:rPr>
                <w:rFonts w:ascii="SimSun" w:hAnsi="SimSun" w:eastAsia="SimSun"/>
                <w:sz w:val="17"/>
              </w:rPr>
              <w:t>。该名称沿用自在先方案的字段命名，其在本实施方式中的取值即密度比，并非独立的投影分辨率度量</w:t>
            </w:r>
          </w:p>
        </w:tc>
      </w:tr>
      <w:tr>
        <w:tc>
          <w:tcPr>
            <w:tcW w:type="dxa" w:w="4320"/>
          </w:tcPr>
          <w:p>
            <w:pPr>
              <w:spacing w:before="20" w:after="20"/>
            </w:pPr>
            <w:r>
              <w:rPr>
                <w:rFonts w:ascii="SimSun" w:hAnsi="SimSun" w:eastAsia="SimSun"/>
                <w:sz w:val="17"/>
              </w:rPr>
              <w:t>配准置信度 c_reg,j</w:t>
            </w:r>
          </w:p>
        </w:tc>
        <w:tc>
          <w:tcPr>
            <w:tcW w:type="dxa" w:w="4320"/>
          </w:tcPr>
          <w:p>
            <w:pPr>
              <w:spacing w:before="20" w:after="20"/>
            </w:pPr>
            <w:r>
              <w:rPr>
                <w:rFonts w:ascii="SimSun" w:hAnsi="SimSun" w:eastAsia="SimSun"/>
                <w:sz w:val="17"/>
              </w:rPr>
              <w:t>各已执行站位对该分块的配准支持度中的最大值；未启用配准支持项时取中性值 0.5</w:t>
            </w:r>
          </w:p>
        </w:tc>
      </w:tr>
      <w:tr>
        <w:tc>
          <w:tcPr>
            <w:tcW w:type="dxa" w:w="4320"/>
          </w:tcPr>
          <w:p>
            <w:pPr>
              <w:spacing w:before="20" w:after="20"/>
            </w:pPr>
            <w:r>
              <w:rPr>
                <w:rFonts w:ascii="SimSun" w:hAnsi="SimSun" w:eastAsia="SimSun"/>
                <w:sz w:val="17"/>
              </w:rPr>
              <w:t>最佳可见率 v*_j</w:t>
            </w:r>
          </w:p>
        </w:tc>
        <w:tc>
          <w:tcPr>
            <w:tcW w:type="dxa" w:w="4320"/>
          </w:tcPr>
          <w:p>
            <w:pPr>
              <w:spacing w:before="20" w:after="20"/>
            </w:pPr>
            <w:r>
              <w:rPr>
                <w:rFonts w:ascii="SimSun" w:hAnsi="SimSun" w:eastAsia="SimSun"/>
                <w:sz w:val="17"/>
              </w:rPr>
              <w:t>各已执行站位对该分块采样点的可见比例中的最大值</w:t>
            </w:r>
          </w:p>
        </w:tc>
      </w:tr>
    </w:tbl>
    <w:p/>
    <w:p>
      <w:pPr>
        <w:spacing w:after="80"/>
        <w:jc w:val="both"/>
      </w:pPr>
      <w:r>
        <w:rPr>
          <w:rFonts w:ascii="SimSun" w:hAnsi="SimSun" w:eastAsia="SimSun"/>
        </w:rPr>
        <w:t>由此：</w:t>
      </w:r>
    </w:p>
    <w:p>
      <w:pPr>
        <w:spacing w:after="80"/>
        <w:jc w:val="both"/>
      </w:pPr>
      <w:r>
        <w:rPr>
          <w:rFonts w:ascii="SimSun" w:hAnsi="SimSun" w:eastAsia="SimSun"/>
        </w:rPr>
        <w:t xml:space="preserve">    D_obs,j  = clip( 0.35·[C_j ≤ 0.05] + 0.25·clip((2 − n_view,j)/2, 0, 1)                     + 0.20·(1 − r_j) + 0.20·(1 − c_reg,j), 0, 1 )    D_ang,j  = clip( 1 − (0.50·f*_j + 0.30·clip(n_view,j/2, 0, 1) + 0.20·a_j), 0, 1 )    D_geo,j  = clip( 0.60·(1 − C_j) + 0.40·(1 − r_j), 0, 1 )    D_occ,j  = 1 − v*_j    D_rng,j  = 1 − clip( (该分块关联点数 / 该分块面积) / ρ_req,j, 0, 1 )</w:t>
      </w:r>
    </w:p>
    <w:p>
      <w:pPr>
        <w:spacing w:after="80"/>
        <w:jc w:val="both"/>
      </w:pPr>
      <w:r>
        <w:rPr>
          <w:rFonts w:ascii="SimSun" w:hAnsi="SimSun" w:eastAsia="SimSun"/>
        </w:rPr>
        <w:t>其中 [·] 为指示函数。该分块无任何观测记录时 D_obs,j 直接取 1。</w:t>
      </w:r>
    </w:p>
    <w:p>
      <w:pPr>
        <w:spacing w:after="80"/>
        <w:jc w:val="both"/>
      </w:pPr>
      <w:r>
        <w:rPr>
          <w:rFonts w:ascii="SimSun" w:hAnsi="SimSun" w:eastAsia="SimSun"/>
          <w:b/>
        </w:rPr>
        <w:t>各项证据在 G_gap 中的权重取相等值</w:t>
      </w:r>
      <w:r>
        <w:rPr>
          <w:rFonts w:ascii="SimSun" w:hAnsi="SimSun" w:eastAsia="SimSun"/>
        </w:rPr>
        <w:t>，并在各分块实际可用的证据集合 K_j 上重新归一。</w:t>
      </w:r>
    </w:p>
    <w:p>
      <w:pPr>
        <w:spacing w:after="80"/>
        <w:jc w:val="both"/>
      </w:pPr>
      <w:r>
        <w:rPr>
          <w:rFonts w:ascii="SimSun" w:hAnsi="SimSun" w:eastAsia="SimSun"/>
          <w:b/>
        </w:rPr>
        <w:t>关于两处看似重复的加权，须一并说明</w:t>
      </w:r>
      <w:r>
        <w:rPr>
          <w:rFonts w:ascii="SimSun" w:hAnsi="SimSun" w:eastAsia="SimSun"/>
        </w:rPr>
        <w:t>：</w:t>
      </w:r>
    </w:p>
    <w:p>
      <w:pPr>
        <w:spacing w:after="40"/>
        <w:ind w:left="640" w:hanging="280"/>
      </w:pPr>
      <w:r>
        <w:rPr>
          <w:rFonts w:ascii="SimSun" w:hAnsi="SimSun" w:eastAsia="SimSun"/>
        </w:rPr>
        <w:t xml:space="preserve">1. </w:t>
      </w:r>
      <w:r>
        <w:rPr>
          <w:rFonts w:ascii="SimSun" w:hAnsi="SimSun" w:eastAsia="SimSun"/>
          <w:b/>
        </w:rPr>
        <w:t>有效视角数在本实施方式中被计入三处</w:t>
      </w:r>
      <w:r>
        <w:rPr>
          <w:rFonts w:ascii="SimSun" w:hAnsi="SimSun" w:eastAsia="SimSun"/>
        </w:rPr>
        <w:t>：D_obs 的第二项（权重 0.25）、D_ang 的第二项（权重 0.30），以及 D_ang 的第三项——角度多样性 a_j 亦由视角个数归一得到（权重 0.20）。三者的组合层级不同：在 D_obs 中它与"是否被直接观测、密度比、配准置信度"合成，回答"观测是否成立"；在 D_ang 中它与最佳正视性合成，回答"观测的角度条件是否良好"。</w:t>
      </w:r>
      <w:r>
        <w:rPr>
          <w:rFonts w:ascii="SimSun" w:hAnsi="SimSun" w:eastAsia="SimSun"/>
          <w:b/>
        </w:rPr>
        <w:t>但 a_j 与 D_ang 第二项均只反映视角个数，二者的区别仅在归一基数（4 与 2）</w:t>
      </w:r>
      <w:r>
        <w:rPr>
          <w:rFonts w:ascii="SimSun" w:hAnsi="SimSun" w:eastAsia="SimSun"/>
        </w:rPr>
        <w:t>。若某实施方式认为重复，可将 a_j 或 D_obs 的该项移除，权重按上述规则在 K_j 上重新归一。</w:t>
      </w:r>
    </w:p>
    <w:p>
      <w:pPr>
        <w:spacing w:after="40"/>
        <w:ind w:left="640" w:hanging="280"/>
      </w:pPr>
      <w:r>
        <w:rPr>
          <w:rFonts w:ascii="SimSun" w:hAnsi="SimSun" w:eastAsia="SimSun"/>
        </w:rPr>
        <w:t xml:space="preserve">2. </w:t>
      </w:r>
      <w:r>
        <w:rPr>
          <w:rFonts w:ascii="SimSun" w:hAnsi="SimSun" w:eastAsia="SimSun"/>
          <w:b/>
        </w:rPr>
        <w:t>密度比 r_j 被计入两处</w:t>
      </w:r>
      <w:r>
        <w:rPr>
          <w:rFonts w:ascii="SimSun" w:hAnsi="SimSun" w:eastAsia="SimSun"/>
        </w:rPr>
        <w:t>：单独作为 D_rng，以及作为 D_geo 的第二项（权重0.40）。理由与取舍见上文"D_geo 与 D_rng 之间存在有意保留的部分重叠"一段。</w:t>
      </w:r>
    </w:p>
    <w:p>
      <w:pPr>
        <w:spacing w:after="40"/>
        <w:ind w:left="640" w:hanging="280"/>
      </w:pPr>
      <w:r>
        <w:rPr>
          <w:rFonts w:ascii="SimSun" w:hAnsi="SimSun" w:eastAsia="SimSun"/>
        </w:rPr>
        <w:t xml:space="preserve">3. </w:t>
      </w:r>
      <w:r>
        <w:rPr>
          <w:rFonts w:ascii="SimSun" w:hAnsi="SimSun" w:eastAsia="SimSun"/>
          <w:b/>
        </w:rPr>
        <w:t>工程重要度既进入 ρ_req 又进入 G_task</w:t>
      </w:r>
      <w:r>
        <w:rPr>
          <w:rFonts w:ascii="SimSun" w:hAnsi="SimSun" w:eastAsia="SimSun"/>
        </w:rPr>
        <w:t>。二者作用于不同层级：进入 ρ_req 是改变</w:t>
      </w:r>
      <w:r>
        <w:rPr>
          <w:rFonts w:ascii="SimSun" w:hAnsi="SimSun" w:eastAsia="SimSun"/>
          <w:b/>
        </w:rPr>
        <w:t>该构件的验收密度要求</w:t>
      </w:r>
      <w:r>
        <w:rPr>
          <w:rFonts w:ascii="SimSun" w:hAnsi="SimSun" w:eastAsia="SimSun"/>
        </w:rPr>
        <w:t>——重要构件要求更高的点密度才算达标，属"合格线"；进入 G_task 是改变</w:t>
      </w:r>
      <w:r>
        <w:rPr>
          <w:rFonts w:ascii="SimSun" w:hAnsi="SimSun" w:eastAsia="SimSun"/>
          <w:b/>
        </w:rPr>
        <w:t>规划阶段的任务优先级</w:t>
      </w:r>
      <w:r>
        <w:rPr>
          <w:rFonts w:ascii="SimSun" w:hAnsi="SimSun" w:eastAsia="SimSun"/>
        </w:rPr>
        <w:t>——同样欠缺程度下重要构件更值得先扫，属"排序权重"。</w:t>
      </w:r>
      <w:r>
        <w:rPr>
          <w:rFonts w:ascii="SimSun" w:hAnsi="SimSun" w:eastAsia="SimSun"/>
          <w:b/>
        </w:rPr>
        <w:t>这是有意的设计，不是同一作用的两次计入。</w:t>
      </w:r>
      <w:r>
        <w:rPr>
          <w:rFonts w:ascii="SimSun" w:hAnsi="SimSun" w:eastAsia="SimSun"/>
        </w:rPr>
        <w:t xml:space="preserve"> 若某实施方式只需其一，可将另一处的系数取 0。</w:t>
      </w:r>
    </w:p>
    <w:p>
      <w:pPr>
        <w:spacing w:after="80"/>
        <w:jc w:val="both"/>
      </w:pPr>
      <w:r>
        <w:rPr>
          <w:rFonts w:ascii="SimSun" w:hAnsi="SimSun" w:eastAsia="SimSun"/>
          <w:b/>
        </w:rPr>
        <w:t>工程重要度对照表</w:t>
      </w:r>
      <w:r>
        <w:rPr>
          <w:rFonts w:ascii="SimSun" w:hAnsi="SimSun" w:eastAsia="SimSun"/>
        </w:rPr>
        <w:t>（户外场站实施值，为推断取值，可按项目验收要求调整）：主变压器 1.0；断路器 0.9；隔离开关 0.8；电流电压互感器 0.8；绝缘子 0.7；母线 0.7；避雷器 0.6；构架 0.4；建筑 0.3；围栏 0.2；杂物 0.1。建筑类场景另按承重与围护结构、门窗、面层、家具的顺序取值。</w:t>
      </w:r>
      <w:r>
        <w:rPr>
          <w:rFonts w:ascii="SimSun" w:hAnsi="SimSun" w:eastAsia="SimSun"/>
          <w:b/>
        </w:rPr>
        <w:t>任务分数的重要度系数 λ_imp 取 0.30；缺口阈值 τ_gap 取 0.55。</w:t>
      </w:r>
      <w:r>
        <w:rPr>
          <w:rFonts w:ascii="SimSun" w:hAnsi="SimSun" w:eastAsia="SimSun"/>
        </w:rPr>
        <w:t>表面采样点数按 M = clip(ceil(A/a₀), M_min, M_max) 确定，其中 A 为分块面积，实施值 a₀ = 0.25 m²/点、M_min = 16、M_max = 1024；面内采样位置由 Halton序列驱动，序列种子由分块标识的稳定摘要给出，使同一分块的任意两次评估得到相同的采样点。</w:t>
      </w:r>
    </w:p>
    <w:p>
      <w:pPr>
        <w:spacing w:after="80"/>
        <w:jc w:val="both"/>
      </w:pPr>
      <w:r>
        <w:rPr>
          <w:rFonts w:ascii="SimSun" w:hAnsi="SimSun" w:eastAsia="SimSun"/>
          <w:b/>
        </w:rPr>
        <w:t>M_min 不取更小值的原因</w:t>
      </w:r>
      <w:r>
        <w:rPr>
          <w:rFonts w:ascii="SimSun" w:hAnsi="SimSun" w:eastAsia="SimSun"/>
        </w:rPr>
        <w:t>：关键构件的分块面积中位数约 0.25 m²，若 M_min 取 4，则此类分块的覆盖率只能取 {0, 0.25, 0.5, 0.75, 1} 五个值，而覆盖判据为"当前覆盖不低于参考覆盖的一半"，分辨率不足。取 16 使覆盖率分辨率细化至 1/16，大面积分块的物理采样密度不受影响，仍为 4 点/m²。</w:t>
      </w:r>
    </w:p>
    <w:p>
      <w:pPr>
        <w:pStyle w:val="Heading3"/>
        <w:spacing w:before="120" w:after="80"/>
      </w:pPr>
      <w:r>
        <w:rPr>
          <w:rFonts w:ascii="SimHei" w:hAnsi="SimHei" w:eastAsia="SimHei"/>
          <w:color w:val="000000"/>
          <w:sz w:val="24"/>
        </w:rPr>
        <w:t>8.3 S2 的实施方式</w:t>
      </w:r>
    </w:p>
    <w:p>
      <w:pPr>
        <w:spacing w:after="80"/>
        <w:jc w:val="both"/>
      </w:pPr>
      <w:r>
        <w:rPr>
          <w:rFonts w:ascii="SimSun" w:hAnsi="SimSun" w:eastAsia="SimSun"/>
        </w:rPr>
        <w:t>栅格分辨率 res = 0.25 m；跨越高度 z_step = 0.20 m；带电构件的对地安全距离按电压等级取，110 kV 实施值 1.5 m。</w:t>
      </w:r>
    </w:p>
    <w:p>
      <w:pPr>
        <w:spacing w:after="80"/>
        <w:jc w:val="both"/>
      </w:pPr>
      <w:r>
        <w:rPr>
          <w:rFonts w:ascii="SimSun" w:hAnsi="SimSun" w:eastAsia="SimSun"/>
        </w:rPr>
        <w:t>障碍栅格的标记有两种实施方式：</w:t>
      </w:r>
    </w:p>
    <w:p>
      <w:pPr>
        <w:pStyle w:val="ListBullet"/>
        <w:ind w:left="360"/>
      </w:pPr>
      <w:r>
        <w:rPr>
          <w:rFonts w:ascii="SimSun" w:hAnsi="SimSun" w:eastAsia="SimSun"/>
          <w:b/>
        </w:rPr>
        <w:t>方式一（按构件平面包围盒）</w:t>
      </w:r>
      <w:r>
        <w:rPr>
          <w:rFonts w:ascii="SimSun" w:hAnsi="SimSun" w:eastAsia="SimSun"/>
        </w:rPr>
        <w:t>：以构件的轴对齐平面包围盒覆盖的栅格为障碍。适用于形状接近长方体的场站设备。</w:t>
      </w:r>
    </w:p>
    <w:p>
      <w:pPr>
        <w:pStyle w:val="ListBullet"/>
        <w:ind w:left="360"/>
      </w:pPr>
      <w:r>
        <w:rPr>
          <w:rFonts w:ascii="SimSun" w:hAnsi="SimSun" w:eastAsia="SimSun"/>
          <w:b/>
        </w:rPr>
        <w:t>方式二（按三角面投影）</w:t>
      </w:r>
      <w:r>
        <w:rPr>
          <w:rFonts w:ascii="SimSun" w:hAnsi="SimSun" w:eastAsia="SimSun"/>
        </w:rPr>
        <w:t>：取构件中竖向跨度与 [z_step, h_robot] 相交的三角面，将其平面投影覆盖的栅格标记为障碍。适用于形状为 L 形、带洞口或细长的构件。</w:t>
      </w:r>
    </w:p>
    <w:p>
      <w:pPr>
        <w:spacing w:after="80"/>
        <w:jc w:val="both"/>
      </w:pPr>
      <w:r>
        <w:rPr>
          <w:rFonts w:ascii="SimSun" w:hAnsi="SimSun" w:eastAsia="SimSun"/>
        </w:rPr>
        <w:t>在一栋真实建筑上比较：方式一得到的自由空间中最大连通区域仅占自由空间的 28%，方式二为 79%。原因是该建筑中存在 L 形墙体与带门洞的墙体，其平面包围盒会将洞口连同墙体一并覆盖。</w:t>
      </w:r>
    </w:p>
    <w:p>
      <w:pPr>
        <w:spacing w:after="80"/>
        <w:jc w:val="both"/>
      </w:pPr>
      <w:r>
        <w:rPr>
          <w:rFonts w:ascii="SimSun" w:hAnsi="SimSun" w:eastAsia="SimSun"/>
        </w:rPr>
        <w:t>对于建筑类场景，门、窗与洞口构件在通行意义上是通路而非障碍，可列入不标记为障碍的类别；该取舍属于按场景类型的配置，不改变 S2 的其余步骤。</w:t>
      </w:r>
    </w:p>
    <w:p>
      <w:pPr>
        <w:pStyle w:val="Heading3"/>
        <w:spacing w:before="120" w:after="80"/>
      </w:pPr>
      <w:r>
        <w:rPr>
          <w:rFonts w:ascii="SimHei" w:hAnsi="SimHei" w:eastAsia="SimHei"/>
          <w:color w:val="000000"/>
          <w:sz w:val="24"/>
        </w:rPr>
        <w:t>8.4 S3 的实施方式</w:t>
      </w:r>
    </w:p>
    <w:p>
      <w:pPr>
        <w:spacing w:after="80"/>
        <w:jc w:val="both"/>
      </w:pPr>
      <w:r>
        <w:rPr>
          <w:rFonts w:ascii="SimSun" w:hAnsi="SimSun" w:eastAsia="SimSun"/>
        </w:rPr>
        <w:t>每构件取不超过 2 个缺口表面分块；目标分块集合容量取 min(max(2×有缺口构件数, 60),400)。</w:t>
      </w:r>
    </w:p>
    <w:p>
      <w:pPr>
        <w:spacing w:after="80"/>
        <w:jc w:val="both"/>
      </w:pPr>
      <w:r>
        <w:rPr>
          <w:rFonts w:ascii="SimSun" w:hAnsi="SimSun" w:eastAsia="SimSun"/>
          <w:b/>
        </w:rPr>
        <w:t>裁减规则与其适用范围</w:t>
      </w:r>
      <w:r>
        <w:rPr>
          <w:rFonts w:ascii="SimSun" w:hAnsi="SimSun" w:eastAsia="SimSun"/>
        </w:rPr>
        <w:t>：先将全部缺口表面分块按 G_task 与面积之积降序排列，再按构件取每构件前不超过 2 个（保持上述全局降序），最后截取前若干个至容量上限。因此当 2×有缺口构件数不超过容量上限时（本实施方式即有缺口构件数不超过 200 时），按构件取出的分块总数不超过容量，</w:t>
      </w:r>
      <w:r>
        <w:rPr>
          <w:rFonts w:ascii="SimSun" w:hAnsi="SimSun" w:eastAsia="SimSun"/>
          <w:b/>
        </w:rPr>
        <w:t>每一有缺口构件均有分块入选</w:t>
      </w:r>
      <w:r>
        <w:rPr>
          <w:rFonts w:ascii="SimSun" w:hAnsi="SimSun" w:eastAsia="SimSun"/>
        </w:rPr>
        <w:t>；当有缺口构件数超过 200 时，截取会按上述全局降序丢弃末尾，</w:t>
      </w:r>
      <w:r>
        <w:rPr>
          <w:rFonts w:ascii="SimSun" w:hAnsi="SimSun" w:eastAsia="SimSun"/>
          <w:b/>
        </w:rPr>
        <w:t>排序靠后的构件可能无分块入选</w:t>
      </w:r>
      <w:r>
        <w:rPr>
          <w:rFonts w:ascii="SimSun" w:hAnsi="SimSun" w:eastAsia="SimSun"/>
        </w:rPr>
        <w:t>。若某实施方式要求在任何规模下都保证每构件至少一项，应改为先为每一有缺口构件保留一项、再按上述降序分配剩余名额；本实施方式未采用该改法。距离档取最优距离的 0.4、0.8、1.4 倍（最优距离 10 m 时为 4 m、8 m、14 m）；栅格节点候选的间距取 10 m；去重半径 r_dup 取 3 m；投影上限取 2 m。</w:t>
      </w:r>
    </w:p>
    <w:p>
      <w:pPr>
        <w:spacing w:after="80"/>
        <w:jc w:val="both"/>
      </w:pPr>
      <w:r>
        <w:rPr>
          <w:rFonts w:ascii="SimSun" w:hAnsi="SimSun" w:eastAsia="SimSun"/>
          <w:b/>
        </w:rPr>
        <w:t>上述数值为户外场站的实施值。</w:t>
      </w:r>
      <w:r>
        <w:rPr>
          <w:rFonts w:ascii="SimSun" w:hAnsi="SimSun" w:eastAsia="SimSun"/>
        </w:rPr>
        <w:t xml:space="preserve"> 在一栋真实建筑上，房间尺度只有数米，距离档需改取 1.5 m、3 m、5 m，栅格节点间距改取 3 m，去重半径改取 1 m；否则候选点全部落入墙体内部而投影失败。这说明上述数值是随场景尺度配置的参数，不是固定值。</w:t>
      </w:r>
    </w:p>
    <w:p>
      <w:pPr>
        <w:spacing w:after="80"/>
        <w:jc w:val="both"/>
      </w:pPr>
      <w:r>
        <w:rPr>
          <w:rFonts w:ascii="SimSun" w:hAnsi="SimSun" w:eastAsia="SimSun"/>
        </w:rPr>
        <w:t>单源最短路求解采用八邻域 Dijkstra，对角移动的代价取 √2，且要求对角移动的两个正交邻格均为自由栅格（防止贴角穿越障碍）。</w:t>
      </w:r>
    </w:p>
    <w:p>
      <w:pPr>
        <w:pStyle w:val="Heading3"/>
        <w:spacing w:before="120" w:after="80"/>
      </w:pPr>
      <w:r>
        <w:rPr>
          <w:rFonts w:ascii="SimHei" w:hAnsi="SimHei" w:eastAsia="SimHei"/>
          <w:color w:val="000000"/>
          <w:sz w:val="24"/>
        </w:rPr>
        <w:t>8.5 S4 的实施方式</w:t>
      </w:r>
    </w:p>
    <w:p>
      <w:pPr>
        <w:spacing w:after="80"/>
        <w:jc w:val="both"/>
      </w:pPr>
      <w:r>
        <w:rPr>
          <w:rFonts w:ascii="SimSun" w:hAnsi="SimSun" w:eastAsia="SimSun"/>
        </w:rPr>
        <w:t>首次命中查询基于包围体层次结构加速。正视性取分块单位法向与"自分块形心指向站位"单位向量点积的正部；量程—点密度质量项由该站位在该分块上的期望点密度与所需点密度之比截断到 [0,1] 得到。</w:t>
      </w:r>
    </w:p>
    <w:p>
      <w:pPr>
        <w:spacing w:after="80"/>
        <w:jc w:val="both"/>
      </w:pPr>
      <w:r>
        <w:rPr>
          <w:rFonts w:ascii="SimSun" w:hAnsi="SimSun" w:eastAsia="SimSun"/>
          <w:b/>
        </w:rPr>
        <w:t>可选实施方式（不进入权利要求）</w:t>
      </w:r>
      <w:r>
        <w:rPr>
          <w:rFonts w:ascii="SimSun" w:hAnsi="SimSun" w:eastAsia="SimSun"/>
        </w:rPr>
        <w:t>：候选价值中可追加一项配准支持项，其值由预期重叠率与重叠区域几何退化度合成，用于在信息增益相近的候选之间倾向选择配准条件更好的站位。在本申请的实验中，将该项权重置零后闭环结果逐位不变，因此</w:t>
      </w:r>
      <w:r>
        <w:rPr>
          <w:rFonts w:ascii="SimSun" w:hAnsi="SimSun" w:eastAsia="SimSun"/>
          <w:b/>
        </w:rPr>
        <w:t>本说明书仅记载其机理，不主张其带来恢复率、路径长度或决策质量方面的增益</w:t>
      </w:r>
      <w:r>
        <w:rPr>
          <w:rFonts w:ascii="SimSun" w:hAnsi="SimSun" w:eastAsia="SimSun"/>
        </w:rPr>
        <w:t>。</w:t>
      </w:r>
    </w:p>
    <w:p>
      <w:pPr>
        <w:pStyle w:val="Heading3"/>
        <w:spacing w:before="120" w:after="80"/>
      </w:pPr>
      <w:r>
        <w:rPr>
          <w:rFonts w:ascii="SimHei" w:hAnsi="SimHei" w:eastAsia="SimHei"/>
          <w:color w:val="000000"/>
          <w:sz w:val="24"/>
        </w:rPr>
        <w:t>8.6 S5 的实施方式</w:t>
      </w:r>
    </w:p>
    <w:p>
      <w:pPr>
        <w:spacing w:after="80"/>
        <w:jc w:val="both"/>
      </w:pPr>
      <w:r>
        <w:rPr>
          <w:rFonts w:ascii="SimSun" w:hAnsi="SimSun" w:eastAsia="SimSun"/>
        </w:rPr>
        <w:t>集合函数取 F(S) = Σ_j G_task_j · A_j · (1 − Π_{v∈S}(1 − q′(j,v)))，其中 A_j 为分块面积，</w:t>
      </w:r>
      <w:r>
        <w:rPr>
          <w:rFonts w:ascii="SimSun" w:hAnsi="SimSun" w:eastAsia="SimSun"/>
          <w:b/>
        </w:rPr>
        <w:t>求和范围为 S1(e) 判定的缺口表面分块</w:t>
      </w:r>
      <w:r>
        <w:rPr>
          <w:rFonts w:ascii="SimSun" w:hAnsi="SimSun" w:eastAsia="SimSun"/>
        </w:rPr>
        <w:t>。该函数单调且子模。边际收益取"将候选加入当前已选集合前后 F(S) 的增量"；等效成本取ℓ(v) + t_scan · v_move，其中 t_scan 为单站作业耗时、v_move 为行进速度，实施值180 s 与 0.5 m/s，即等效路径代价 90 m。采用惰性贪心按边际收益与等效成本之比依次选取，得到站位集合 S。</w:t>
      </w:r>
    </w:p>
    <w:p>
      <w:pPr>
        <w:spacing w:after="80"/>
        <w:jc w:val="both"/>
      </w:pPr>
      <w:r>
        <w:rPr>
          <w:rFonts w:ascii="SimSun" w:hAnsi="SimSun" w:eastAsia="SimSun"/>
          <w:b/>
        </w:rPr>
        <w:t>与单点最优取大</w:t>
      </w:r>
      <w:r>
        <w:rPr>
          <w:rFonts w:ascii="SimSun" w:hAnsi="SimSun" w:eastAsia="SimSun"/>
        </w:rPr>
        <w:t>：在满足 cost(v) ≤ B_sel 的候选中，取使一阶收益Σ_j gains_j · q′(j,v) 最大者，记为 v*；比较 F({v*}) 与 F(S)，若前者更大则改取{v*} 作为本步骤的输出。该步骤用于恢复预算约束下贪心的近似保证。</w:t>
      </w:r>
    </w:p>
    <w:p>
      <w:pPr>
        <w:spacing w:after="80"/>
        <w:jc w:val="both"/>
      </w:pPr>
      <w:r>
        <w:rPr>
          <w:rFonts w:ascii="SimSun" w:hAnsi="SimSun" w:eastAsia="SimSun"/>
          <w:b/>
        </w:rPr>
        <w:t>等效成本与预算是两回事。</w:t>
      </w:r>
      <w:r>
        <w:rPr>
          <w:rFonts w:ascii="SimSun" w:hAnsi="SimSun" w:eastAsia="SimSun"/>
        </w:rPr>
        <w:t xml:space="preserve"> 预算 B 只计移动路径（单位：米）；t_scan · v_move 这一项只进入候选之间的比值比较，其作用是防止比值贪心过度偏好近站而反复在原地附近架站。</w:t>
      </w:r>
    </w:p>
    <w:p>
      <w:pPr>
        <w:spacing w:after="80"/>
        <w:jc w:val="both"/>
      </w:pPr>
      <w:r>
        <w:rPr>
          <w:rFonts w:ascii="SimSun" w:hAnsi="SimSun" w:eastAsia="SimSun"/>
        </w:rPr>
        <w:t xml:space="preserve">B、ℓ(v)、t_scan · v_move 与下式的 B_sel </w:t>
      </w:r>
      <w:r>
        <w:rPr>
          <w:rFonts w:ascii="SimSun" w:hAnsi="SimSun" w:eastAsia="SimSun"/>
          <w:b/>
        </w:rPr>
        <w:t>单位同为米</w:t>
      </w:r>
      <w:r>
        <w:rPr>
          <w:rFonts w:ascii="SimSun" w:hAnsi="SimSun" w:eastAsia="SimSun"/>
        </w:rPr>
        <w:t>，不存在量纲不一致。问题在</w:t>
      </w:r>
      <w:r>
        <w:rPr>
          <w:rFonts w:ascii="SimSun" w:hAnsi="SimSun" w:eastAsia="SimSun"/>
          <w:b/>
        </w:rPr>
        <w:t>组成口径不同</w:t>
      </w:r>
      <w:r>
        <w:rPr>
          <w:rFonts w:ascii="SimSun" w:hAnsi="SimSun" w:eastAsia="SimSun"/>
        </w:rPr>
        <w:t>：B 只计移动路径，而候选的等效成本另含单站作业耗时折算的等效路径量，若直接以 B 作为惰性贪心的累计上限，选到第二站时累计成本就会超出 B 而过早截断。为此，本步骤内部另设一个</w:t>
      </w:r>
      <w:r>
        <w:rPr>
          <w:rFonts w:ascii="SimSun" w:hAnsi="SimSun" w:eastAsia="SimSun"/>
          <w:b/>
        </w:rPr>
        <w:t>仅用于集合选择的比较阈值</w:t>
      </w:r>
      <w:r>
        <w:rPr>
          <w:rFonts w:ascii="SimSun" w:hAnsi="SimSun" w:eastAsia="SimSun"/>
        </w:rPr>
        <w:t>：</w:t>
      </w:r>
    </w:p>
    <w:p>
      <w:pPr>
        <w:spacing w:after="80"/>
        <w:jc w:val="both"/>
      </w:pPr>
      <w:r>
        <w:rPr>
          <w:rFonts w:ascii="SimSun" w:hAnsi="SimSun" w:eastAsia="SimSun"/>
        </w:rPr>
        <w:t xml:space="preserve">    B_sel = B + n_rem · t_scan · v_move</w:t>
      </w:r>
    </w:p>
    <w:p>
      <w:pPr>
        <w:spacing w:after="80"/>
        <w:jc w:val="both"/>
      </w:pPr>
      <w:r>
        <w:rPr>
          <w:rFonts w:ascii="SimSun" w:hAnsi="SimSun" w:eastAsia="SimSun"/>
        </w:rPr>
        <w:t xml:space="preserve">其中 </w:t>
      </w:r>
      <w:r>
        <w:rPr>
          <w:rFonts w:ascii="SimSun" w:hAnsi="SimSun" w:eastAsia="SimSun"/>
          <w:b/>
        </w:rPr>
        <w:t>n_rem = 站位数上限 − 已执行的站位数</w:t>
      </w:r>
      <w:r>
        <w:rPr>
          <w:rFonts w:ascii="SimSun" w:hAnsi="SimSun" w:eastAsia="SimSun"/>
        </w:rPr>
        <w:t>；站位数上限是本次补充扫描作业允许执行的站位总数，与 B 一同在作业开始前给定（实施值见实施例）。</w:t>
      </w:r>
    </w:p>
    <w:p>
      <w:pPr>
        <w:spacing w:after="80"/>
        <w:jc w:val="both"/>
      </w:pPr>
      <w:r>
        <w:rPr>
          <w:rFonts w:ascii="SimSun" w:hAnsi="SimSun" w:eastAsia="SimSun"/>
          <w:b/>
        </w:rPr>
        <w:t>B_sel 只在 S5 的启发式集合选择内部使用，用于控制入选站位的数量，不是本方法的剩余可通行路径代价预算，也不参与 S6 的可达判定与 S8 的预算扣减。</w:t>
      </w:r>
      <w:r>
        <w:rPr>
          <w:rFonts w:ascii="SimSun" w:hAnsi="SimSun" w:eastAsia="SimSun"/>
        </w:rPr>
        <w:t xml:space="preserve"> S6 与 S8 一律以 B 为准。</w:t>
      </w:r>
    </w:p>
    <w:p>
      <w:pPr>
        <w:spacing w:after="80"/>
        <w:jc w:val="both"/>
      </w:pPr>
      <w:r>
        <w:rPr>
          <w:rFonts w:ascii="SimSun" w:hAnsi="SimSun" w:eastAsia="SimSun"/>
          <w:b/>
        </w:rPr>
        <w:t>本步骤的输出为待执行站位（一个或多个），不包含路线。</w:t>
      </w:r>
    </w:p>
    <w:p>
      <w:pPr>
        <w:pStyle w:val="Heading3"/>
        <w:spacing w:before="120" w:after="80"/>
      </w:pPr>
      <w:r>
        <w:rPr>
          <w:rFonts w:ascii="SimHei" w:hAnsi="SimHei" w:eastAsia="SimHei"/>
          <w:color w:val="000000"/>
          <w:sz w:val="24"/>
        </w:rPr>
        <w:t>8.7 S6 的实施方式</w:t>
      </w:r>
    </w:p>
    <w:p>
      <w:pPr>
        <w:spacing w:after="80"/>
        <w:jc w:val="both"/>
      </w:pPr>
      <w:r>
        <w:rPr>
          <w:rFonts w:ascii="SimSun" w:hAnsi="SimSun" w:eastAsia="SimSun"/>
        </w:rPr>
        <w:t>预设执行规则的三种具体实现：</w:t>
      </w:r>
    </w:p>
    <w:p>
      <w:pPr>
        <w:pStyle w:val="ListBullet"/>
        <w:ind w:left="360"/>
      </w:pPr>
      <w:r>
        <w:rPr>
          <w:rFonts w:ascii="SimSun" w:hAnsi="SimSun" w:eastAsia="SimSun"/>
          <w:b/>
        </w:rPr>
        <w:t>规则 A（优选）</w:t>
      </w:r>
      <w:r>
        <w:rPr>
          <w:rFonts w:ascii="SimSun" w:hAnsi="SimSun" w:eastAsia="SimSun"/>
        </w:rPr>
        <w:t>：对 S5 所得的待执行站位作路线排序，由开环旅行商问题求解器给出一条开环路线（求解时限实施值 3 s），执行该路线中的首个站位。</w:t>
      </w:r>
      <w:r>
        <w:rPr>
          <w:rFonts w:ascii="SimSun" w:hAnsi="SimSun" w:eastAsia="SimSun"/>
          <w:b/>
        </w:rPr>
        <w:t>路线排序是本规则的组成部分，仅在采用本规则时执行。</w:t>
      </w:r>
    </w:p>
    <w:p>
      <w:pPr>
        <w:pStyle w:val="ListBullet"/>
        <w:ind w:left="360"/>
      </w:pPr>
      <w:r>
        <w:rPr>
          <w:rFonts w:ascii="SimSun" w:hAnsi="SimSun" w:eastAsia="SimSun"/>
          <w:b/>
        </w:rPr>
        <w:t>规则 B</w:t>
      </w:r>
      <w:r>
        <w:rPr>
          <w:rFonts w:ascii="SimSun" w:hAnsi="SimSun" w:eastAsia="SimSun"/>
        </w:rPr>
        <w:t>：执行在惰性贪心选取过程中最先被选中的站位。</w:t>
      </w:r>
      <w:r>
        <w:rPr>
          <w:rFonts w:ascii="SimSun" w:hAnsi="SimSun" w:eastAsia="SimSun"/>
          <w:b/>
        </w:rPr>
        <w:t>本规则不需要路线排序。</w:t>
      </w:r>
    </w:p>
    <w:p>
      <w:pPr>
        <w:pStyle w:val="ListBullet"/>
        <w:ind w:left="360"/>
      </w:pPr>
      <w:r>
        <w:rPr>
          <w:rFonts w:ascii="SimSun" w:hAnsi="SimSun" w:eastAsia="SimSun"/>
          <w:b/>
        </w:rPr>
        <w:t>规则 C</w:t>
      </w:r>
      <w:r>
        <w:rPr>
          <w:rFonts w:ascii="SimSun" w:hAnsi="SimSun" w:eastAsia="SimSun"/>
        </w:rPr>
        <w:t>：执行使单步目标函数增量最大的站位；该目标函数按步内极值归一，即信息项除以本轮各候选收益增量的最大值、路径项除以本轮各候选可通行路径代价的最大值。</w:t>
      </w:r>
      <w:r>
        <w:rPr>
          <w:rFonts w:ascii="SimSun" w:hAnsi="SimSun" w:eastAsia="SimSun"/>
          <w:b/>
        </w:rPr>
        <w:t>本规则不需要路线排序。</w:t>
      </w:r>
    </w:p>
    <w:p>
      <w:pPr>
        <w:spacing w:after="80"/>
        <w:jc w:val="both"/>
      </w:pPr>
      <w:r>
        <w:rPr>
          <w:rFonts w:ascii="SimSun" w:hAnsi="SimSun" w:eastAsia="SimSun"/>
        </w:rPr>
        <w:t>三种规则在合成场景上的对照（3 类场景 × 5 个种子共 45 次运行）：规则 A 的缺口加权恢复率 0.977、关键构件召回 0.956、路径 153 m；规则 C 相应为 0.967、0.924、230 m；单位路径增益的差异经 Holm 校正后 p = 0.0006。在真实建筑上，三种规则的缺口加权恢复率分别为 0.959、0.958、0.958。</w:t>
      </w:r>
    </w:p>
    <w:p>
      <w:pPr>
        <w:spacing w:after="80"/>
        <w:jc w:val="both"/>
      </w:pPr>
      <w:r>
        <w:rPr>
          <w:rFonts w:ascii="SimSun" w:hAnsi="SimSun" w:eastAsia="SimSun"/>
        </w:rPr>
        <w:t>据此以规则 A 为优选实施方式。</w:t>
      </w:r>
      <w:r>
        <w:rPr>
          <w:rFonts w:ascii="SimSun" w:hAnsi="SimSun" w:eastAsia="SimSun"/>
          <w:b/>
        </w:rPr>
        <w:t>上述数据说明的是当前实验条件下的性能差异；在真实建筑上尚无充分证据表明规则 A 具有明显性能优势，故 B 与 C 同样作为可选实施方式予以记载。</w:t>
      </w:r>
    </w:p>
    <w:p>
      <w:pPr>
        <w:pStyle w:val="Heading3"/>
        <w:spacing w:before="120" w:after="80"/>
      </w:pPr>
      <w:r>
        <w:rPr>
          <w:rFonts w:ascii="SimHei" w:hAnsi="SimHei" w:eastAsia="SimHei"/>
          <w:color w:val="000000"/>
          <w:sz w:val="24"/>
        </w:rPr>
        <w:t>8.8 S7a 的实施方式</w:t>
      </w:r>
    </w:p>
    <w:p>
      <w:pPr>
        <w:spacing w:after="80"/>
        <w:jc w:val="both"/>
      </w:pPr>
      <w:r>
        <w:rPr>
          <w:rFonts w:ascii="SimSun" w:hAnsi="SimSun" w:eastAsia="SimSun"/>
        </w:rPr>
        <w:t>距离阈值 ε = 0.25 m；地面高度阈值 z₀ = 0.35 m；体素边长 a = 0.40 m，取与移动平台半径同量级。参与判定的点数上限取 200000，超出时按固定种子的随机数生成器均匀抽样，因体素化本身已高度冗余，抽样不改变占据体素集合的主体。</w:t>
      </w:r>
    </w:p>
    <w:p>
      <w:pPr>
        <w:spacing w:after="80"/>
        <w:jc w:val="both"/>
      </w:pPr>
      <w:r>
        <w:rPr>
          <w:rFonts w:ascii="SimSun" w:hAnsi="SimSun" w:eastAsia="SimSun"/>
        </w:rPr>
        <w:t>最近距离 d(x, T) 由无符号距离场查询得到。</w:t>
      </w:r>
      <w:r>
        <w:rPr>
          <w:rFonts w:ascii="SimSun" w:hAnsi="SimSun" w:eastAsia="SimSun"/>
          <w:b/>
        </w:rPr>
        <w:t>本步骤只需要该最小距离的数值，不需要确定由哪个三角面取得该最小值；若多个三角面同时取得该最小值，不影响 d(x,T) &gt; ε的判定结果。</w:t>
      </w:r>
      <w:r>
        <w:rPr>
          <w:rFonts w:ascii="SimSun" w:hAnsi="SimSun" w:eastAsia="SimSun"/>
        </w:rPr>
        <w:t xml:space="preserve"> 仅当某个可选实施方式还要求把该回波点唯一归属至某个构件或三角面时，才需要引入确定性归属规则。</w:t>
      </w:r>
    </w:p>
    <w:p>
      <w:pPr>
        <w:pStyle w:val="Heading3"/>
        <w:spacing w:before="120" w:after="80"/>
      </w:pPr>
      <w:r>
        <w:rPr>
          <w:rFonts w:ascii="SimHei" w:hAnsi="SimHei" w:eastAsia="SimHei"/>
          <w:color w:val="000000"/>
          <w:sz w:val="24"/>
        </w:rPr>
        <w:t>8.9 S7b 的实施方式</w:t>
      </w:r>
    </w:p>
    <w:p>
      <w:pPr>
        <w:spacing w:after="80"/>
        <w:jc w:val="both"/>
      </w:pPr>
      <w:r>
        <w:rPr>
          <w:rFonts w:ascii="SimSun" w:hAnsi="SimSun" w:eastAsia="SimSun"/>
        </w:rPr>
        <w:t>实际重叠比例 O_real 取 v_k 所见采样点中同时被此前站位所见者的数量与 v_k 所见采样点总数之比。几何退化度 Degen = 1 − λ_min/λ_max，其中 λ_min、λ_max 为将点到面信息矩阵的平移块与旋转块分别按迹归一后所得矩阵的最小与最大特征值。O_min 实施值 0.30。</w:t>
      </w:r>
    </w:p>
    <w:p>
      <w:pPr>
        <w:spacing w:after="80"/>
        <w:jc w:val="both"/>
      </w:pPr>
      <w:r>
        <w:rPr>
          <w:rFonts w:ascii="SimSun" w:hAnsi="SimSun" w:eastAsia="SimSun"/>
          <w:b/>
        </w:rPr>
        <w:t>配准失败时新增点云的使用范围。</w:t>
      </w:r>
      <w:r>
        <w:rPr>
          <w:rFonts w:ascii="SimSun" w:hAnsi="SimSun" w:eastAsia="SimSun"/>
        </w:rPr>
        <w:t xml:space="preserve"> 判定为不满足预设更新条件，意味着该站的数据无法可靠地拼入设计模型所在的全局坐标系。此时该站点云中任一回波点的全局坐标同样不可信，因而</w:t>
      </w:r>
      <w:r>
        <w:rPr>
          <w:rFonts w:ascii="SimSun" w:hAnsi="SimSun" w:eastAsia="SimSun"/>
          <w:b/>
        </w:rPr>
        <w:t>不能据以判定"该点离设计模型表面超过 ε"</w:t>
      </w:r>
      <w:r>
        <w:rPr>
          <w:rFonts w:ascii="SimSun" w:hAnsi="SimSun" w:eastAsia="SimSun"/>
        </w:rPr>
        <w:t>——距离判据本身建立在两者处于同一坐标系的前提上。故本方法在该情形下</w:t>
      </w:r>
      <w:r>
        <w:rPr>
          <w:rFonts w:ascii="SimSun" w:hAnsi="SimSun" w:eastAsia="SimSun"/>
          <w:b/>
        </w:rPr>
        <w:t>不执行 S7a</w:t>
      </w:r>
      <w:r>
        <w:rPr>
          <w:rFonts w:ascii="SimSun" w:hAnsi="SimSun" w:eastAsia="SimSun"/>
        </w:rPr>
        <w:t>，规划用遮挡模型与缺口证据均保持不变，仅记录失败站位并扣减已消耗的路径代价。</w:t>
      </w:r>
    </w:p>
    <w:p>
      <w:pPr>
        <w:spacing w:after="80"/>
        <w:jc w:val="both"/>
      </w:pPr>
      <w:r>
        <w:rPr>
          <w:rFonts w:ascii="SimSun" w:hAnsi="SimSun" w:eastAsia="SimSun"/>
        </w:rPr>
        <w:t>若某实施方式中移动平台具备独立于点云配准的可靠全局定位（例如全站仪跟踪或高精度室内定位），使得该站回波点的全局坐标不依赖配准即可确定，则该情形下 S7a 可以照常执行；采用该实施方式时应在文件中明确说明所依据的定位来源。</w:t>
      </w:r>
      <w:r>
        <w:rPr>
          <w:rFonts w:ascii="SimSun" w:hAnsi="SimSun" w:eastAsia="SimSun"/>
          <w:b/>
        </w:rPr>
        <w:t>本申请的实施例不属于该情形。</w:t>
      </w:r>
    </w:p>
    <w:p>
      <w:pPr>
        <w:spacing w:after="80"/>
        <w:jc w:val="both"/>
      </w:pPr>
      <w:r>
        <w:rPr>
          <w:rFonts w:ascii="SimSun" w:hAnsi="SimSun" w:eastAsia="SimSun"/>
        </w:rPr>
        <w:t>可选地，可由重叠点数 K 与 Degen 给出位姿误差的量级估计σ ≈ σ_floor + σ_meas / √K · √(1/(1 − Degen))，并与预设容差比较；该式为受Cramér–Rao 下界启发的量级估计，非严格的 Cramér–Rao 下界。</w:t>
      </w:r>
    </w:p>
    <w:p>
      <w:pPr>
        <w:pStyle w:val="Heading3"/>
        <w:spacing w:before="120" w:after="80"/>
      </w:pPr>
      <w:r>
        <w:rPr>
          <w:rFonts w:ascii="SimHei" w:hAnsi="SimHei" w:eastAsia="SimHei"/>
          <w:color w:val="000000"/>
          <w:sz w:val="24"/>
        </w:rPr>
        <w:t>8.10 S8 的实施方式</w:t>
      </w:r>
    </w:p>
    <w:p>
      <w:pPr>
        <w:spacing w:after="80"/>
        <w:jc w:val="both"/>
      </w:pPr>
      <w:r>
        <w:rPr>
          <w:rFonts w:ascii="SimSun" w:hAnsi="SimSun" w:eastAsia="SimSun"/>
        </w:rPr>
        <w:t>规划用遮挡模型的更新采用：将占据体素展开为独立立方体三角网，与设计模型三角面合并后重建包围体层次结构；合并后的三角面中，属于发现体素者其分块归属标识置为"无归属"，从而在 S4 的首次命中判定中只作为遮挡体、不作为命中目标。仅在本轮确有新增占据体素时才重建，无新增时沿用上一轮的结构。</w:t>
      </w:r>
    </w:p>
    <w:p>
      <w:pPr>
        <w:pStyle w:val="Heading2"/>
        <w:spacing w:before="200" w:after="80"/>
      </w:pPr>
      <w:r>
        <w:rPr>
          <w:rFonts w:ascii="SimHei" w:hAnsi="SimHei" w:eastAsia="SimHei"/>
          <w:color w:val="000000"/>
          <w:sz w:val="27"/>
        </w:rPr>
        <w:t>9. 公式与符号说明</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before="20" w:after="20"/>
            </w:pPr>
            <w:r>
              <w:rPr>
                <w:rFonts w:ascii="SimSun" w:hAnsi="SimSun" w:eastAsia="SimSun"/>
                <w:b/>
                <w:sz w:val="17"/>
              </w:rPr>
              <w:t>符号</w:t>
            </w:r>
          </w:p>
        </w:tc>
        <w:tc>
          <w:tcPr>
            <w:tcW w:type="dxa" w:w="1728"/>
          </w:tcPr>
          <w:p>
            <w:pPr>
              <w:spacing w:before="20" w:after="20"/>
            </w:pPr>
            <w:r>
              <w:rPr>
                <w:rFonts w:ascii="SimSun" w:hAnsi="SimSun" w:eastAsia="SimSun"/>
                <w:b/>
                <w:sz w:val="17"/>
              </w:rPr>
              <w:t>含义</w:t>
            </w:r>
          </w:p>
        </w:tc>
        <w:tc>
          <w:tcPr>
            <w:tcW w:type="dxa" w:w="1728"/>
          </w:tcPr>
          <w:p>
            <w:pPr>
              <w:spacing w:before="20" w:after="20"/>
            </w:pPr>
            <w:r>
              <w:rPr>
                <w:rFonts w:ascii="SimSun" w:hAnsi="SimSun" w:eastAsia="SimSun"/>
                <w:b/>
                <w:sz w:val="17"/>
              </w:rPr>
              <w:t>类型与维度</w:t>
            </w:r>
          </w:p>
        </w:tc>
        <w:tc>
          <w:tcPr>
            <w:tcW w:type="dxa" w:w="1728"/>
          </w:tcPr>
          <w:p>
            <w:pPr>
              <w:spacing w:before="20" w:after="20"/>
            </w:pPr>
            <w:r>
              <w:rPr>
                <w:rFonts w:ascii="SimSun" w:hAnsi="SimSun" w:eastAsia="SimSun"/>
                <w:b/>
                <w:sz w:val="17"/>
              </w:rPr>
              <w:t>单位</w:t>
            </w:r>
          </w:p>
        </w:tc>
        <w:tc>
          <w:tcPr>
            <w:tcW w:type="dxa" w:w="1728"/>
          </w:tcPr>
          <w:p>
            <w:pPr>
              <w:spacing w:before="20" w:after="20"/>
            </w:pPr>
            <w:r>
              <w:rPr>
                <w:rFonts w:ascii="SimSun" w:hAnsi="SimSun" w:eastAsia="SimSun"/>
                <w:b/>
                <w:sz w:val="17"/>
              </w:rPr>
              <w:t>产生步骤</w:t>
            </w:r>
          </w:p>
        </w:tc>
      </w:tr>
      <w:tr>
        <w:tc>
          <w:tcPr>
            <w:tcW w:type="dxa" w:w="1728"/>
          </w:tcPr>
          <w:p>
            <w:pPr>
              <w:spacing w:before="20" w:after="20"/>
            </w:pPr>
            <w:r>
              <w:rPr>
                <w:rFonts w:ascii="SimSun" w:hAnsi="SimSun" w:eastAsia="SimSun"/>
                <w:sz w:val="17"/>
              </w:rPr>
              <w:t>T</w:t>
            </w:r>
          </w:p>
        </w:tc>
        <w:tc>
          <w:tcPr>
            <w:tcW w:type="dxa" w:w="1728"/>
          </w:tcPr>
          <w:p>
            <w:pPr>
              <w:spacing w:before="20" w:after="20"/>
            </w:pPr>
            <w:r>
              <w:rPr>
                <w:rFonts w:ascii="SimSun" w:hAnsi="SimSun" w:eastAsia="SimSun"/>
                <w:sz w:val="17"/>
              </w:rPr>
              <w:t>设计模型三角面集合</w:t>
            </w:r>
          </w:p>
        </w:tc>
        <w:tc>
          <w:tcPr>
            <w:tcW w:type="dxa" w:w="1728"/>
          </w:tcPr>
          <w:p>
            <w:pPr>
              <w:spacing w:before="20" w:after="20"/>
            </w:pPr>
            <w:r>
              <w:rPr>
                <w:rFonts w:ascii="SimSun" w:hAnsi="SimSun" w:eastAsia="SimSun"/>
                <w:sz w:val="17"/>
              </w:rPr>
              <w:t>三角面集合</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输入</w:t>
            </w:r>
          </w:p>
        </w:tc>
      </w:tr>
      <w:tr>
        <w:tc>
          <w:tcPr>
            <w:tcW w:type="dxa" w:w="1728"/>
          </w:tcPr>
          <w:p>
            <w:pPr>
              <w:spacing w:before="20" w:after="20"/>
            </w:pPr>
            <w:r>
              <w:rPr>
                <w:rFonts w:ascii="SimSun" w:hAnsi="SimSun" w:eastAsia="SimSun"/>
                <w:sz w:val="17"/>
              </w:rPr>
              <w:t>P₀</w:t>
            </w:r>
          </w:p>
        </w:tc>
        <w:tc>
          <w:tcPr>
            <w:tcW w:type="dxa" w:w="1728"/>
          </w:tcPr>
          <w:p>
            <w:pPr>
              <w:spacing w:before="20" w:after="20"/>
            </w:pPr>
            <w:r>
              <w:rPr>
                <w:rFonts w:ascii="SimSun" w:hAnsi="SimSun" w:eastAsia="SimSun"/>
                <w:sz w:val="17"/>
              </w:rPr>
              <w:t>已采集点云</w:t>
            </w:r>
          </w:p>
        </w:tc>
        <w:tc>
          <w:tcPr>
            <w:tcW w:type="dxa" w:w="1728"/>
          </w:tcPr>
          <w:p>
            <w:pPr>
              <w:spacing w:before="20" w:after="20"/>
            </w:pPr>
            <w:r>
              <w:rPr>
                <w:rFonts w:ascii="SimSun" w:hAnsi="SimSun" w:eastAsia="SimSun"/>
                <w:sz w:val="17"/>
              </w:rPr>
              <w:t>N×3 实数矩阵</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输入</w:t>
            </w:r>
          </w:p>
        </w:tc>
      </w:tr>
      <w:tr>
        <w:tc>
          <w:tcPr>
            <w:tcW w:type="dxa" w:w="1728"/>
          </w:tcPr>
          <w:p>
            <w:pPr>
              <w:spacing w:before="20" w:after="20"/>
            </w:pPr>
            <w:r>
              <w:rPr>
                <w:rFonts w:ascii="SimSun" w:hAnsi="SimSun" w:eastAsia="SimSun"/>
                <w:sz w:val="17"/>
              </w:rPr>
              <w:t>L</w:t>
            </w:r>
          </w:p>
        </w:tc>
        <w:tc>
          <w:tcPr>
            <w:tcW w:type="dxa" w:w="1728"/>
          </w:tcPr>
          <w:p>
            <w:pPr>
              <w:spacing w:before="20" w:after="20"/>
            </w:pPr>
            <w:r>
              <w:rPr>
                <w:rFonts w:ascii="SimSun" w:hAnsi="SimSun" w:eastAsia="SimSun"/>
                <w:sz w:val="17"/>
              </w:rPr>
              <w:t>表面分块集合</w:t>
            </w:r>
          </w:p>
        </w:tc>
        <w:tc>
          <w:tcPr>
            <w:tcW w:type="dxa" w:w="1728"/>
          </w:tcPr>
          <w:p>
            <w:pPr>
              <w:spacing w:before="20" w:after="20"/>
            </w:pPr>
            <w:r>
              <w:rPr>
                <w:rFonts w:ascii="SimSun" w:hAnsi="SimSun" w:eastAsia="SimSun"/>
                <w:sz w:val="17"/>
              </w:rPr>
              <w:t>分块集合，元素含形心、法向、面积</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S1</w:t>
            </w:r>
          </w:p>
        </w:tc>
      </w:tr>
      <w:tr>
        <w:tc>
          <w:tcPr>
            <w:tcW w:type="dxa" w:w="1728"/>
          </w:tcPr>
          <w:p>
            <w:pPr>
              <w:spacing w:before="20" w:after="20"/>
            </w:pPr>
            <w:r>
              <w:rPr>
                <w:rFonts w:ascii="SimSun" w:hAnsi="SimSun" w:eastAsia="SimSun"/>
                <w:sz w:val="17"/>
              </w:rPr>
              <w:t>A_j</w:t>
            </w:r>
          </w:p>
        </w:tc>
        <w:tc>
          <w:tcPr>
            <w:tcW w:type="dxa" w:w="1728"/>
          </w:tcPr>
          <w:p>
            <w:pPr>
              <w:spacing w:before="20" w:after="20"/>
            </w:pPr>
            <w:r>
              <w:rPr>
                <w:rFonts w:ascii="SimSun" w:hAnsi="SimSun" w:eastAsia="SimSun"/>
                <w:sz w:val="17"/>
              </w:rPr>
              <w:t>分块 j 的面积</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m²</w:t>
            </w:r>
          </w:p>
        </w:tc>
        <w:tc>
          <w:tcPr>
            <w:tcW w:type="dxa" w:w="1728"/>
          </w:tcPr>
          <w:p>
            <w:pPr>
              <w:spacing w:before="20" w:after="20"/>
            </w:pPr>
            <w:r>
              <w:rPr>
                <w:rFonts w:ascii="SimSun" w:hAnsi="SimSun" w:eastAsia="SimSun"/>
                <w:sz w:val="17"/>
              </w:rPr>
              <w:t>S1</w:t>
            </w:r>
          </w:p>
        </w:tc>
      </w:tr>
      <w:tr>
        <w:tc>
          <w:tcPr>
            <w:tcW w:type="dxa" w:w="1728"/>
          </w:tcPr>
          <w:p>
            <w:pPr>
              <w:spacing w:before="20" w:after="20"/>
            </w:pPr>
            <w:r>
              <w:rPr>
                <w:rFonts w:ascii="SimSun" w:hAnsi="SimSun" w:eastAsia="SimSun"/>
                <w:sz w:val="17"/>
              </w:rPr>
              <w:t>G_gap_j</w:t>
            </w:r>
          </w:p>
        </w:tc>
        <w:tc>
          <w:tcPr>
            <w:tcW w:type="dxa" w:w="1728"/>
          </w:tcPr>
          <w:p>
            <w:pPr>
              <w:spacing w:before="20" w:after="20"/>
            </w:pPr>
            <w:r>
              <w:rPr>
                <w:rFonts w:ascii="SimSun" w:hAnsi="SimSun" w:eastAsia="SimSun"/>
                <w:sz w:val="17"/>
              </w:rPr>
              <w:t>分块 j 的缺口分数</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S1</w:t>
            </w:r>
          </w:p>
        </w:tc>
      </w:tr>
      <w:tr>
        <w:tc>
          <w:tcPr>
            <w:tcW w:type="dxa" w:w="1728"/>
          </w:tcPr>
          <w:p>
            <w:pPr>
              <w:spacing w:before="20" w:after="20"/>
            </w:pPr>
            <w:r>
              <w:rPr>
                <w:rFonts w:ascii="SimSun" w:hAnsi="SimSun" w:eastAsia="SimSun"/>
                <w:sz w:val="17"/>
              </w:rPr>
              <w:t>G_task_j</w:t>
            </w:r>
          </w:p>
        </w:tc>
        <w:tc>
          <w:tcPr>
            <w:tcW w:type="dxa" w:w="1728"/>
          </w:tcPr>
          <w:p>
            <w:pPr>
              <w:spacing w:before="20" w:after="20"/>
            </w:pPr>
            <w:r>
              <w:rPr>
                <w:rFonts w:ascii="SimSun" w:hAnsi="SimSun" w:eastAsia="SimSun"/>
                <w:sz w:val="17"/>
              </w:rPr>
              <w:t>分块 j 的任务分数</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S1</w:t>
            </w:r>
          </w:p>
        </w:tc>
      </w:tr>
      <w:tr>
        <w:tc>
          <w:tcPr>
            <w:tcW w:type="dxa" w:w="1728"/>
          </w:tcPr>
          <w:p>
            <w:pPr>
              <w:spacing w:before="20" w:after="20"/>
            </w:pPr>
            <w:r>
              <w:rPr>
                <w:rFonts w:ascii="SimSun" w:hAnsi="SimSun" w:eastAsia="SimSun"/>
                <w:sz w:val="17"/>
              </w:rPr>
              <w:t>F</w:t>
            </w:r>
          </w:p>
        </w:tc>
        <w:tc>
          <w:tcPr>
            <w:tcW w:type="dxa" w:w="1728"/>
          </w:tcPr>
          <w:p>
            <w:pPr>
              <w:spacing w:before="20" w:after="20"/>
            </w:pPr>
            <w:r>
              <w:rPr>
                <w:rFonts w:ascii="SimSun" w:hAnsi="SimSun" w:eastAsia="SimSun"/>
                <w:sz w:val="17"/>
              </w:rPr>
              <w:t>自由空间栅格</w:t>
            </w:r>
          </w:p>
        </w:tc>
        <w:tc>
          <w:tcPr>
            <w:tcW w:type="dxa" w:w="1728"/>
          </w:tcPr>
          <w:p>
            <w:pPr>
              <w:spacing w:before="20" w:after="20"/>
            </w:pPr>
            <w:r>
              <w:rPr>
                <w:rFonts w:ascii="SimSun" w:hAnsi="SimSun" w:eastAsia="SimSun"/>
                <w:sz w:val="17"/>
              </w:rPr>
              <w:t>nx×ny 布尔矩阵</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S2</w:t>
            </w:r>
          </w:p>
        </w:tc>
      </w:tr>
      <w:tr>
        <w:tc>
          <w:tcPr>
            <w:tcW w:type="dxa" w:w="1728"/>
          </w:tcPr>
          <w:p>
            <w:pPr>
              <w:spacing w:before="20" w:after="20"/>
            </w:pPr>
            <w:r>
              <w:rPr>
                <w:rFonts w:ascii="SimSun" w:hAnsi="SimSun" w:eastAsia="SimSun"/>
                <w:sz w:val="17"/>
              </w:rPr>
              <w:t>r_robot, h_robot</w:t>
            </w:r>
          </w:p>
        </w:tc>
        <w:tc>
          <w:tcPr>
            <w:tcW w:type="dxa" w:w="1728"/>
          </w:tcPr>
          <w:p>
            <w:pPr>
              <w:spacing w:before="20" w:after="20"/>
            </w:pPr>
            <w:r>
              <w:rPr>
                <w:rFonts w:ascii="SimSun" w:hAnsi="SimSun" w:eastAsia="SimSun"/>
                <w:sz w:val="17"/>
              </w:rPr>
              <w:t>平台半径、高度</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配置</w:t>
            </w:r>
          </w:p>
        </w:tc>
      </w:tr>
      <w:tr>
        <w:tc>
          <w:tcPr>
            <w:tcW w:type="dxa" w:w="1728"/>
          </w:tcPr>
          <w:p>
            <w:pPr>
              <w:spacing w:before="20" w:after="20"/>
            </w:pPr>
            <w:r>
              <w:rPr>
                <w:rFonts w:ascii="SimSun" w:hAnsi="SimSun" w:eastAsia="SimSun"/>
                <w:sz w:val="17"/>
              </w:rPr>
              <w:t>z_step</w:t>
            </w:r>
          </w:p>
        </w:tc>
        <w:tc>
          <w:tcPr>
            <w:tcW w:type="dxa" w:w="1728"/>
          </w:tcPr>
          <w:p>
            <w:pPr>
              <w:spacing w:before="20" w:after="20"/>
            </w:pPr>
            <w:r>
              <w:rPr>
                <w:rFonts w:ascii="SimSun" w:hAnsi="SimSun" w:eastAsia="SimSun"/>
                <w:sz w:val="17"/>
              </w:rPr>
              <w:t>跨越高度</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配置</w:t>
            </w:r>
          </w:p>
        </w:tc>
      </w:tr>
      <w:tr>
        <w:tc>
          <w:tcPr>
            <w:tcW w:type="dxa" w:w="1728"/>
          </w:tcPr>
          <w:p>
            <w:pPr>
              <w:spacing w:before="20" w:after="20"/>
            </w:pPr>
            <w:r>
              <w:rPr>
                <w:rFonts w:ascii="SimSun" w:hAnsi="SimSun" w:eastAsia="SimSun"/>
                <w:sz w:val="17"/>
              </w:rPr>
              <w:t>V</w:t>
            </w:r>
          </w:p>
        </w:tc>
        <w:tc>
          <w:tcPr>
            <w:tcW w:type="dxa" w:w="1728"/>
          </w:tcPr>
          <w:p>
            <w:pPr>
              <w:spacing w:before="20" w:after="20"/>
            </w:pPr>
            <w:r>
              <w:rPr>
                <w:rFonts w:ascii="SimSun" w:hAnsi="SimSun" w:eastAsia="SimSun"/>
                <w:sz w:val="17"/>
              </w:rPr>
              <w:t>候选站位集合</w:t>
            </w:r>
          </w:p>
        </w:tc>
        <w:tc>
          <w:tcPr>
            <w:tcW w:type="dxa" w:w="1728"/>
          </w:tcPr>
          <w:p>
            <w:pPr>
              <w:spacing w:before="20" w:after="20"/>
            </w:pPr>
            <w:r>
              <w:rPr>
                <w:rFonts w:ascii="SimSun" w:hAnsi="SimSun" w:eastAsia="SimSun"/>
                <w:sz w:val="17"/>
              </w:rPr>
              <w:t>位置集合</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S3</w:t>
            </w:r>
          </w:p>
        </w:tc>
      </w:tr>
      <w:tr>
        <w:tc>
          <w:tcPr>
            <w:tcW w:type="dxa" w:w="1728"/>
          </w:tcPr>
          <w:p>
            <w:pPr>
              <w:spacing w:before="20" w:after="20"/>
            </w:pPr>
            <w:r>
              <w:rPr>
                <w:rFonts w:ascii="SimSun" w:hAnsi="SimSun" w:eastAsia="SimSun"/>
                <w:sz w:val="17"/>
              </w:rPr>
              <w:t>ℓ(v)</w:t>
            </w:r>
          </w:p>
        </w:tc>
        <w:tc>
          <w:tcPr>
            <w:tcW w:type="dxa" w:w="1728"/>
          </w:tcPr>
          <w:p>
            <w:pPr>
              <w:spacing w:before="20" w:after="20"/>
            </w:pPr>
            <w:r>
              <w:rPr>
                <w:rFonts w:ascii="SimSun" w:hAnsi="SimSun" w:eastAsia="SimSun"/>
                <w:sz w:val="17"/>
              </w:rPr>
              <w:t>当前位置至 v 的可通行路径代价</w:t>
            </w:r>
          </w:p>
        </w:tc>
        <w:tc>
          <w:tcPr>
            <w:tcW w:type="dxa" w:w="1728"/>
          </w:tcPr>
          <w:p>
            <w:pPr>
              <w:spacing w:before="20" w:after="20"/>
            </w:pPr>
            <w:r>
              <w:rPr>
                <w:rFonts w:ascii="SimSun" w:hAnsi="SimSun" w:eastAsia="SimSun"/>
                <w:sz w:val="17"/>
              </w:rPr>
              <w:t>标量，可为 +∞</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S3</w:t>
            </w:r>
          </w:p>
        </w:tc>
      </w:tr>
      <w:tr>
        <w:tc>
          <w:tcPr>
            <w:tcW w:type="dxa" w:w="1728"/>
          </w:tcPr>
          <w:p>
            <w:pPr>
              <w:spacing w:before="20" w:after="20"/>
            </w:pPr>
            <w:r>
              <w:rPr>
                <w:rFonts w:ascii="SimSun" w:hAnsi="SimSun" w:eastAsia="SimSun"/>
                <w:sz w:val="17"/>
              </w:rPr>
              <w:t>M_plan</w:t>
            </w:r>
          </w:p>
        </w:tc>
        <w:tc>
          <w:tcPr>
            <w:tcW w:type="dxa" w:w="1728"/>
          </w:tcPr>
          <w:p>
            <w:pPr>
              <w:spacing w:before="20" w:after="20"/>
            </w:pPr>
            <w:r>
              <w:rPr>
                <w:rFonts w:ascii="SimSun" w:hAnsi="SimSun" w:eastAsia="SimSun"/>
                <w:sz w:val="17"/>
              </w:rPr>
              <w:t>规划用遮挡模型</w:t>
            </w:r>
          </w:p>
        </w:tc>
        <w:tc>
          <w:tcPr>
            <w:tcW w:type="dxa" w:w="1728"/>
          </w:tcPr>
          <w:p>
            <w:pPr>
              <w:spacing w:before="20" w:after="20"/>
            </w:pPr>
            <w:r>
              <w:rPr>
                <w:rFonts w:ascii="SimSun" w:hAnsi="SimSun" w:eastAsia="SimSun"/>
                <w:sz w:val="17"/>
              </w:rPr>
              <w:t>三角面集合</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S4 输入 / S8 更新</w:t>
            </w:r>
          </w:p>
        </w:tc>
      </w:tr>
      <w:tr>
        <w:tc>
          <w:tcPr>
            <w:tcW w:type="dxa" w:w="1728"/>
          </w:tcPr>
          <w:p>
            <w:pPr>
              <w:spacing w:before="20" w:after="20"/>
            </w:pPr>
            <w:r>
              <w:rPr>
                <w:rFonts w:ascii="SimSun" w:hAnsi="SimSun" w:eastAsia="SimSun"/>
                <w:sz w:val="17"/>
              </w:rPr>
              <w:t>Vis(j,v)</w:t>
            </w:r>
          </w:p>
        </w:tc>
        <w:tc>
          <w:tcPr>
            <w:tcW w:type="dxa" w:w="1728"/>
          </w:tcPr>
          <w:p>
            <w:pPr>
              <w:spacing w:before="20" w:after="20"/>
            </w:pPr>
            <w:r>
              <w:rPr>
                <w:rFonts w:ascii="SimSun" w:hAnsi="SimSun" w:eastAsia="SimSun"/>
                <w:sz w:val="17"/>
              </w:rPr>
              <w:t>v 对 j 的可见率</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S4</w:t>
            </w:r>
          </w:p>
        </w:tc>
      </w:tr>
      <w:tr>
        <w:tc>
          <w:tcPr>
            <w:tcW w:type="dxa" w:w="1728"/>
          </w:tcPr>
          <w:p>
            <w:pPr>
              <w:spacing w:before="20" w:after="20"/>
            </w:pPr>
            <w:r>
              <w:rPr>
                <w:rFonts w:ascii="SimSun" w:hAnsi="SimSun" w:eastAsia="SimSun"/>
                <w:sz w:val="17"/>
              </w:rPr>
              <w:t>f(j,v)</w:t>
            </w:r>
          </w:p>
        </w:tc>
        <w:tc>
          <w:tcPr>
            <w:tcW w:type="dxa" w:w="1728"/>
          </w:tcPr>
          <w:p>
            <w:pPr>
              <w:spacing w:before="20" w:after="20"/>
            </w:pPr>
            <w:r>
              <w:rPr>
                <w:rFonts w:ascii="SimSun" w:hAnsi="SimSun" w:eastAsia="SimSun"/>
                <w:sz w:val="17"/>
              </w:rPr>
              <w:t>v 相对 j 的正视性</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S4</w:t>
            </w:r>
          </w:p>
        </w:tc>
      </w:tr>
      <w:tr>
        <w:tc>
          <w:tcPr>
            <w:tcW w:type="dxa" w:w="1728"/>
          </w:tcPr>
          <w:p>
            <w:pPr>
              <w:spacing w:before="20" w:after="20"/>
            </w:pPr>
            <w:r>
              <w:rPr>
                <w:rFonts w:ascii="SimSun" w:hAnsi="SimSun" w:eastAsia="SimSun"/>
                <w:sz w:val="17"/>
              </w:rPr>
              <w:t>g(j,v)</w:t>
            </w:r>
          </w:p>
        </w:tc>
        <w:tc>
          <w:tcPr>
            <w:tcW w:type="dxa" w:w="1728"/>
          </w:tcPr>
          <w:p>
            <w:pPr>
              <w:spacing w:before="20" w:after="20"/>
            </w:pPr>
            <w:r>
              <w:rPr>
                <w:rFonts w:ascii="SimSun" w:hAnsi="SimSun" w:eastAsia="SimSun"/>
                <w:sz w:val="17"/>
              </w:rPr>
              <w:t>量程—点密度质量项</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S4</w:t>
            </w:r>
          </w:p>
        </w:tc>
      </w:tr>
      <w:tr>
        <w:tc>
          <w:tcPr>
            <w:tcW w:type="dxa" w:w="1728"/>
          </w:tcPr>
          <w:p>
            <w:pPr>
              <w:spacing w:before="20" w:after="20"/>
            </w:pPr>
            <w:r>
              <w:rPr>
                <w:rFonts w:ascii="SimSun" w:hAnsi="SimSun" w:eastAsia="SimSun"/>
                <w:sz w:val="17"/>
              </w:rPr>
              <w:t>q′(j,v)</w:t>
            </w:r>
          </w:p>
        </w:tc>
        <w:tc>
          <w:tcPr>
            <w:tcW w:type="dxa" w:w="1728"/>
          </w:tcPr>
          <w:p>
            <w:pPr>
              <w:spacing w:before="20" w:after="20"/>
            </w:pPr>
            <w:r>
              <w:rPr>
                <w:rFonts w:ascii="SimSun" w:hAnsi="SimSun" w:eastAsia="SimSun"/>
                <w:sz w:val="17"/>
              </w:rPr>
              <w:t>覆盖成功概率</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S4</w:t>
            </w:r>
          </w:p>
        </w:tc>
      </w:tr>
      <w:tr>
        <w:tc>
          <w:tcPr>
            <w:tcW w:type="dxa" w:w="1728"/>
          </w:tcPr>
          <w:p>
            <w:pPr>
              <w:spacing w:before="20" w:after="20"/>
            </w:pPr>
            <w:r>
              <w:rPr>
                <w:rFonts w:ascii="SimSun" w:hAnsi="SimSun" w:eastAsia="SimSun"/>
                <w:sz w:val="17"/>
              </w:rPr>
              <w:t>V′(v)</w:t>
            </w:r>
          </w:p>
        </w:tc>
        <w:tc>
          <w:tcPr>
            <w:tcW w:type="dxa" w:w="1728"/>
          </w:tcPr>
          <w:p>
            <w:pPr>
              <w:spacing w:before="20" w:after="20"/>
            </w:pPr>
            <w:r>
              <w:rPr>
                <w:rFonts w:ascii="SimSun" w:hAnsi="SimSun" w:eastAsia="SimSun"/>
                <w:sz w:val="17"/>
              </w:rPr>
              <w:t>候选价值</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S4</w:t>
            </w:r>
          </w:p>
        </w:tc>
      </w:tr>
      <w:tr>
        <w:tc>
          <w:tcPr>
            <w:tcW w:type="dxa" w:w="1728"/>
          </w:tcPr>
          <w:p>
            <w:pPr>
              <w:spacing w:before="20" w:after="20"/>
            </w:pPr>
            <w:r>
              <w:rPr>
                <w:rFonts w:ascii="SimSun" w:hAnsi="SimSun" w:eastAsia="SimSun"/>
                <w:sz w:val="17"/>
              </w:rPr>
              <w:t>B</w:t>
            </w:r>
          </w:p>
        </w:tc>
        <w:tc>
          <w:tcPr>
            <w:tcW w:type="dxa" w:w="1728"/>
          </w:tcPr>
          <w:p>
            <w:pPr>
              <w:spacing w:before="20" w:after="20"/>
            </w:pPr>
            <w:r>
              <w:rPr>
                <w:rFonts w:ascii="SimSun" w:hAnsi="SimSun" w:eastAsia="SimSun"/>
                <w:sz w:val="17"/>
              </w:rPr>
              <w:t>剩余可通行路径代价预算（只计移动路径）</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S5/S8</w:t>
            </w:r>
          </w:p>
        </w:tc>
      </w:tr>
      <w:tr>
        <w:tc>
          <w:tcPr>
            <w:tcW w:type="dxa" w:w="1728"/>
          </w:tcPr>
          <w:p>
            <w:pPr>
              <w:spacing w:before="20" w:after="20"/>
            </w:pPr>
            <w:r>
              <w:rPr>
                <w:rFonts w:ascii="SimSun" w:hAnsi="SimSun" w:eastAsia="SimSun"/>
                <w:sz w:val="17"/>
              </w:rPr>
              <w:t>B_sel</w:t>
            </w:r>
          </w:p>
        </w:tc>
        <w:tc>
          <w:tcPr>
            <w:tcW w:type="dxa" w:w="1728"/>
          </w:tcPr>
          <w:p>
            <w:pPr>
              <w:spacing w:before="20" w:after="20"/>
            </w:pPr>
            <w:r>
              <w:rPr>
                <w:rFonts w:ascii="SimSun" w:hAnsi="SimSun" w:eastAsia="SimSun"/>
                <w:sz w:val="17"/>
              </w:rPr>
              <w:t>S5 集合选择内部的比较阈值，B + n_rem·t_scan·v_move</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8.6，仅 S5 内部</w:t>
            </w:r>
          </w:p>
        </w:tc>
      </w:tr>
      <w:tr>
        <w:tc>
          <w:tcPr>
            <w:tcW w:type="dxa" w:w="1728"/>
          </w:tcPr>
          <w:p>
            <w:pPr>
              <w:spacing w:before="20" w:after="20"/>
            </w:pPr>
            <w:r>
              <w:rPr>
                <w:rFonts w:ascii="SimSun" w:hAnsi="SimSun" w:eastAsia="SimSun"/>
                <w:sz w:val="17"/>
              </w:rPr>
              <w:t>n_rem</w:t>
            </w:r>
          </w:p>
        </w:tc>
        <w:tc>
          <w:tcPr>
            <w:tcW w:type="dxa" w:w="1728"/>
          </w:tcPr>
          <w:p>
            <w:pPr>
              <w:spacing w:before="20" w:after="20"/>
            </w:pPr>
            <w:r>
              <w:rPr>
                <w:rFonts w:ascii="SimSun" w:hAnsi="SimSun" w:eastAsia="SimSun"/>
                <w:sz w:val="17"/>
              </w:rPr>
              <w:t>本次作业剩余可执行站数</w:t>
            </w:r>
          </w:p>
        </w:tc>
        <w:tc>
          <w:tcPr>
            <w:tcW w:type="dxa" w:w="1728"/>
          </w:tcPr>
          <w:p>
            <w:pPr>
              <w:spacing w:before="20" w:after="20"/>
            </w:pPr>
            <w:r>
              <w:rPr>
                <w:rFonts w:ascii="SimSun" w:hAnsi="SimSun" w:eastAsia="SimSun"/>
                <w:sz w:val="17"/>
              </w:rPr>
              <w:t>非负整数</w:t>
            </w:r>
          </w:p>
        </w:tc>
        <w:tc>
          <w:tcPr>
            <w:tcW w:type="dxa" w:w="1728"/>
          </w:tcPr>
          <w:p>
            <w:pPr>
              <w:spacing w:before="20" w:after="20"/>
            </w:pPr>
            <w:r>
              <w:rPr>
                <w:rFonts w:ascii="SimSun" w:hAnsi="SimSun" w:eastAsia="SimSun"/>
                <w:sz w:val="17"/>
              </w:rPr>
              <w:t>站</w:t>
            </w:r>
          </w:p>
        </w:tc>
        <w:tc>
          <w:tcPr>
            <w:tcW w:type="dxa" w:w="1728"/>
          </w:tcPr>
          <w:p>
            <w:pPr>
              <w:spacing w:before="20" w:after="20"/>
            </w:pPr>
            <w:r>
              <w:rPr>
                <w:rFonts w:ascii="SimSun" w:hAnsi="SimSun" w:eastAsia="SimSun"/>
                <w:sz w:val="17"/>
              </w:rPr>
              <w:t>8.6</w:t>
            </w:r>
          </w:p>
        </w:tc>
      </w:tr>
      <w:tr>
        <w:tc>
          <w:tcPr>
            <w:tcW w:type="dxa" w:w="1728"/>
          </w:tcPr>
          <w:p>
            <w:pPr>
              <w:spacing w:before="20" w:after="20"/>
            </w:pPr>
            <w:r>
              <w:rPr>
                <w:rFonts w:ascii="SimSun" w:hAnsi="SimSun" w:eastAsia="SimSun"/>
                <w:sz w:val="17"/>
              </w:rPr>
              <w:t>τ_gap</w:t>
            </w:r>
          </w:p>
        </w:tc>
        <w:tc>
          <w:tcPr>
            <w:tcW w:type="dxa" w:w="1728"/>
          </w:tcPr>
          <w:p>
            <w:pPr>
              <w:spacing w:before="20" w:after="20"/>
            </w:pPr>
            <w:r>
              <w:rPr>
                <w:rFonts w:ascii="SimSun" w:hAnsi="SimSun" w:eastAsia="SimSun"/>
                <w:sz w:val="17"/>
              </w:rPr>
              <w:t>缺口阈值：G_gap 不小于该值即判为缺口表面分块</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S1(e)</w:t>
            </w:r>
          </w:p>
        </w:tc>
      </w:tr>
      <w:tr>
        <w:tc>
          <w:tcPr>
            <w:tcW w:type="dxa" w:w="1728"/>
          </w:tcPr>
          <w:p>
            <w:pPr>
              <w:spacing w:before="20" w:after="20"/>
            </w:pPr>
            <w:r>
              <w:rPr>
                <w:rFonts w:ascii="SimSun" w:hAnsi="SimSun" w:eastAsia="SimSun"/>
                <w:sz w:val="17"/>
              </w:rPr>
              <w:t>E_j</w:t>
            </w:r>
          </w:p>
        </w:tc>
        <w:tc>
          <w:tcPr>
            <w:tcW w:type="dxa" w:w="1728"/>
          </w:tcPr>
          <w:p>
            <w:pPr>
              <w:spacing w:before="20" w:after="20"/>
            </w:pPr>
            <w:r>
              <w:rPr>
                <w:rFonts w:ascii="SimSun" w:hAnsi="SimSun" w:eastAsia="SimSun"/>
                <w:sz w:val="17"/>
              </w:rPr>
              <w:t>分块 j 所属构件的工程重要度</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S1(d)</w:t>
            </w:r>
          </w:p>
        </w:tc>
      </w:tr>
      <w:tr>
        <w:tc>
          <w:tcPr>
            <w:tcW w:type="dxa" w:w="1728"/>
          </w:tcPr>
          <w:p>
            <w:pPr>
              <w:spacing w:before="20" w:after="20"/>
            </w:pPr>
            <w:r>
              <w:rPr>
                <w:rFonts w:ascii="SimSun" w:hAnsi="SimSun" w:eastAsia="SimSun"/>
                <w:sz w:val="17"/>
              </w:rPr>
              <w:t>λ_imp</w:t>
            </w:r>
          </w:p>
        </w:tc>
        <w:tc>
          <w:tcPr>
            <w:tcW w:type="dxa" w:w="1728"/>
          </w:tcPr>
          <w:p>
            <w:pPr>
              <w:spacing w:before="20" w:after="20"/>
            </w:pPr>
            <w:r>
              <w:rPr>
                <w:rFonts w:ascii="SimSun" w:hAnsi="SimSun" w:eastAsia="SimSun"/>
                <w:sz w:val="17"/>
              </w:rPr>
              <w:t>任务分数中的工程重要度系数</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S1(d)</w:t>
            </w:r>
          </w:p>
        </w:tc>
      </w:tr>
      <w:tr>
        <w:tc>
          <w:tcPr>
            <w:tcW w:type="dxa" w:w="1728"/>
          </w:tcPr>
          <w:p>
            <w:pPr>
              <w:spacing w:before="20" w:after="20"/>
            </w:pPr>
            <w:r>
              <w:rPr>
                <w:rFonts w:ascii="SimSun" w:hAnsi="SimSun" w:eastAsia="SimSun"/>
                <w:sz w:val="17"/>
              </w:rPr>
              <w:t>K_j</w:t>
            </w:r>
          </w:p>
        </w:tc>
        <w:tc>
          <w:tcPr>
            <w:tcW w:type="dxa" w:w="1728"/>
          </w:tcPr>
          <w:p>
            <w:pPr>
              <w:spacing w:before="20" w:after="20"/>
            </w:pPr>
            <w:r>
              <w:rPr>
                <w:rFonts w:ascii="SimSun" w:hAnsi="SimSun" w:eastAsia="SimSun"/>
                <w:sz w:val="17"/>
              </w:rPr>
              <w:t>分块 j 上可用的缺口证据下标集合</w:t>
            </w:r>
          </w:p>
        </w:tc>
        <w:tc>
          <w:tcPr>
            <w:tcW w:type="dxa" w:w="1728"/>
          </w:tcPr>
          <w:p>
            <w:pPr>
              <w:spacing w:before="20" w:after="20"/>
            </w:pPr>
            <w:r>
              <w:rPr>
                <w:rFonts w:ascii="SimSun" w:hAnsi="SimSun" w:eastAsia="SimSun"/>
                <w:sz w:val="17"/>
              </w:rPr>
              <w:t>下标集合</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S1(d)</w:t>
            </w:r>
          </w:p>
        </w:tc>
      </w:tr>
      <w:tr>
        <w:tc>
          <w:tcPr>
            <w:tcW w:type="dxa" w:w="1728"/>
          </w:tcPr>
          <w:p>
            <w:pPr>
              <w:spacing w:before="20" w:after="20"/>
            </w:pPr>
            <w:r>
              <w:rPr>
                <w:rFonts w:ascii="SimSun" w:hAnsi="SimSun" w:eastAsia="SimSun"/>
                <w:sz w:val="17"/>
              </w:rPr>
              <w:t>S_exec</w:t>
            </w:r>
          </w:p>
        </w:tc>
        <w:tc>
          <w:tcPr>
            <w:tcW w:type="dxa" w:w="1728"/>
          </w:tcPr>
          <w:p>
            <w:pPr>
              <w:spacing w:before="20" w:after="20"/>
            </w:pPr>
            <w:r>
              <w:rPr>
                <w:rFonts w:ascii="SimSun" w:hAnsi="SimSun" w:eastAsia="SimSun"/>
                <w:sz w:val="17"/>
              </w:rPr>
              <w:t>待执行站位</w:t>
            </w:r>
          </w:p>
        </w:tc>
        <w:tc>
          <w:tcPr>
            <w:tcW w:type="dxa" w:w="1728"/>
          </w:tcPr>
          <w:p>
            <w:pPr>
              <w:spacing w:before="20" w:after="20"/>
            </w:pPr>
            <w:r>
              <w:rPr>
                <w:rFonts w:ascii="SimSun" w:hAnsi="SimSun" w:eastAsia="SimSun"/>
                <w:sz w:val="17"/>
              </w:rPr>
              <w:t>位置集合</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S5</w:t>
            </w:r>
          </w:p>
        </w:tc>
      </w:tr>
      <w:tr>
        <w:tc>
          <w:tcPr>
            <w:tcW w:type="dxa" w:w="1728"/>
          </w:tcPr>
          <w:p>
            <w:pPr>
              <w:spacing w:before="20" w:after="20"/>
            </w:pPr>
            <w:r>
              <w:rPr>
                <w:rFonts w:ascii="SimSun" w:hAnsi="SimSun" w:eastAsia="SimSun"/>
                <w:sz w:val="17"/>
              </w:rPr>
              <w:t>R</w:t>
            </w:r>
          </w:p>
        </w:tc>
        <w:tc>
          <w:tcPr>
            <w:tcW w:type="dxa" w:w="1728"/>
          </w:tcPr>
          <w:p>
            <w:pPr>
              <w:spacing w:before="20" w:after="20"/>
            </w:pPr>
            <w:r>
              <w:rPr>
                <w:rFonts w:ascii="SimSun" w:hAnsi="SimSun" w:eastAsia="SimSun"/>
                <w:sz w:val="17"/>
              </w:rPr>
              <w:t>开环路线（仅规则 A）</w:t>
            </w:r>
          </w:p>
        </w:tc>
        <w:tc>
          <w:tcPr>
            <w:tcW w:type="dxa" w:w="1728"/>
          </w:tcPr>
          <w:p>
            <w:pPr>
              <w:spacing w:before="20" w:after="20"/>
            </w:pPr>
            <w:r>
              <w:rPr>
                <w:rFonts w:ascii="SimSun" w:hAnsi="SimSun" w:eastAsia="SimSun"/>
                <w:sz w:val="17"/>
              </w:rPr>
              <w:t>有序序列</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8.7 规则 A</w:t>
            </w:r>
          </w:p>
        </w:tc>
      </w:tr>
      <w:tr>
        <w:tc>
          <w:tcPr>
            <w:tcW w:type="dxa" w:w="1728"/>
          </w:tcPr>
          <w:p>
            <w:pPr>
              <w:spacing w:before="20" w:after="20"/>
            </w:pPr>
            <w:r>
              <w:rPr>
                <w:rFonts w:ascii="SimSun" w:hAnsi="SimSun" w:eastAsia="SimSun"/>
                <w:sz w:val="17"/>
              </w:rPr>
              <w:t>C_ref</w:t>
            </w:r>
          </w:p>
        </w:tc>
        <w:tc>
          <w:tcPr>
            <w:tcW w:type="dxa" w:w="1728"/>
          </w:tcPr>
          <w:p>
            <w:pPr>
              <w:spacing w:before="20" w:after="20"/>
            </w:pPr>
            <w:r>
              <w:rPr>
                <w:rFonts w:ascii="SimSun" w:hAnsi="SimSun" w:eastAsia="SimSun"/>
                <w:sz w:val="17"/>
              </w:rPr>
              <w:t>参考覆盖：由参考站位网格给出的可达覆盖上限</w:t>
            </w:r>
          </w:p>
        </w:tc>
        <w:tc>
          <w:tcPr>
            <w:tcW w:type="dxa" w:w="1728"/>
          </w:tcPr>
          <w:p>
            <w:pPr>
              <w:spacing w:before="20" w:after="20"/>
            </w:pPr>
            <w:r>
              <w:rPr>
                <w:rFonts w:ascii="SimSun" w:hAnsi="SimSun" w:eastAsia="SimSun"/>
                <w:sz w:val="17"/>
              </w:rPr>
              <w:t>逐分块标量，∈[0,1]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实施例</w:t>
            </w:r>
          </w:p>
        </w:tc>
      </w:tr>
      <w:tr>
        <w:tc>
          <w:tcPr>
            <w:tcW w:type="dxa" w:w="1728"/>
          </w:tcPr>
          <w:p>
            <w:pPr>
              <w:spacing w:before="20" w:after="20"/>
            </w:pPr>
            <w:r>
              <w:rPr>
                <w:rFonts w:ascii="SimSun" w:hAnsi="SimSun" w:eastAsia="SimSun"/>
                <w:sz w:val="17"/>
              </w:rPr>
              <w:t>v_k</w:t>
            </w:r>
          </w:p>
        </w:tc>
        <w:tc>
          <w:tcPr>
            <w:tcW w:type="dxa" w:w="1728"/>
          </w:tcPr>
          <w:p>
            <w:pPr>
              <w:spacing w:before="20" w:after="20"/>
            </w:pPr>
            <w:r>
              <w:rPr>
                <w:rFonts w:ascii="SimSun" w:hAnsi="SimSun" w:eastAsia="SimSun"/>
                <w:sz w:val="17"/>
              </w:rPr>
              <w:t>本轮执行站位</w:t>
            </w:r>
          </w:p>
        </w:tc>
        <w:tc>
          <w:tcPr>
            <w:tcW w:type="dxa" w:w="1728"/>
          </w:tcPr>
          <w:p>
            <w:pPr>
              <w:spacing w:before="20" w:after="20"/>
            </w:pPr>
            <w:r>
              <w:rPr>
                <w:rFonts w:ascii="SimSun" w:hAnsi="SimSun" w:eastAsia="SimSun"/>
                <w:sz w:val="17"/>
              </w:rPr>
              <w:t>三维位置</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S6</w:t>
            </w:r>
          </w:p>
        </w:tc>
      </w:tr>
      <w:tr>
        <w:tc>
          <w:tcPr>
            <w:tcW w:type="dxa" w:w="1728"/>
          </w:tcPr>
          <w:p>
            <w:pPr>
              <w:spacing w:before="20" w:after="20"/>
            </w:pPr>
            <w:r>
              <w:rPr>
                <w:rFonts w:ascii="SimSun" w:hAnsi="SimSun" w:eastAsia="SimSun"/>
                <w:sz w:val="17"/>
              </w:rPr>
              <w:t>P_k</w:t>
            </w:r>
          </w:p>
        </w:tc>
        <w:tc>
          <w:tcPr>
            <w:tcW w:type="dxa" w:w="1728"/>
          </w:tcPr>
          <w:p>
            <w:pPr>
              <w:spacing w:before="20" w:after="20"/>
            </w:pPr>
            <w:r>
              <w:rPr>
                <w:rFonts w:ascii="SimSun" w:hAnsi="SimSun" w:eastAsia="SimSun"/>
                <w:sz w:val="17"/>
              </w:rPr>
              <w:t>新增点云</w:t>
            </w:r>
          </w:p>
        </w:tc>
        <w:tc>
          <w:tcPr>
            <w:tcW w:type="dxa" w:w="1728"/>
          </w:tcPr>
          <w:p>
            <w:pPr>
              <w:spacing w:before="20" w:after="20"/>
            </w:pPr>
            <w:r>
              <w:rPr>
                <w:rFonts w:ascii="SimSun" w:hAnsi="SimSun" w:eastAsia="SimSun"/>
                <w:sz w:val="17"/>
              </w:rPr>
              <w:t>N_k×3 实数矩阵</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S6</w:t>
            </w:r>
          </w:p>
        </w:tc>
      </w:tr>
      <w:tr>
        <w:tc>
          <w:tcPr>
            <w:tcW w:type="dxa" w:w="1728"/>
          </w:tcPr>
          <w:p>
            <w:pPr>
              <w:spacing w:before="20" w:after="20"/>
            </w:pPr>
            <w:r>
              <w:rPr>
                <w:rFonts w:ascii="SimSun" w:hAnsi="SimSun" w:eastAsia="SimSun"/>
                <w:sz w:val="17"/>
              </w:rPr>
              <w:t>d(x,T)</w:t>
            </w:r>
          </w:p>
        </w:tc>
        <w:tc>
          <w:tcPr>
            <w:tcW w:type="dxa" w:w="1728"/>
          </w:tcPr>
          <w:p>
            <w:pPr>
              <w:spacing w:before="20" w:after="20"/>
            </w:pPr>
            <w:r>
              <w:rPr>
                <w:rFonts w:ascii="SimSun" w:hAnsi="SimSun" w:eastAsia="SimSun"/>
                <w:sz w:val="17"/>
              </w:rPr>
              <w:t>点 x 至 T 的最近欧氏距离</w:t>
            </w:r>
          </w:p>
        </w:tc>
        <w:tc>
          <w:tcPr>
            <w:tcW w:type="dxa" w:w="1728"/>
          </w:tcPr>
          <w:p>
            <w:pPr>
              <w:spacing w:before="20" w:after="20"/>
            </w:pPr>
            <w:r>
              <w:rPr>
                <w:rFonts w:ascii="SimSun" w:hAnsi="SimSun" w:eastAsia="SimSun"/>
                <w:sz w:val="17"/>
              </w:rPr>
              <w:t>标量，≥0</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S7a</w:t>
            </w:r>
          </w:p>
        </w:tc>
      </w:tr>
      <w:tr>
        <w:tc>
          <w:tcPr>
            <w:tcW w:type="dxa" w:w="1728"/>
          </w:tcPr>
          <w:p>
            <w:pPr>
              <w:spacing w:before="20" w:after="20"/>
            </w:pPr>
            <w:r>
              <w:rPr>
                <w:rFonts w:ascii="SimSun" w:hAnsi="SimSun" w:eastAsia="SimSun"/>
                <w:sz w:val="17"/>
              </w:rPr>
              <w:t>ε</w:t>
            </w:r>
          </w:p>
        </w:tc>
        <w:tc>
          <w:tcPr>
            <w:tcW w:type="dxa" w:w="1728"/>
          </w:tcPr>
          <w:p>
            <w:pPr>
              <w:spacing w:before="20" w:after="20"/>
            </w:pPr>
            <w:r>
              <w:rPr>
                <w:rFonts w:ascii="SimSun" w:hAnsi="SimSun" w:eastAsia="SimSun"/>
                <w:sz w:val="17"/>
              </w:rPr>
              <w:t>模型外判定的距离阈值</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配置</w:t>
            </w:r>
          </w:p>
        </w:tc>
      </w:tr>
      <w:tr>
        <w:tc>
          <w:tcPr>
            <w:tcW w:type="dxa" w:w="1728"/>
          </w:tcPr>
          <w:p>
            <w:pPr>
              <w:spacing w:before="20" w:after="20"/>
            </w:pPr>
            <w:r>
              <w:rPr>
                <w:rFonts w:ascii="SimSun" w:hAnsi="SimSun" w:eastAsia="SimSun"/>
                <w:sz w:val="17"/>
              </w:rPr>
              <w:t>z₀</w:t>
            </w:r>
          </w:p>
        </w:tc>
        <w:tc>
          <w:tcPr>
            <w:tcW w:type="dxa" w:w="1728"/>
          </w:tcPr>
          <w:p>
            <w:pPr>
              <w:spacing w:before="20" w:after="20"/>
            </w:pPr>
            <w:r>
              <w:rPr>
                <w:rFonts w:ascii="SimSun" w:hAnsi="SimSun" w:eastAsia="SimSun"/>
                <w:sz w:val="17"/>
              </w:rPr>
              <w:t>地面高度阈值</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配置</w:t>
            </w:r>
          </w:p>
        </w:tc>
      </w:tr>
      <w:tr>
        <w:tc>
          <w:tcPr>
            <w:tcW w:type="dxa" w:w="1728"/>
          </w:tcPr>
          <w:p>
            <w:pPr>
              <w:spacing w:before="20" w:after="20"/>
            </w:pPr>
            <w:r>
              <w:rPr>
                <w:rFonts w:ascii="SimSun" w:hAnsi="SimSun" w:eastAsia="SimSun"/>
                <w:sz w:val="17"/>
              </w:rPr>
              <w:t>a</w:t>
            </w:r>
          </w:p>
        </w:tc>
        <w:tc>
          <w:tcPr>
            <w:tcW w:type="dxa" w:w="1728"/>
          </w:tcPr>
          <w:p>
            <w:pPr>
              <w:spacing w:before="20" w:after="20"/>
            </w:pPr>
            <w:r>
              <w:rPr>
                <w:rFonts w:ascii="SimSun" w:hAnsi="SimSun" w:eastAsia="SimSun"/>
                <w:sz w:val="17"/>
              </w:rPr>
              <w:t>体素边长</w:t>
            </w:r>
          </w:p>
        </w:tc>
        <w:tc>
          <w:tcPr>
            <w:tcW w:type="dxa" w:w="1728"/>
          </w:tcPr>
          <w:p>
            <w:pPr>
              <w:spacing w:before="20" w:after="20"/>
            </w:pPr>
            <w:r>
              <w:rPr>
                <w:rFonts w:ascii="SimSun" w:hAnsi="SimSun" w:eastAsia="SimSun"/>
                <w:sz w:val="17"/>
              </w:rPr>
              <w:t>标量</w:t>
            </w:r>
          </w:p>
        </w:tc>
        <w:tc>
          <w:tcPr>
            <w:tcW w:type="dxa" w:w="1728"/>
          </w:tcPr>
          <w:p>
            <w:pPr>
              <w:spacing w:before="20" w:after="20"/>
            </w:pPr>
            <w:r>
              <w:rPr>
                <w:rFonts w:ascii="SimSun" w:hAnsi="SimSun" w:eastAsia="SimSun"/>
                <w:sz w:val="17"/>
              </w:rPr>
              <w:t>m</w:t>
            </w:r>
          </w:p>
        </w:tc>
        <w:tc>
          <w:tcPr>
            <w:tcW w:type="dxa" w:w="1728"/>
          </w:tcPr>
          <w:p>
            <w:pPr>
              <w:spacing w:before="20" w:after="20"/>
            </w:pPr>
            <w:r>
              <w:rPr>
                <w:rFonts w:ascii="SimSun" w:hAnsi="SimSun" w:eastAsia="SimSun"/>
                <w:sz w:val="17"/>
              </w:rPr>
              <w:t>配置</w:t>
            </w:r>
          </w:p>
        </w:tc>
      </w:tr>
      <w:tr>
        <w:tc>
          <w:tcPr>
            <w:tcW w:type="dxa" w:w="1728"/>
          </w:tcPr>
          <w:p>
            <w:pPr>
              <w:spacing w:before="20" w:after="20"/>
            </w:pPr>
            <w:r>
              <w:rPr>
                <w:rFonts w:ascii="SimSun" w:hAnsi="SimSun" w:eastAsia="SimSun"/>
                <w:sz w:val="17"/>
              </w:rPr>
              <w:t>U_k</w:t>
            </w:r>
          </w:p>
        </w:tc>
        <w:tc>
          <w:tcPr>
            <w:tcW w:type="dxa" w:w="1728"/>
          </w:tcPr>
          <w:p>
            <w:pPr>
              <w:spacing w:before="20" w:after="20"/>
            </w:pPr>
            <w:r>
              <w:rPr>
                <w:rFonts w:ascii="SimSun" w:hAnsi="SimSun" w:eastAsia="SimSun"/>
                <w:sz w:val="17"/>
              </w:rPr>
              <w:t>本轮发现的模型外遮挡体素集合</w:t>
            </w:r>
          </w:p>
        </w:tc>
        <w:tc>
          <w:tcPr>
            <w:tcW w:type="dxa" w:w="1728"/>
          </w:tcPr>
          <w:p>
            <w:pPr>
              <w:spacing w:before="20" w:after="20"/>
            </w:pPr>
            <w:r>
              <w:rPr>
                <w:rFonts w:ascii="SimSun" w:hAnsi="SimSun" w:eastAsia="SimSun"/>
                <w:sz w:val="17"/>
              </w:rPr>
              <w:t>体素集合，可为空</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S7a</w:t>
            </w:r>
          </w:p>
        </w:tc>
      </w:tr>
      <w:tr>
        <w:tc>
          <w:tcPr>
            <w:tcW w:type="dxa" w:w="1728"/>
          </w:tcPr>
          <w:p>
            <w:pPr>
              <w:spacing w:before="20" w:after="20"/>
            </w:pPr>
            <w:r>
              <w:rPr>
                <w:rFonts w:ascii="SimSun" w:hAnsi="SimSun" w:eastAsia="SimSun"/>
                <w:sz w:val="17"/>
              </w:rPr>
              <w:t>O_real</w:t>
            </w:r>
          </w:p>
        </w:tc>
        <w:tc>
          <w:tcPr>
            <w:tcW w:type="dxa" w:w="1728"/>
          </w:tcPr>
          <w:p>
            <w:pPr>
              <w:spacing w:before="20" w:after="20"/>
            </w:pPr>
            <w:r>
              <w:rPr>
                <w:rFonts w:ascii="SimSun" w:hAnsi="SimSun" w:eastAsia="SimSun"/>
                <w:sz w:val="17"/>
              </w:rPr>
              <w:t>实际重叠比例</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S7b</w:t>
            </w:r>
          </w:p>
        </w:tc>
      </w:tr>
      <w:tr>
        <w:tc>
          <w:tcPr>
            <w:tcW w:type="dxa" w:w="1728"/>
          </w:tcPr>
          <w:p>
            <w:pPr>
              <w:spacing w:before="20" w:after="20"/>
            </w:pPr>
            <w:r>
              <w:rPr>
                <w:rFonts w:ascii="SimSun" w:hAnsi="SimSun" w:eastAsia="SimSun"/>
                <w:sz w:val="17"/>
              </w:rPr>
              <w:t>K</w:t>
            </w:r>
          </w:p>
        </w:tc>
        <w:tc>
          <w:tcPr>
            <w:tcW w:type="dxa" w:w="1728"/>
          </w:tcPr>
          <w:p>
            <w:pPr>
              <w:spacing w:before="20" w:after="20"/>
            </w:pPr>
            <w:r>
              <w:rPr>
                <w:rFonts w:ascii="SimSun" w:hAnsi="SimSun" w:eastAsia="SimSun"/>
                <w:sz w:val="17"/>
              </w:rPr>
              <w:t>重叠区域点数</w:t>
            </w:r>
          </w:p>
        </w:tc>
        <w:tc>
          <w:tcPr>
            <w:tcW w:type="dxa" w:w="1728"/>
          </w:tcPr>
          <w:p>
            <w:pPr>
              <w:spacing w:before="20" w:after="20"/>
            </w:pPr>
            <w:r>
              <w:rPr>
                <w:rFonts w:ascii="SimSun" w:hAnsi="SimSun" w:eastAsia="SimSun"/>
                <w:sz w:val="17"/>
              </w:rPr>
              <w:t>非负整数</w:t>
            </w:r>
          </w:p>
        </w:tc>
        <w:tc>
          <w:tcPr>
            <w:tcW w:type="dxa" w:w="1728"/>
          </w:tcPr>
          <w:p>
            <w:pPr>
              <w:spacing w:before="20" w:after="20"/>
            </w:pPr>
            <w:r>
              <w:rPr>
                <w:rFonts w:ascii="SimSun" w:hAnsi="SimSun" w:eastAsia="SimSun"/>
                <w:sz w:val="17"/>
              </w:rPr>
              <w:t>个</w:t>
            </w:r>
          </w:p>
        </w:tc>
        <w:tc>
          <w:tcPr>
            <w:tcW w:type="dxa" w:w="1728"/>
          </w:tcPr>
          <w:p>
            <w:pPr>
              <w:spacing w:before="20" w:after="20"/>
            </w:pPr>
            <w:r>
              <w:rPr>
                <w:rFonts w:ascii="SimSun" w:hAnsi="SimSun" w:eastAsia="SimSun"/>
                <w:sz w:val="17"/>
              </w:rPr>
              <w:t>S7b</w:t>
            </w:r>
          </w:p>
        </w:tc>
      </w:tr>
      <w:tr>
        <w:tc>
          <w:tcPr>
            <w:tcW w:type="dxa" w:w="1728"/>
          </w:tcPr>
          <w:p>
            <w:pPr>
              <w:spacing w:before="20" w:after="20"/>
            </w:pPr>
            <w:r>
              <w:rPr>
                <w:rFonts w:ascii="SimSun" w:hAnsi="SimSun" w:eastAsia="SimSun"/>
                <w:sz w:val="17"/>
              </w:rPr>
              <w:t>Degen</w:t>
            </w:r>
          </w:p>
        </w:tc>
        <w:tc>
          <w:tcPr>
            <w:tcW w:type="dxa" w:w="1728"/>
          </w:tcPr>
          <w:p>
            <w:pPr>
              <w:spacing w:before="20" w:after="20"/>
            </w:pPr>
            <w:r>
              <w:rPr>
                <w:rFonts w:ascii="SimSun" w:hAnsi="SimSun" w:eastAsia="SimSun"/>
                <w:sz w:val="17"/>
              </w:rPr>
              <w:t>几何退化度</w:t>
            </w:r>
          </w:p>
        </w:tc>
        <w:tc>
          <w:tcPr>
            <w:tcW w:type="dxa" w:w="1728"/>
          </w:tcPr>
          <w:p>
            <w:pPr>
              <w:spacing w:before="20" w:after="20"/>
            </w:pPr>
            <w:r>
              <w:rPr>
                <w:rFonts w:ascii="SimSun" w:hAnsi="SimSun" w:eastAsia="SimSun"/>
                <w:sz w:val="17"/>
              </w:rPr>
              <w:t>标量，∈[0,1)</w:t>
            </w:r>
          </w:p>
        </w:tc>
        <w:tc>
          <w:tcPr>
            <w:tcW w:type="dxa" w:w="1728"/>
          </w:tcPr>
          <w:p>
            <w:pPr>
              <w:spacing w:before="20" w:after="20"/>
            </w:pPr>
            <w:r>
              <w:rPr>
                <w:rFonts w:ascii="SimSun" w:hAnsi="SimSun" w:eastAsia="SimSun"/>
                <w:sz w:val="17"/>
              </w:rPr>
              <w:t>无量纲</w:t>
            </w:r>
          </w:p>
        </w:tc>
        <w:tc>
          <w:tcPr>
            <w:tcW w:type="dxa" w:w="1728"/>
          </w:tcPr>
          <w:p>
            <w:pPr>
              <w:spacing w:before="20" w:after="20"/>
            </w:pPr>
            <w:r>
              <w:rPr>
                <w:rFonts w:ascii="SimSun" w:hAnsi="SimSun" w:eastAsia="SimSun"/>
                <w:sz w:val="17"/>
              </w:rPr>
              <w:t>S7b</w:t>
            </w:r>
          </w:p>
        </w:tc>
      </w:tr>
      <w:tr>
        <w:tc>
          <w:tcPr>
            <w:tcW w:type="dxa" w:w="1728"/>
          </w:tcPr>
          <w:p>
            <w:pPr>
              <w:spacing w:before="20" w:after="20"/>
            </w:pPr>
            <w:r>
              <w:rPr>
                <w:rFonts w:ascii="SimSun" w:hAnsi="SimSun" w:eastAsia="SimSun"/>
                <w:sz w:val="17"/>
              </w:rPr>
              <w:t>失败站位</w:t>
            </w:r>
          </w:p>
        </w:tc>
        <w:tc>
          <w:tcPr>
            <w:tcW w:type="dxa" w:w="1728"/>
          </w:tcPr>
          <w:p>
            <w:pPr>
              <w:spacing w:before="20" w:after="20"/>
            </w:pPr>
            <w:r>
              <w:rPr>
                <w:rFonts w:ascii="SimSun" w:hAnsi="SimSun" w:eastAsia="SimSun"/>
                <w:sz w:val="17"/>
              </w:rPr>
              <w:t>配准判定为不可用的执行站位</w:t>
            </w:r>
          </w:p>
        </w:tc>
        <w:tc>
          <w:tcPr>
            <w:tcW w:type="dxa" w:w="1728"/>
          </w:tcPr>
          <w:p>
            <w:pPr>
              <w:spacing w:before="20" w:after="20"/>
            </w:pPr>
            <w:r>
              <w:rPr>
                <w:rFonts w:ascii="SimSun" w:hAnsi="SimSun" w:eastAsia="SimSun"/>
                <w:sz w:val="17"/>
              </w:rPr>
              <w:t>位置集合</w:t>
            </w:r>
          </w:p>
        </w:tc>
        <w:tc>
          <w:tcPr>
            <w:tcW w:type="dxa" w:w="1728"/>
          </w:tcPr>
          <w:p>
            <w:pPr>
              <w:spacing w:before="20" w:after="20"/>
            </w:pPr>
            <w:r>
              <w:rPr>
                <w:rFonts w:ascii="SimSun" w:hAnsi="SimSun" w:eastAsia="SimSun"/>
                <w:sz w:val="17"/>
              </w:rPr>
              <w:t>—</w:t>
            </w:r>
          </w:p>
        </w:tc>
        <w:tc>
          <w:tcPr>
            <w:tcW w:type="dxa" w:w="1728"/>
          </w:tcPr>
          <w:p>
            <w:pPr>
              <w:spacing w:before="20" w:after="20"/>
            </w:pPr>
            <w:r>
              <w:rPr>
                <w:rFonts w:ascii="SimSun" w:hAnsi="SimSun" w:eastAsia="SimSun"/>
                <w:sz w:val="17"/>
              </w:rPr>
              <w:t>S7b/S8（仅权 9）</w:t>
            </w:r>
          </w:p>
        </w:tc>
      </w:tr>
    </w:tbl>
    <w:p/>
    <w:p>
      <w:pPr>
        <w:spacing w:after="80"/>
        <w:jc w:val="both"/>
      </w:pPr>
      <w:r>
        <w:rPr>
          <w:rFonts w:ascii="SimSun" w:hAnsi="SimSun" w:eastAsia="SimSun"/>
          <w:b/>
        </w:rPr>
        <w:t>关键属性的归属说明</w:t>
      </w:r>
      <w:r>
        <w:rPr>
          <w:rFonts w:ascii="SimSun" w:hAnsi="SimSun" w:eastAsia="SimSun"/>
        </w:rPr>
        <w:t>：Vis、f、g、q′、V′、ℓ 均为</w:t>
      </w:r>
      <w:r>
        <w:rPr>
          <w:rFonts w:ascii="SimSun" w:hAnsi="SimSun" w:eastAsia="SimSun"/>
          <w:b/>
        </w:rPr>
        <w:t>候选站位与表面分块之间的关系量或候选站位在当前状态下的量</w:t>
      </w:r>
      <w:r>
        <w:rPr>
          <w:rFonts w:ascii="SimSun" w:hAnsi="SimSun" w:eastAsia="SimSun"/>
        </w:rPr>
        <w:t>，不是表面分块自身的固有属性；A_j、法向、形心为分块自身属性；G_gap、G_task 为分块在当前观测状态下的量，随S8 的证据更新而改变。</w:t>
      </w:r>
    </w:p>
    <w:p>
      <w:pPr>
        <w:spacing w:after="80"/>
        <w:jc w:val="both"/>
      </w:pPr>
      <w:r>
        <w:rPr>
          <w:rFonts w:ascii="SimSun" w:hAnsi="SimSun" w:eastAsia="SimSun"/>
          <w:b/>
        </w:rPr>
        <w:t>层级说明</w:t>
      </w:r>
      <w:r>
        <w:rPr>
          <w:rFonts w:ascii="SimSun" w:hAnsi="SimSun" w:eastAsia="SimSun"/>
        </w:rPr>
        <w:t>：原始数据（P₀、P_k）→ 统计量（分块点数、点密度、有效视角数、最佳正视性）→证据（各分项缺口证据）→ 融合分数（G_gap）→ 任务分数（G_task）→候选价值（V′）→ 决策（S、v_k）。不存在由分数反推证据的循环。</w:t>
      </w:r>
    </w:p>
    <w:p>
      <w:pPr>
        <w:pStyle w:val="Heading2"/>
        <w:spacing w:before="200" w:after="80"/>
      </w:pPr>
      <w:r>
        <w:rPr>
          <w:rFonts w:ascii="SimHei" w:hAnsi="SimHei" w:eastAsia="SimHei"/>
          <w:color w:val="000000"/>
          <w:sz w:val="27"/>
        </w:rPr>
        <w:t>10. 边界情况与异常处理</w:t>
      </w:r>
    </w:p>
    <w:p>
      <w:pPr>
        <w:spacing w:after="80"/>
        <w:jc w:val="both"/>
      </w:pPr>
      <w:r>
        <w:rPr>
          <w:rFonts w:ascii="SimSun" w:hAnsi="SimSun" w:eastAsia="SimSun"/>
        </w:rPr>
        <w:t>本节只列真实数据中可能发生、且会影响结果确定性或后续处理的情况。</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情况</w:t>
            </w:r>
          </w:p>
        </w:tc>
        <w:tc>
          <w:tcPr>
            <w:tcW w:type="dxa" w:w="4320"/>
          </w:tcPr>
          <w:p>
            <w:pPr>
              <w:spacing w:before="20" w:after="20"/>
            </w:pPr>
            <w:r>
              <w:rPr>
                <w:rFonts w:ascii="SimSun" w:hAnsi="SimSun" w:eastAsia="SimSun"/>
                <w:b/>
                <w:sz w:val="17"/>
              </w:rPr>
              <w:t>处理方式</w:t>
            </w:r>
          </w:p>
        </w:tc>
      </w:tr>
      <w:tr>
        <w:tc>
          <w:tcPr>
            <w:tcW w:type="dxa" w:w="4320"/>
          </w:tcPr>
          <w:p>
            <w:pPr>
              <w:spacing w:before="20" w:after="20"/>
            </w:pPr>
            <w:r>
              <w:rPr>
                <w:rFonts w:ascii="SimSun" w:hAnsi="SimSun" w:eastAsia="SimSun"/>
                <w:sz w:val="17"/>
              </w:rPr>
              <w:t>S3 候选集合为空</w:t>
            </w:r>
          </w:p>
        </w:tc>
        <w:tc>
          <w:tcPr>
            <w:tcW w:type="dxa" w:w="4320"/>
          </w:tcPr>
          <w:p>
            <w:pPr>
              <w:spacing w:before="20" w:after="20"/>
            </w:pPr>
            <w:r>
              <w:rPr>
                <w:rFonts w:ascii="SimSun" w:hAnsi="SimSun" w:eastAsia="SimSun"/>
                <w:sz w:val="17"/>
              </w:rPr>
              <w:t>终止流程并记录终止原因为"无候选"</w:t>
            </w:r>
          </w:p>
        </w:tc>
      </w:tr>
      <w:tr>
        <w:tc>
          <w:tcPr>
            <w:tcW w:type="dxa" w:w="4320"/>
          </w:tcPr>
          <w:p>
            <w:pPr>
              <w:spacing w:before="20" w:after="20"/>
            </w:pPr>
            <w:r>
              <w:rPr>
                <w:rFonts w:ascii="SimSun" w:hAnsi="SimSun" w:eastAsia="SimSun"/>
                <w:sz w:val="17"/>
              </w:rPr>
              <w:t>S3 中某候选投影失败（周边无自由栅格）</w:t>
            </w:r>
          </w:p>
        </w:tc>
        <w:tc>
          <w:tcPr>
            <w:tcW w:type="dxa" w:w="4320"/>
          </w:tcPr>
          <w:p>
            <w:pPr>
              <w:spacing w:before="20" w:after="20"/>
            </w:pPr>
            <w:r>
              <w:rPr>
                <w:rFonts w:ascii="SimSun" w:hAnsi="SimSun" w:eastAsia="SimSun"/>
                <w:sz w:val="17"/>
              </w:rPr>
              <w:t>剔除该候选，不影响其余候选</w:t>
            </w:r>
          </w:p>
        </w:tc>
      </w:tr>
      <w:tr>
        <w:tc>
          <w:tcPr>
            <w:tcW w:type="dxa" w:w="4320"/>
          </w:tcPr>
          <w:p>
            <w:pPr>
              <w:spacing w:before="20" w:after="20"/>
            </w:pPr>
            <w:r>
              <w:rPr>
                <w:rFonts w:ascii="SimSun" w:hAnsi="SimSun" w:eastAsia="SimSun"/>
                <w:sz w:val="17"/>
              </w:rPr>
              <w:t>S3 中某候选不可达（ℓ(v)=+∞）</w:t>
            </w:r>
          </w:p>
        </w:tc>
        <w:tc>
          <w:tcPr>
            <w:tcW w:type="dxa" w:w="4320"/>
          </w:tcPr>
          <w:p>
            <w:pPr>
              <w:spacing w:before="20" w:after="20"/>
            </w:pPr>
            <w:r>
              <w:rPr>
                <w:rFonts w:ascii="SimSun" w:hAnsi="SimSun" w:eastAsia="SimSun"/>
                <w:sz w:val="17"/>
              </w:rPr>
              <w:t>剔除该候选</w:t>
            </w:r>
          </w:p>
        </w:tc>
      </w:tr>
      <w:tr>
        <w:tc>
          <w:tcPr>
            <w:tcW w:type="dxa" w:w="4320"/>
          </w:tcPr>
          <w:p>
            <w:pPr>
              <w:spacing w:before="20" w:after="20"/>
            </w:pPr>
            <w:r>
              <w:rPr>
                <w:rFonts w:ascii="SimSun" w:hAnsi="SimSun" w:eastAsia="SimSun"/>
                <w:sz w:val="17"/>
              </w:rPr>
              <w:t>优先选择集合中无满足预算者</w:t>
            </w:r>
          </w:p>
        </w:tc>
        <w:tc>
          <w:tcPr>
            <w:tcW w:type="dxa" w:w="4320"/>
          </w:tcPr>
          <w:p>
            <w:pPr>
              <w:spacing w:before="20" w:after="20"/>
            </w:pPr>
            <w:r>
              <w:rPr>
                <w:rFonts w:ascii="SimSun" w:hAnsi="SimSun" w:eastAsia="SimSun"/>
                <w:sz w:val="17"/>
              </w:rPr>
              <w:t>自全部满足预算的候选中择优，不终止</w:t>
            </w:r>
          </w:p>
        </w:tc>
      </w:tr>
      <w:tr>
        <w:tc>
          <w:tcPr>
            <w:tcW w:type="dxa" w:w="4320"/>
          </w:tcPr>
          <w:p>
            <w:pPr>
              <w:spacing w:before="20" w:after="20"/>
            </w:pPr>
            <w:r>
              <w:rPr>
                <w:rFonts w:ascii="SimSun" w:hAnsi="SimSun" w:eastAsia="SimSun"/>
                <w:sz w:val="17"/>
              </w:rPr>
              <w:t>P_k 不满足预设更新条件</w:t>
            </w:r>
          </w:p>
        </w:tc>
        <w:tc>
          <w:tcPr>
            <w:tcW w:type="dxa" w:w="4320"/>
          </w:tcPr>
          <w:p>
            <w:pPr>
              <w:spacing w:before="20" w:after="20"/>
            </w:pPr>
            <w:r>
              <w:rPr>
                <w:rFonts w:ascii="SimSun" w:hAnsi="SimSun" w:eastAsia="SimSun"/>
                <w:sz w:val="17"/>
              </w:rPr>
              <w:t>不执行 S7a；M_plan 与缺口证据均保持不变；记录失败站位；已消耗的路径代价照常扣减</w:t>
            </w:r>
          </w:p>
        </w:tc>
      </w:tr>
      <w:tr>
        <w:tc>
          <w:tcPr>
            <w:tcW w:type="dxa" w:w="4320"/>
          </w:tcPr>
          <w:p>
            <w:pPr>
              <w:spacing w:before="20" w:after="20"/>
            </w:pPr>
            <w:r>
              <w:rPr>
                <w:rFonts w:ascii="SimSun" w:hAnsi="SimSun" w:eastAsia="SimSun"/>
                <w:sz w:val="17"/>
              </w:rPr>
              <w:t>S6 回退时预算内亦无可达候选</w:t>
            </w:r>
          </w:p>
        </w:tc>
        <w:tc>
          <w:tcPr>
            <w:tcW w:type="dxa" w:w="4320"/>
          </w:tcPr>
          <w:p>
            <w:pPr>
              <w:spacing w:before="20" w:after="20"/>
            </w:pPr>
            <w:r>
              <w:rPr>
                <w:rFonts w:ascii="SimSun" w:hAnsi="SimSun" w:eastAsia="SimSun"/>
                <w:sz w:val="17"/>
              </w:rPr>
              <w:t>终止流程并记录终止原因为"无可达候选"</w:t>
            </w:r>
          </w:p>
        </w:tc>
      </w:tr>
      <w:tr>
        <w:tc>
          <w:tcPr>
            <w:tcW w:type="dxa" w:w="4320"/>
          </w:tcPr>
          <w:p>
            <w:pPr>
              <w:spacing w:before="20" w:after="20"/>
            </w:pPr>
            <w:r>
              <w:rPr>
                <w:rFonts w:ascii="SimSun" w:hAnsi="SimSun" w:eastAsia="SimSun"/>
                <w:sz w:val="17"/>
              </w:rPr>
              <w:t>S7a 中 P_out 为空（未发现模型外遮挡物）</w:t>
            </w:r>
          </w:p>
        </w:tc>
        <w:tc>
          <w:tcPr>
            <w:tcW w:type="dxa" w:w="4320"/>
          </w:tcPr>
          <w:p>
            <w:pPr>
              <w:spacing w:before="20" w:after="20"/>
            </w:pPr>
            <w:r>
              <w:rPr>
                <w:rFonts w:ascii="SimSun" w:hAnsi="SimSun" w:eastAsia="SimSun"/>
                <w:sz w:val="17"/>
              </w:rPr>
              <w:t>U_k 为空集，M_plan 不变，不重建包围体层次结构，其余步骤照常</w:t>
            </w:r>
          </w:p>
        </w:tc>
      </w:tr>
      <w:tr>
        <w:tc>
          <w:tcPr>
            <w:tcW w:type="dxa" w:w="4320"/>
          </w:tcPr>
          <w:p>
            <w:pPr>
              <w:spacing w:before="20" w:after="20"/>
            </w:pPr>
            <w:r>
              <w:rPr>
                <w:rFonts w:ascii="SimSun" w:hAnsi="SimSun" w:eastAsia="SimSun"/>
                <w:sz w:val="17"/>
              </w:rPr>
              <w:t>S7a 中 d(x,T) 有多个三角面同时取最小</w:t>
            </w:r>
          </w:p>
        </w:tc>
        <w:tc>
          <w:tcPr>
            <w:tcW w:type="dxa" w:w="4320"/>
          </w:tcPr>
          <w:p>
            <w:pPr>
              <w:spacing w:before="20" w:after="20"/>
            </w:pPr>
            <w:r>
              <w:rPr>
                <w:rFonts w:ascii="SimSun" w:hAnsi="SimSun" w:eastAsia="SimSun"/>
                <w:sz w:val="17"/>
              </w:rPr>
              <w:t>不影响阈值判定，见 8.8</w:t>
            </w:r>
          </w:p>
        </w:tc>
      </w:tr>
      <w:tr>
        <w:tc>
          <w:tcPr>
            <w:tcW w:type="dxa" w:w="4320"/>
          </w:tcPr>
          <w:p>
            <w:pPr>
              <w:spacing w:before="20" w:after="20"/>
            </w:pPr>
            <w:r>
              <w:rPr>
                <w:rFonts w:ascii="SimSun" w:hAnsi="SimSun" w:eastAsia="SimSun"/>
                <w:sz w:val="17"/>
              </w:rPr>
              <w:t>S7b 中 K &lt; 3（重叠点过少）</w:t>
            </w:r>
          </w:p>
        </w:tc>
        <w:tc>
          <w:tcPr>
            <w:tcW w:type="dxa" w:w="4320"/>
          </w:tcPr>
          <w:p>
            <w:pPr>
              <w:spacing w:before="20" w:after="20"/>
            </w:pPr>
            <w:r>
              <w:rPr>
                <w:rFonts w:ascii="SimSun" w:hAnsi="SimSun" w:eastAsia="SimSun"/>
                <w:sz w:val="17"/>
              </w:rPr>
              <w:t>判定为不可用</w:t>
            </w:r>
          </w:p>
        </w:tc>
      </w:tr>
      <w:tr>
        <w:tc>
          <w:tcPr>
            <w:tcW w:type="dxa" w:w="4320"/>
          </w:tcPr>
          <w:p>
            <w:pPr>
              <w:spacing w:before="20" w:after="20"/>
            </w:pPr>
            <w:r>
              <w:rPr>
                <w:rFonts w:ascii="SimSun" w:hAnsi="SimSun" w:eastAsia="SimSun"/>
                <w:sz w:val="17"/>
              </w:rPr>
              <w:t>S7b 中 Degen 趋近 1（重叠区完全退化）</w:t>
            </w:r>
          </w:p>
        </w:tc>
        <w:tc>
          <w:tcPr>
            <w:tcW w:type="dxa" w:w="4320"/>
          </w:tcPr>
          <w:p>
            <w:pPr>
              <w:spacing w:before="20" w:after="20"/>
            </w:pPr>
            <w:r>
              <w:rPr>
                <w:rFonts w:ascii="SimSun" w:hAnsi="SimSun" w:eastAsia="SimSun"/>
                <w:sz w:val="17"/>
              </w:rPr>
              <w:t>位姿误差量级估计中对 Degen 作上限截断，避免除零</w:t>
            </w:r>
          </w:p>
        </w:tc>
      </w:tr>
      <w:tr>
        <w:tc>
          <w:tcPr>
            <w:tcW w:type="dxa" w:w="4320"/>
          </w:tcPr>
          <w:p>
            <w:pPr>
              <w:spacing w:before="20" w:after="20"/>
            </w:pPr>
            <w:r>
              <w:rPr>
                <w:rFonts w:ascii="SimSun" w:hAnsi="SimSun" w:eastAsia="SimSun"/>
                <w:sz w:val="17"/>
              </w:rPr>
              <w:t>某分块采样点数不足 6，其信息矩阵不可构造</w:t>
            </w:r>
          </w:p>
        </w:tc>
        <w:tc>
          <w:tcPr>
            <w:tcW w:type="dxa" w:w="4320"/>
          </w:tcPr>
          <w:p>
            <w:pPr>
              <w:spacing w:before="20" w:after="20"/>
            </w:pPr>
            <w:r>
              <w:rPr>
                <w:rFonts w:ascii="SimSun" w:hAnsi="SimSun" w:eastAsia="SimSun"/>
                <w:sz w:val="17"/>
              </w:rPr>
              <w:t>该分块不参与退化度计算</w:t>
            </w:r>
          </w:p>
        </w:tc>
      </w:tr>
      <w:tr>
        <w:tc>
          <w:tcPr>
            <w:tcW w:type="dxa" w:w="4320"/>
          </w:tcPr>
          <w:p>
            <w:pPr>
              <w:spacing w:before="20" w:after="20"/>
            </w:pPr>
            <w:r>
              <w:rPr>
                <w:rFonts w:ascii="SimSun" w:hAnsi="SimSun" w:eastAsia="SimSun"/>
                <w:sz w:val="17"/>
              </w:rPr>
              <w:t>某分块面积趋近 0</w:t>
            </w:r>
          </w:p>
        </w:tc>
        <w:tc>
          <w:tcPr>
            <w:tcW w:type="dxa" w:w="4320"/>
          </w:tcPr>
          <w:p>
            <w:pPr>
              <w:spacing w:before="20" w:after="20"/>
            </w:pPr>
            <w:r>
              <w:rPr>
                <w:rFonts w:ascii="SimSun" w:hAnsi="SimSun" w:eastAsia="SimSun"/>
                <w:sz w:val="17"/>
              </w:rPr>
              <w:t>由 S1 的面积下限剔除</w:t>
            </w:r>
          </w:p>
        </w:tc>
      </w:tr>
      <w:tr>
        <w:tc>
          <w:tcPr>
            <w:tcW w:type="dxa" w:w="4320"/>
          </w:tcPr>
          <w:p>
            <w:pPr>
              <w:spacing w:before="20" w:after="20"/>
            </w:pPr>
            <w:r>
              <w:rPr>
                <w:rFonts w:ascii="SimSun" w:hAnsi="SimSun" w:eastAsia="SimSun"/>
                <w:sz w:val="17"/>
              </w:rPr>
              <w:t>某分块的所有采样点均不可见</w:t>
            </w:r>
          </w:p>
        </w:tc>
        <w:tc>
          <w:tcPr>
            <w:tcW w:type="dxa" w:w="4320"/>
          </w:tcPr>
          <w:p>
            <w:pPr>
              <w:spacing w:before="20" w:after="20"/>
            </w:pPr>
            <w:r>
              <w:rPr>
                <w:rFonts w:ascii="SimSun" w:hAnsi="SimSun" w:eastAsia="SimSun"/>
                <w:sz w:val="17"/>
              </w:rPr>
              <w:t>q′ 为 0，该分块对该候选无贡献；若候选对全部分块的 q′ 均为 0，剔除该候选</w:t>
            </w:r>
          </w:p>
        </w:tc>
      </w:tr>
      <w:tr>
        <w:tc>
          <w:tcPr>
            <w:tcW w:type="dxa" w:w="4320"/>
          </w:tcPr>
          <w:p>
            <w:pPr>
              <w:spacing w:before="20" w:after="20"/>
            </w:pPr>
            <w:r>
              <w:rPr>
                <w:rFonts w:ascii="SimSun" w:hAnsi="SimSun" w:eastAsia="SimSun"/>
                <w:sz w:val="17"/>
              </w:rPr>
              <w:t>分母为 0（如覆盖率归一时分块无采样点）</w:t>
            </w:r>
          </w:p>
        </w:tc>
        <w:tc>
          <w:tcPr>
            <w:tcW w:type="dxa" w:w="4320"/>
          </w:tcPr>
          <w:p>
            <w:pPr>
              <w:spacing w:before="20" w:after="20"/>
            </w:pPr>
            <w:r>
              <w:rPr>
                <w:rFonts w:ascii="SimSun" w:hAnsi="SimSun" w:eastAsia="SimSun"/>
                <w:sz w:val="17"/>
              </w:rPr>
              <w:t>该分块覆盖率取 0</w:t>
            </w:r>
          </w:p>
        </w:tc>
      </w:tr>
      <w:tr>
        <w:tc>
          <w:tcPr>
            <w:tcW w:type="dxa" w:w="4320"/>
          </w:tcPr>
          <w:p>
            <w:pPr>
              <w:spacing w:before="20" w:after="20"/>
            </w:pPr>
            <w:r>
              <w:rPr>
                <w:rFonts w:ascii="SimSun" w:hAnsi="SimSun" w:eastAsia="SimSun"/>
                <w:sz w:val="17"/>
              </w:rPr>
              <w:t>规则 C 中本轮各候选的收益增量最大值为 0（例如全部候选均无新增覆盖）</w:t>
            </w:r>
          </w:p>
        </w:tc>
        <w:tc>
          <w:tcPr>
            <w:tcW w:type="dxa" w:w="4320"/>
          </w:tcPr>
          <w:p>
            <w:pPr>
              <w:spacing w:before="20" w:after="20"/>
            </w:pPr>
            <w:r>
              <w:rPr>
                <w:rFonts w:ascii="SimSun" w:hAnsi="SimSun" w:eastAsia="SimSun"/>
                <w:sz w:val="17"/>
              </w:rPr>
              <w:t>该归一基准取 1，故归一收益项统一为 0</w:t>
            </w:r>
          </w:p>
        </w:tc>
      </w:tr>
      <w:tr>
        <w:tc>
          <w:tcPr>
            <w:tcW w:type="dxa" w:w="4320"/>
          </w:tcPr>
          <w:p>
            <w:pPr>
              <w:spacing w:before="20" w:after="20"/>
            </w:pPr>
            <w:r>
              <w:rPr>
                <w:rFonts w:ascii="SimSun" w:hAnsi="SimSun" w:eastAsia="SimSun"/>
                <w:sz w:val="17"/>
              </w:rPr>
              <w:t>规则 C 中本轮各候选的可通行路径代价最大值为 0（例如全部候选均在当前位置）</w:t>
            </w:r>
          </w:p>
        </w:tc>
        <w:tc>
          <w:tcPr>
            <w:tcW w:type="dxa" w:w="4320"/>
          </w:tcPr>
          <w:p>
            <w:pPr>
              <w:spacing w:before="20" w:after="20"/>
            </w:pPr>
            <w:r>
              <w:rPr>
                <w:rFonts w:ascii="SimSun" w:hAnsi="SimSun" w:eastAsia="SimSun"/>
                <w:sz w:val="17"/>
              </w:rPr>
              <w:t>该归一基准取 1，故归一路径项统一为 0</w:t>
            </w:r>
          </w:p>
        </w:tc>
      </w:tr>
      <w:tr>
        <w:tc>
          <w:tcPr>
            <w:tcW w:type="dxa" w:w="4320"/>
          </w:tcPr>
          <w:p>
            <w:pPr>
              <w:spacing w:before="20" w:after="20"/>
            </w:pPr>
            <w:r>
              <w:rPr>
                <w:rFonts w:ascii="SimSun" w:hAnsi="SimSun" w:eastAsia="SimSun"/>
                <w:sz w:val="17"/>
              </w:rPr>
              <w:t>多个候选价值完全相同</w:t>
            </w:r>
          </w:p>
        </w:tc>
        <w:tc>
          <w:tcPr>
            <w:tcW w:type="dxa" w:w="4320"/>
          </w:tcPr>
          <w:p>
            <w:pPr>
              <w:spacing w:before="20" w:after="20"/>
            </w:pPr>
            <w:r>
              <w:rPr>
                <w:rFonts w:ascii="SimSun" w:hAnsi="SimSun" w:eastAsia="SimSun"/>
                <w:sz w:val="17"/>
              </w:rPr>
              <w:t>按候选生成顺序取先者；候选生成顺序由目标分块顺序与距离档顺序确定，而目标分块按标识排序，因此该顺序不依赖存储顺序</w:t>
            </w:r>
          </w:p>
        </w:tc>
      </w:tr>
      <w:tr>
        <w:tc>
          <w:tcPr>
            <w:tcW w:type="dxa" w:w="4320"/>
          </w:tcPr>
          <w:p>
            <w:pPr>
              <w:spacing w:before="20" w:after="20"/>
            </w:pPr>
            <w:r>
              <w:rPr>
                <w:rFonts w:ascii="SimSun" w:hAnsi="SimSun" w:eastAsia="SimSun"/>
                <w:sz w:val="17"/>
              </w:rPr>
              <w:t>缺口分块数为 0</w:t>
            </w:r>
          </w:p>
        </w:tc>
        <w:tc>
          <w:tcPr>
            <w:tcW w:type="dxa" w:w="4320"/>
          </w:tcPr>
          <w:p>
            <w:pPr>
              <w:spacing w:before="20" w:after="20"/>
            </w:pPr>
            <w:r>
              <w:rPr>
                <w:rFonts w:ascii="SimSun" w:hAnsi="SimSun" w:eastAsia="SimSun"/>
                <w:sz w:val="17"/>
              </w:rPr>
              <w:t>S8(d) 的循环条件不满足，正常结束</w:t>
            </w:r>
          </w:p>
        </w:tc>
      </w:tr>
      <w:tr>
        <w:tc>
          <w:tcPr>
            <w:tcW w:type="dxa" w:w="4320"/>
          </w:tcPr>
          <w:p>
            <w:pPr>
              <w:spacing w:before="20" w:after="20"/>
            </w:pPr>
            <w:r>
              <w:rPr>
                <w:rFonts w:ascii="SimSun" w:hAnsi="SimSun" w:eastAsia="SimSun"/>
                <w:sz w:val="17"/>
              </w:rPr>
              <w:t>预算在首轮即为 0 或负</w:t>
            </w:r>
          </w:p>
        </w:tc>
        <w:tc>
          <w:tcPr>
            <w:tcW w:type="dxa" w:w="4320"/>
          </w:tcPr>
          <w:p>
            <w:pPr>
              <w:spacing w:before="20" w:after="20"/>
            </w:pPr>
            <w:r>
              <w:rPr>
                <w:rFonts w:ascii="SimSun" w:hAnsi="SimSun" w:eastAsia="SimSun"/>
                <w:sz w:val="17"/>
              </w:rPr>
              <w:t>不执行任何站位，记录终止原因为"预算耗尽"</w:t>
            </w:r>
          </w:p>
        </w:tc>
      </w:tr>
    </w:tbl>
    <w:p/>
    <w:p>
      <w:pPr>
        <w:spacing w:after="80"/>
        <w:jc w:val="both"/>
      </w:pPr>
      <w:r>
        <w:rPr>
          <w:rFonts w:ascii="SimSun" w:hAnsi="SimSun" w:eastAsia="SimSun"/>
          <w:b/>
        </w:rPr>
        <w:t>关于确定性与可复现</w:t>
      </w:r>
      <w:r>
        <w:rPr>
          <w:rFonts w:ascii="SimSun" w:hAnsi="SimSun" w:eastAsia="SimSun"/>
        </w:rPr>
        <w:t>：本方法中涉及随机性的环节仅有两处——表面采样点的 Halton 序列与 S7a 的点数抽样，二者的种子均由稳定摘要或固定值给出，不依赖进程内的哈希随机化。候选生成、集合选择与路线求解均为确定性过程。</w:t>
      </w:r>
    </w:p>
    <w:p>
      <w:pPr>
        <w:pStyle w:val="Heading2"/>
        <w:spacing w:before="200" w:after="80"/>
      </w:pPr>
      <w:r>
        <w:rPr>
          <w:rFonts w:ascii="SimHei" w:hAnsi="SimHei" w:eastAsia="SimHei"/>
          <w:color w:val="000000"/>
          <w:sz w:val="27"/>
        </w:rPr>
        <w:t>11. 可选实施方式</w:t>
      </w:r>
    </w:p>
    <w:p>
      <w:pPr>
        <w:spacing w:after="40"/>
        <w:ind w:left="640" w:hanging="280"/>
      </w:pPr>
      <w:r>
        <w:rPr>
          <w:rFonts w:ascii="SimSun" w:hAnsi="SimSun" w:eastAsia="SimSun"/>
        </w:rPr>
        <w:t xml:space="preserve">1. </w:t>
      </w:r>
      <w:r>
        <w:rPr>
          <w:rFonts w:ascii="SimSun" w:hAnsi="SimSun" w:eastAsia="SimSun"/>
          <w:b/>
        </w:rPr>
        <w:t>障碍栅格标记</w:t>
      </w:r>
      <w:r>
        <w:rPr>
          <w:rFonts w:ascii="SimSun" w:hAnsi="SimSun" w:eastAsia="SimSun"/>
        </w:rPr>
        <w:t>：按构件平面包围盒（方式一）或按三角面投影（方式二），见 8.3。二者为</w:t>
      </w:r>
      <w:r>
        <w:rPr>
          <w:rFonts w:ascii="SimSun" w:hAnsi="SimSun" w:eastAsia="SimSun"/>
          <w:b/>
        </w:rPr>
        <w:t>替代关系</w:t>
      </w:r>
      <w:r>
        <w:rPr>
          <w:rFonts w:ascii="SimSun" w:hAnsi="SimSun" w:eastAsia="SimSun"/>
        </w:rPr>
        <w:t>，按场景中构件形状的规整程度择一，不同时执行。</w:t>
      </w:r>
    </w:p>
    <w:p>
      <w:pPr>
        <w:spacing w:after="40"/>
        <w:ind w:left="640" w:hanging="280"/>
      </w:pPr>
      <w:r>
        <w:rPr>
          <w:rFonts w:ascii="SimSun" w:hAnsi="SimSun" w:eastAsia="SimSun"/>
        </w:rPr>
        <w:t xml:space="preserve">2. </w:t>
      </w:r>
      <w:r>
        <w:rPr>
          <w:rFonts w:ascii="SimSun" w:hAnsi="SimSun" w:eastAsia="SimSun"/>
          <w:b/>
        </w:rPr>
        <w:t>本轮执行站位的确定</w:t>
      </w:r>
      <w:r>
        <w:rPr>
          <w:rFonts w:ascii="SimSun" w:hAnsi="SimSun" w:eastAsia="SimSun"/>
        </w:rPr>
        <w:t>：规则 A / B / C，见 8.7。三者为</w:t>
      </w:r>
      <w:r>
        <w:rPr>
          <w:rFonts w:ascii="SimSun" w:hAnsi="SimSun" w:eastAsia="SimSun"/>
          <w:b/>
        </w:rPr>
        <w:t>替代关系</w:t>
      </w:r>
      <w:r>
        <w:rPr>
          <w:rFonts w:ascii="SimSun" w:hAnsi="SimSun" w:eastAsia="SimSun"/>
        </w:rPr>
        <w:t>，任一执行。</w:t>
      </w:r>
    </w:p>
    <w:p>
      <w:pPr>
        <w:spacing w:after="40"/>
        <w:ind w:left="640" w:hanging="280"/>
      </w:pPr>
      <w:r>
        <w:rPr>
          <w:rFonts w:ascii="SimSun" w:hAnsi="SimSun" w:eastAsia="SimSun"/>
        </w:rPr>
        <w:t xml:space="preserve">3. </w:t>
      </w:r>
      <w:r>
        <w:rPr>
          <w:rFonts w:ascii="SimSun" w:hAnsi="SimSun" w:eastAsia="SimSun"/>
          <w:b/>
        </w:rPr>
        <w:t>配准可用性判定</w:t>
      </w:r>
      <w:r>
        <w:rPr>
          <w:rFonts w:ascii="SimSun" w:hAnsi="SimSun" w:eastAsia="SimSun"/>
        </w:rPr>
        <w:t>：可仅依据实际重叠比例，或追加依据由重叠点数与几何退化度给出的位姿误差量级估计。二者为</w:t>
      </w:r>
      <w:r>
        <w:rPr>
          <w:rFonts w:ascii="SimSun" w:hAnsi="SimSun" w:eastAsia="SimSun"/>
          <w:b/>
        </w:rPr>
        <w:t>主从关系</w:t>
      </w:r>
      <w:r>
        <w:rPr>
          <w:rFonts w:ascii="SimSun" w:hAnsi="SimSun" w:eastAsia="SimSun"/>
        </w:rPr>
        <w:t>：前者为必要判据，后者为可选追加判据。</w:t>
      </w:r>
    </w:p>
    <w:p>
      <w:pPr>
        <w:spacing w:after="40"/>
        <w:ind w:left="640" w:hanging="280"/>
      </w:pPr>
      <w:r>
        <w:rPr>
          <w:rFonts w:ascii="SimSun" w:hAnsi="SimSun" w:eastAsia="SimSun"/>
        </w:rPr>
        <w:t xml:space="preserve">4. </w:t>
      </w:r>
      <w:r>
        <w:rPr>
          <w:rFonts w:ascii="SimSun" w:hAnsi="SimSun" w:eastAsia="SimSun"/>
          <w:b/>
        </w:rPr>
        <w:t>候选价值中的配准支持项</w:t>
      </w:r>
      <w:r>
        <w:rPr>
          <w:rFonts w:ascii="SimSun" w:hAnsi="SimSun" w:eastAsia="SimSun"/>
        </w:rPr>
        <w:t>：可选追加，见 8.5；本申请不主张其效果。</w:t>
      </w:r>
    </w:p>
    <w:p>
      <w:pPr>
        <w:spacing w:after="40"/>
        <w:ind w:left="640" w:hanging="280"/>
      </w:pPr>
      <w:r>
        <w:rPr>
          <w:rFonts w:ascii="SimSun" w:hAnsi="SimSun" w:eastAsia="SimSun"/>
        </w:rPr>
        <w:t xml:space="preserve">5. </w:t>
      </w:r>
      <w:r>
        <w:rPr>
          <w:rFonts w:ascii="SimSun" w:hAnsi="SimSun" w:eastAsia="SimSun"/>
          <w:b/>
        </w:rPr>
        <w:t>确定性归属规则</w:t>
      </w:r>
      <w:r>
        <w:rPr>
          <w:rFonts w:ascii="SimSun" w:hAnsi="SimSun" w:eastAsia="SimSun"/>
        </w:rPr>
        <w:t>：S1(b) 的点—分块关联采用该规则；S7a 的距离判据不需要，见 8.8。</w:t>
      </w:r>
    </w:p>
    <w:p>
      <w:pPr>
        <w:spacing w:after="80"/>
        <w:jc w:val="both"/>
      </w:pPr>
      <w:r>
        <w:rPr>
          <w:rFonts w:ascii="SimSun" w:hAnsi="SimSun" w:eastAsia="SimSun"/>
          <w:b/>
        </w:rPr>
        <w:t>可选改进方向（本申请未实现）</w:t>
      </w:r>
      <w:r>
        <w:rPr>
          <w:rFonts w:ascii="SimSun" w:hAnsi="SimSun" w:eastAsia="SimSun"/>
        </w:rPr>
        <w:t>：针对 8.8 所述体素外扩造成的低估，可考虑仅并入被多个站位一致判定为模型外的体素，或按体素内点数设置占据阈值。</w:t>
      </w:r>
      <w:r>
        <w:rPr>
          <w:rFonts w:ascii="SimSun" w:hAnsi="SimSun" w:eastAsia="SimSun"/>
          <w:b/>
        </w:rPr>
        <w:t>本申请的实现中没有该措施，不作为本申请的技术内容。</w:t>
      </w:r>
    </w:p>
    <w:p>
      <w:pPr>
        <w:pStyle w:val="Heading2"/>
        <w:spacing w:before="200" w:after="80"/>
      </w:pPr>
      <w:r>
        <w:rPr>
          <w:rFonts w:ascii="SimHei" w:hAnsi="SimHei" w:eastAsia="SimHei"/>
          <w:color w:val="000000"/>
          <w:sz w:val="27"/>
        </w:rPr>
        <w:t>12. 实施例一：合成场站场景</w:t>
      </w:r>
    </w:p>
    <w:p>
      <w:pPr>
        <w:spacing w:after="80"/>
        <w:jc w:val="both"/>
      </w:pPr>
      <w:r>
        <w:rPr>
          <w:rFonts w:ascii="SimSun" w:hAnsi="SimSun" w:eastAsia="SimSun"/>
        </w:rPr>
        <w:t>场景为程序化生成的户外场站，规模 S（44 m × 32 m）、M（58 m × 42 m）、L（74 m × 52 m），设备密度低/中/高三档，构件数 56 至 145，表面分块 526 至 1606。传感器与平台参数按 8.1。预算按每 9.3 个建模构件给一站分配，路径上限按每站 60 m。</w:t>
      </w:r>
    </w:p>
    <w:p>
      <w:pPr>
        <w:spacing w:after="80"/>
        <w:jc w:val="both"/>
      </w:pPr>
      <w:r>
        <w:rPr>
          <w:rFonts w:ascii="SimSun" w:hAnsi="SimSun" w:eastAsia="SimSun"/>
        </w:rPr>
        <w:t>对照方法包括：随机站位；最大离散度启发式（在自由栅格中取离已执行站位最远者，不读取任何缺口证据）；离线设计模型覆盖规划（对设计模型表面作一次性贪心集合覆盖，按该顺序执行，不重规划）；在先方案的单视点选取；仅遮挡与量程感知。</w:t>
      </w:r>
    </w:p>
    <w:p>
      <w:pPr>
        <w:spacing w:after="80"/>
        <w:jc w:val="both"/>
      </w:pPr>
      <w:r>
        <w:rPr>
          <w:rFonts w:ascii="SimSun" w:hAnsi="SimSun" w:eastAsia="SimSun"/>
        </w:rPr>
        <w:t>结果见 6.2 与 6.3。</w:t>
      </w:r>
    </w:p>
    <w:p>
      <w:pPr>
        <w:pStyle w:val="Heading2"/>
        <w:spacing w:before="200" w:after="80"/>
      </w:pPr>
      <w:r>
        <w:rPr>
          <w:rFonts w:ascii="SimHei" w:hAnsi="SimHei" w:eastAsia="SimHei"/>
          <w:color w:val="000000"/>
          <w:sz w:val="27"/>
        </w:rPr>
        <w:t>13. 实施例二：真实建筑</w:t>
      </w:r>
    </w:p>
    <w:p>
      <w:pPr>
        <w:spacing w:after="80"/>
        <w:jc w:val="both"/>
      </w:pPr>
      <w:r>
        <w:rPr>
          <w:rFonts w:ascii="SimSun" w:hAnsi="SimSun" w:eastAsia="SimSun"/>
        </w:rPr>
        <w:t>设计模型为某实验楼的 IFC 模型，含 256 个建模构件（家具 66、墙体 61、洞口 54、窗 44、柱 10、面层 7、门 6、板 5、楼梯 2、其他 1），604187 个顶点、1197750 个三角面，切分为 7019 个表面分块，占地 18.2 m × 24.5 m，表面积 3836.5 m²。实测点云为 584701977 个点，按 5 cm 阈值关联至构件，匹配 12835294 个点。</w:t>
      </w:r>
    </w:p>
    <w:p>
      <w:pPr>
        <w:spacing w:after="80"/>
        <w:jc w:val="both"/>
      </w:pPr>
      <w:r>
        <w:rPr>
          <w:rFonts w:ascii="SimSun" w:hAnsi="SimSun" w:eastAsia="SimSun"/>
          <w:b/>
        </w:rPr>
        <w:t>该实施例的实施条件与合成场景不同之处</w:t>
      </w:r>
      <w:r>
        <w:rPr>
          <w:rFonts w:ascii="SimSun" w:hAnsi="SimSun" w:eastAsia="SimSun"/>
        </w:rPr>
        <w:t>（均属按场景尺度的参数配置，不改变S1–S8 的步骤）：平台半径取 0.35 m；障碍栅格采用按三角面投影的方式二；门、窗与洞口列入不标记为障碍的类别；参考覆盖的站位网格间距取 2.5 m；候选距离档取1.5/3/5 m，栅格节点间距 3 m，去重半径 1 m；初始站位在自由空间的</w:t>
      </w:r>
      <w:r>
        <w:rPr>
          <w:rFonts w:ascii="SimSun" w:hAnsi="SimSun" w:eastAsia="SimSun"/>
          <w:b/>
        </w:rPr>
        <w:t>最大连通区域</w:t>
      </w:r>
      <w:r>
        <w:rPr>
          <w:rFonts w:ascii="SimSun" w:hAnsi="SimSun" w:eastAsia="SimSun"/>
        </w:rPr>
        <w:t>内按最大最小距离分散布置。</w:t>
      </w:r>
    </w:p>
    <w:p>
      <w:pPr>
        <w:spacing w:after="80"/>
        <w:jc w:val="both"/>
      </w:pPr>
      <w:r>
        <w:rPr>
          <w:rFonts w:ascii="SimSun" w:hAnsi="SimSun" w:eastAsia="SimSun"/>
          <w:b/>
        </w:rPr>
        <w:t>最后一项的原因</w:t>
      </w:r>
      <w:r>
        <w:rPr>
          <w:rFonts w:ascii="SimSun" w:hAnsi="SimSun" w:eastAsia="SimSun"/>
        </w:rPr>
        <w:t>：真实建筑的自由空间被墙体分隔为多个互不连通的区域，若在全部自由空间上取最远点，初始站位会落入彼此不可达的房间，此后任一站位至其余位置的路径长度均为无穷。</w:t>
      </w:r>
    </w:p>
    <w:p>
      <w:pPr>
        <w:spacing w:after="80"/>
        <w:jc w:val="both"/>
      </w:pPr>
      <w:r>
        <w:rPr>
          <w:rFonts w:ascii="SimSun" w:hAnsi="SimSun" w:eastAsia="SimSun"/>
        </w:rPr>
        <w:t>在上述配置下，本方法完整执行 28 站并输出站位与路线，缺口加权恢复率 0.959、构件等权恢复率 0.981、关键构件召回 0.956。</w:t>
      </w:r>
    </w:p>
    <w:p>
      <w:pPr>
        <w:spacing w:after="80"/>
        <w:jc w:val="both"/>
      </w:pPr>
      <w:r>
        <w:rPr>
          <w:rFonts w:ascii="SimSun" w:hAnsi="SimSun" w:eastAsia="SimSun"/>
          <w:b/>
        </w:rPr>
        <w:t>本实施例的限制</w:t>
      </w:r>
      <w:r>
        <w:rPr>
          <w:rFonts w:ascii="SimSun" w:hAnsi="SimSun" w:eastAsia="SimSun"/>
        </w:rPr>
        <w:t>：该数据集仅提供一份融合后的点云，不含逐站位姿，因此补充扫描站位的重新采集由射线仿真器在真实设计模型上完成——几何与缺口来自真实数据，重新采集为仿真。该实施例用于说明本方法能够消费真实设计模型与真实实测点云、流程可执行，不据此主张本方法在真实建筑上普遍优于其他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