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283"/>
        <w:jc w:val="left"/>
        <w:rPr/>
      </w:pPr>
      <w:r>
        <w:rPr/>
        <w:t xml:space="preserve">权利要求 </w:t>
      </w:r>
      <w:r>
        <w:rPr/>
        <w:t xml:space="preserve">1–2 </w:t>
      </w:r>
      <w:r>
        <w:rPr/>
        <w:t>修订版（</w:t>
      </w:r>
      <w:r>
        <w:rPr/>
        <w:t>2026-07-31</w:t>
      </w:r>
      <w:r>
        <w:rPr/>
        <w:t>）</w:t>
      </w:r>
    </w:p>
    <w:p>
      <w:pPr>
        <w:pStyle w:val="BodyText"/>
        <w:bidi w:val="0"/>
        <w:jc w:val="left"/>
        <w:rPr/>
      </w:pPr>
      <w:r>
        <w:rPr/>
        <w:t>在代理人所撰两条权利要求的基础上，按《</w:t>
      </w:r>
      <w:r>
        <w:rPr/>
        <w:t>S4</w:t>
      </w:r>
      <w:r>
        <w:rPr/>
        <w:t xml:space="preserve">疑问答复与权利要求逻辑审查》第二部分修改。 </w:t>
      </w:r>
      <w:r>
        <w:rPr>
          <w:rStyle w:val="Strong"/>
        </w:rPr>
        <w:t>保留原有的合并结构（</w:t>
      </w:r>
      <w:r>
        <w:rPr>
          <w:rStyle w:val="Strong"/>
        </w:rPr>
        <w:t xml:space="preserve">S1–S10 </w:t>
      </w:r>
      <w:r>
        <w:rPr>
          <w:rStyle w:val="Strong"/>
        </w:rPr>
        <w:t xml:space="preserve">同在权利要求 </w:t>
      </w:r>
      <w:r>
        <w:rPr>
          <w:rStyle w:val="Strong"/>
        </w:rPr>
        <w:t>1</w:t>
      </w:r>
      <w:r>
        <w:rPr>
          <w:rStyle w:val="Strong"/>
        </w:rPr>
        <w:t xml:space="preserve">）与 </w:t>
      </w:r>
      <w:r>
        <w:rPr>
          <w:rStyle w:val="Strong"/>
        </w:rPr>
        <w:t xml:space="preserve">S </w:t>
      </w:r>
      <w:r>
        <w:rPr>
          <w:rStyle w:val="Strong"/>
        </w:rPr>
        <w:t>编号体系</w:t>
      </w:r>
      <w:r>
        <w:rPr/>
        <w:t>，仅修正实质问题与表述问题， 未擅自拆分检测与规划（见答复文件</w:t>
      </w:r>
      <w:r>
        <w:rPr/>
        <w:t>"</w:t>
      </w:r>
      <w:r>
        <w:rPr/>
        <w:t>需要请示的问题（二）</w:t>
      </w:r>
      <w:r>
        <w:rPr/>
        <w:t>"</w:t>
      </w:r>
      <w:r>
        <w:rPr/>
        <w:t>）。</w:t>
      </w:r>
    </w:p>
    <w:p>
      <w:pPr>
        <w:pStyle w:val="BlockQuotation"/>
        <w:bidi w:val="0"/>
        <w:jc w:val="left"/>
        <w:rPr/>
      </w:pPr>
      <w:r>
        <w:rPr>
          <w:rStyle w:val="Strong"/>
        </w:rPr>
        <w:t>【审阅及策略确认稿，非最终定稿】</w:t>
      </w:r>
      <w:r>
        <w:rPr/>
        <w:t xml:space="preserve"> 本次交付为技术答复与权项策略请示。文件中同时保留了合并式与拆分式两套权利要求结构，二者不可并存；请代理人确认采用哪一套后，我方再统一权利要求书与说明书。</w:t>
      </w:r>
    </w:p>
    <w:p>
      <w:pPr>
        <w:pStyle w:val="BodyText"/>
        <w:bidi w:val="0"/>
        <w:jc w:val="left"/>
        <w:rPr/>
      </w:pPr>
      <w:r>
        <w:rPr/>
        <w:t>修改处以</w:t>
      </w:r>
      <w:r>
        <w:rPr>
          <w:rStyle w:val="Strong"/>
        </w:rPr>
        <w:t>粗体</w:t>
      </w:r>
      <w:r>
        <w:rPr/>
        <w:t>标出。</w:t>
      </w:r>
    </w:p>
    <w:p>
      <w:pPr>
        <w:pStyle w:val="HorizontalLine"/>
        <w:bidi w:val="0"/>
        <w:jc w:val="left"/>
        <w:rPr/>
      </w:pPr>
      <w:r>
        <w:rPr/>
      </w:r>
    </w:p>
    <w:p>
      <w:pPr>
        <w:pStyle w:val="Heading2"/>
        <w:bidi w:val="0"/>
        <w:jc w:val="left"/>
        <w:rPr/>
      </w:pPr>
      <w:r>
        <w:rPr/>
        <w:t xml:space="preserve">权利要求 </w:t>
      </w:r>
      <w:r>
        <w:rPr/>
        <w:t>1</w:t>
      </w:r>
      <w:r>
        <w:rPr/>
        <w:t>（修订版）</w:t>
      </w:r>
    </w:p>
    <w:p>
      <w:pPr>
        <w:pStyle w:val="BodyText"/>
        <w:bidi w:val="0"/>
        <w:jc w:val="left"/>
        <w:rPr/>
      </w:pPr>
      <w:r>
        <w:rPr>
          <w:rStyle w:val="Strong"/>
        </w:rPr>
        <w:t>1.</w:t>
      </w:r>
      <w:r>
        <w:rPr/>
        <w:t xml:space="preserve"> </w:t>
      </w:r>
      <w:r>
        <w:rPr/>
        <w:t>一种基于建筑点云缺口检测的补充扫描视点规划方法，其特征在于，所述方法包括如下步骤：</w:t>
      </w:r>
    </w:p>
    <w:p>
      <w:pPr>
        <w:pStyle w:val="BodyText"/>
        <w:bidi w:val="0"/>
        <w:jc w:val="left"/>
        <w:rPr/>
      </w:pPr>
      <w:r>
        <w:rPr>
          <w:rStyle w:val="Strong"/>
        </w:rPr>
        <w:t>S1.</w:t>
      </w:r>
      <w:r>
        <w:rPr/>
        <w:t xml:space="preserve"> </w:t>
      </w:r>
      <w:r>
        <w:rPr/>
        <w:t>获取建筑的</w:t>
      </w:r>
      <w:r>
        <w:rPr/>
        <w:t>IFC</w:t>
      </w:r>
      <w:r>
        <w:rPr/>
        <w:t>模型，对所述</w:t>
      </w:r>
      <w:r>
        <w:rPr/>
        <w:t>IFC</w:t>
      </w:r>
      <w:r>
        <w:rPr/>
        <w:t>模型</w:t>
      </w:r>
      <w:r>
        <w:rPr>
          <w:rStyle w:val="Strong"/>
        </w:rPr>
        <w:t>的各构件</w:t>
      </w:r>
      <w:r>
        <w:rPr/>
        <w:t>表面</w:t>
      </w:r>
      <w:r>
        <w:rPr>
          <w:rStyle w:val="Strong"/>
        </w:rPr>
        <w:t>分别</w:t>
      </w:r>
      <w:r>
        <w:rPr/>
        <w:t>进行三角化处理，得到</w:t>
      </w:r>
      <w:r>
        <w:rPr>
          <w:rStyle w:val="Strong"/>
        </w:rPr>
        <w:t>各构件对应的、</w:t>
      </w:r>
      <w:r>
        <w:rPr/>
        <w:t>由一系列三角面拼接而成的三角形网络；</w:t>
      </w:r>
    </w:p>
    <w:p>
      <w:pPr>
        <w:pStyle w:val="BodyText"/>
        <w:bidi w:val="0"/>
        <w:jc w:val="left"/>
        <w:rPr/>
      </w:pPr>
      <w:r>
        <w:rPr>
          <w:rStyle w:val="Strong"/>
        </w:rPr>
        <w:t>S2.</w:t>
      </w:r>
      <w:r>
        <w:rPr/>
        <w:t xml:space="preserve"> </w:t>
      </w:r>
      <w:r>
        <w:rPr>
          <w:rStyle w:val="Strong"/>
        </w:rPr>
        <w:t>在同一构件内部，选取一个三角面作为种子三角面并以其初始化正在生长的区域，将同时满足</w:t>
      </w:r>
      <w:r>
        <w:rPr/>
        <w:t>各所述三角面之间的邻接关系约束、第一法向关系约束以及第二法向关系约束</w:t>
      </w:r>
      <w:r>
        <w:rPr>
          <w:rStyle w:val="Strong"/>
        </w:rPr>
        <w:t>的候选三角面并入所述正在生长的区域，重复该并入过程直至不存在可并入的候选三角面，得到一个表面分块；对该构件内尚未归入表面分块的三角面重复上述过程</w:t>
      </w:r>
      <w:r>
        <w:rPr/>
        <w:t>，对所述三角形网络进行分割，得到多个由</w:t>
      </w:r>
      <w:r>
        <w:rPr>
          <w:rStyle w:val="Strong"/>
        </w:rPr>
        <w:t>所述三角面聚合</w:t>
      </w:r>
      <w:r>
        <w:rPr/>
        <w:t>而成的表面分块以及所述三角面与所述表面分块之间的所属关系；</w:t>
      </w:r>
      <w:r>
        <w:rPr>
          <w:rStyle w:val="Strong"/>
        </w:rPr>
        <w:t>其中所述邻接关系约束为候选三角面与所述正在生长的区域内的三角面共用同一条无向边，所述第一法向关系约束为候选三角面的法向与所述正在生长的区域中正在扩展的三角面的法向之间满足预设的法向接近条件，所述第二法向关系约束为候选三角面的法向与所述种子三角面的法向之间满足所述预设的法向接近条件；</w:t>
      </w:r>
    </w:p>
    <w:p>
      <w:pPr>
        <w:pStyle w:val="BodyText"/>
        <w:bidi w:val="0"/>
        <w:jc w:val="left"/>
        <w:rPr/>
      </w:pPr>
      <w:r>
        <w:rPr>
          <w:rStyle w:val="Strong"/>
        </w:rPr>
        <w:t>S3.</w:t>
      </w:r>
      <w:r>
        <w:rPr/>
        <w:t xml:space="preserve"> </w:t>
      </w:r>
      <w:r>
        <w:rPr/>
        <w:t>获取场景的三维点云，将所述三维点云与所述</w:t>
      </w:r>
      <w:r>
        <w:rPr/>
        <w:t>IFC</w:t>
      </w:r>
      <w:r>
        <w:rPr/>
        <w:t>模型进行坐标对齐；分别计算所述三维点云中的各点到</w:t>
      </w:r>
      <w:r>
        <w:rPr>
          <w:rStyle w:val="Strong"/>
        </w:rPr>
        <w:t>各所述三角形网络中全部三角面表面的距离，以其中的最小值作为该点的最近距离，并将到该点的距离与所述最近距离之差不大于预设数值容差的一个或多个三角面确定为该点的最近三角面候选</w:t>
      </w:r>
      <w:r>
        <w:rPr/>
        <w:t>；</w:t>
      </w:r>
    </w:p>
    <w:p>
      <w:pPr>
        <w:pStyle w:val="BodyText"/>
        <w:bidi w:val="0"/>
        <w:jc w:val="left"/>
        <w:rPr/>
      </w:pPr>
      <w:r>
        <w:rPr>
          <w:rStyle w:val="Strong"/>
        </w:rPr>
        <w:t>S4.</w:t>
      </w:r>
      <w:r>
        <w:rPr/>
        <w:t xml:space="preserve"> </w:t>
      </w:r>
      <w:r>
        <w:rPr>
          <w:rStyle w:val="Strong"/>
        </w:rPr>
        <w:t>当所述最近三角面候选仅有一个时，将其确定为该点的最近三角面；当所述最近三角面候选有两个以上时，按预设的确定性规则从中择一确定为该点的最近三角面；在所述最近距离不大于距离阈值时</w:t>
      </w:r>
      <w:r>
        <w:rPr/>
        <w:t>，将所述点与</w:t>
      </w:r>
      <w:r>
        <w:rPr>
          <w:rStyle w:val="Strong"/>
        </w:rPr>
        <w:t>所述最近三角面</w:t>
      </w:r>
      <w:r>
        <w:rPr/>
        <w:t>相匹配，</w:t>
      </w:r>
      <w:r>
        <w:rPr>
          <w:rStyle w:val="Strong"/>
        </w:rPr>
        <w:t>使每个所述点至多匹配一个三角面</w:t>
      </w:r>
      <w:r>
        <w:rPr/>
        <w:t>；并基于所述三角面与所述表面分块之间的所属关系，将匹配于各所述三角面的所述点的个数分别汇总至各所述三角面所属的表面分块；</w:t>
      </w:r>
    </w:p>
    <w:p>
      <w:pPr>
        <w:pStyle w:val="BodyText"/>
        <w:bidi w:val="0"/>
        <w:jc w:val="left"/>
        <w:rPr/>
      </w:pPr>
      <w:r>
        <w:rPr>
          <w:rStyle w:val="Strong"/>
        </w:rPr>
        <w:t>S5.</w:t>
      </w:r>
      <w:r>
        <w:rPr/>
        <w:t xml:space="preserve"> </w:t>
      </w:r>
      <w:r>
        <w:rPr/>
        <w:t>针对各所述表面分块，分别构造至少两类不同来源的证据，</w:t>
      </w:r>
      <w:r>
        <w:rPr>
          <w:rStyle w:val="Strong"/>
        </w:rPr>
        <w:t>所述来源选自观测、几何覆盖、角度、语义和材料</w:t>
      </w:r>
      <w:r>
        <w:rPr/>
        <w:t>；</w:t>
      </w:r>
    </w:p>
    <w:p>
      <w:pPr>
        <w:pStyle w:val="BodyText"/>
        <w:bidi w:val="0"/>
        <w:jc w:val="left"/>
        <w:rPr/>
      </w:pPr>
      <w:r>
        <w:rPr>
          <w:rStyle w:val="Strong"/>
        </w:rPr>
        <w:t>S6.</w:t>
      </w:r>
      <w:r>
        <w:rPr/>
        <w:t xml:space="preserve"> </w:t>
      </w:r>
      <w:r>
        <w:rPr/>
        <w:t>将各所述表面分块对应的各所述证据分别转化为方向一致的缺口指标，得到各所述表面分块的缺口指标集合；</w:t>
      </w:r>
    </w:p>
    <w:p>
      <w:pPr>
        <w:pStyle w:val="BodyText"/>
        <w:bidi w:val="0"/>
        <w:jc w:val="left"/>
        <w:rPr/>
      </w:pPr>
      <w:r>
        <w:rPr>
          <w:rStyle w:val="Strong"/>
        </w:rPr>
        <w:t>S7.</w:t>
      </w:r>
      <w:r>
        <w:rPr/>
        <w:t xml:space="preserve"> </w:t>
      </w:r>
      <w:r>
        <w:rPr>
          <w:rStyle w:val="Strong"/>
        </w:rPr>
        <w:t>将各所述表面分块的缺口指标集合中不可获得、缺失或不可计算的缺口指标排除，得到该表面分块实际可用的缺口指标集合</w:t>
      </w:r>
      <w:r>
        <w:rPr/>
        <w:t>；分别对各所述表面分块的</w:t>
      </w:r>
      <w:r>
        <w:rPr>
          <w:rStyle w:val="Strong"/>
        </w:rPr>
        <w:t>实际可用的</w:t>
      </w:r>
      <w:r>
        <w:rPr/>
        <w:t>缺口指标集合中的各所述缺口指标进行基于权重的重归一化融合，得到各所述表面分块的缺口分数；</w:t>
      </w:r>
    </w:p>
    <w:p>
      <w:pPr>
        <w:pStyle w:val="BodyText"/>
        <w:bidi w:val="0"/>
        <w:jc w:val="left"/>
        <w:rPr/>
      </w:pPr>
      <w:r>
        <w:rPr>
          <w:rStyle w:val="Strong"/>
        </w:rPr>
        <w:t>S8.</w:t>
      </w:r>
      <w:r>
        <w:rPr/>
        <w:t xml:space="preserve"> </w:t>
      </w:r>
      <w:r>
        <w:rPr/>
        <w:t>基于各所述表面分块的缺口分数进行比较，确定目标表面分块；</w:t>
      </w:r>
    </w:p>
    <w:p>
      <w:pPr>
        <w:pStyle w:val="BodyText"/>
        <w:bidi w:val="0"/>
        <w:jc w:val="left"/>
        <w:rPr/>
      </w:pPr>
      <w:r>
        <w:rPr>
          <w:rStyle w:val="Strong"/>
        </w:rPr>
        <w:t>S9.</w:t>
      </w:r>
      <w:r>
        <w:rPr/>
        <w:t xml:space="preserve"> </w:t>
      </w:r>
      <w:r>
        <w:rPr/>
        <w:t>基于所述目标表面分块的中心和法向，生成多个候选补充扫描位姿；</w:t>
      </w:r>
    </w:p>
    <w:p>
      <w:pPr>
        <w:pStyle w:val="BodyText"/>
        <w:bidi w:val="0"/>
        <w:jc w:val="left"/>
        <w:rPr/>
      </w:pPr>
      <w:r>
        <w:rPr>
          <w:rStyle w:val="Strong"/>
        </w:rPr>
        <w:t>S10.</w:t>
      </w:r>
      <w:r>
        <w:rPr/>
        <w:t xml:space="preserve"> </w:t>
      </w:r>
      <w:r>
        <w:rPr/>
        <w:t>基于</w:t>
      </w:r>
      <w:r>
        <w:rPr>
          <w:rStyle w:val="Strong"/>
        </w:rPr>
        <w:t>各所述表面分块相对于各所述候选补充扫描位姿的正视性、视场条件、距离质量和距离相关的分辨率质量，以及各所述表面分块的面积和缺口分数</w:t>
      </w:r>
      <w:r>
        <w:rPr/>
        <w:t>，计算各所述候选补充扫描位姿的价值，并选取价值最优的所述候选补充扫描位姿作为下一补充扫描位姿。</w:t>
      </w:r>
    </w:p>
    <w:p>
      <w:pPr>
        <w:pStyle w:val="Heading2"/>
        <w:bidi w:val="0"/>
        <w:jc w:val="left"/>
        <w:rPr/>
      </w:pPr>
      <w:r>
        <w:rPr/>
        <w:t xml:space="preserve">权利要求 </w:t>
      </w:r>
      <w:r>
        <w:rPr/>
        <w:t>2</w:t>
      </w:r>
      <w:r>
        <w:rPr/>
        <w:t>（修订版）</w:t>
      </w:r>
    </w:p>
    <w:p>
      <w:pPr>
        <w:pStyle w:val="BodyText"/>
        <w:bidi w:val="0"/>
        <w:jc w:val="left"/>
        <w:rPr/>
      </w:pPr>
      <w:r>
        <w:rPr>
          <w:rStyle w:val="Strong"/>
        </w:rPr>
        <w:t>2.</w:t>
      </w:r>
      <w:r>
        <w:rPr/>
        <w:t xml:space="preserve"> </w:t>
      </w:r>
      <w:r>
        <w:rPr/>
        <w:t>根据权利要求</w:t>
      </w:r>
      <w:r>
        <w:rPr/>
        <w:t>1</w:t>
      </w:r>
      <w:r>
        <w:rPr/>
        <w:t>所述的方法，其特征在于，在步骤</w:t>
      </w:r>
      <w:r>
        <w:rPr/>
        <w:t>S10</w:t>
      </w:r>
      <w:r>
        <w:rPr/>
        <w:t>之后，所述方法还包括：</w:t>
      </w:r>
    </w:p>
    <w:p>
      <w:pPr>
        <w:pStyle w:val="BodyText"/>
        <w:bidi w:val="0"/>
        <w:jc w:val="left"/>
        <w:rPr/>
      </w:pPr>
      <w:r>
        <w:rPr>
          <w:rStyle w:val="Strong"/>
        </w:rPr>
        <w:t>获取所述下一补充扫描位姿对应的新增观测</w:t>
      </w:r>
      <w:r>
        <w:rPr/>
        <w:t>，基于</w:t>
      </w:r>
      <w:r>
        <w:rPr>
          <w:rStyle w:val="Strong"/>
        </w:rPr>
        <w:t>所述新增观测</w:t>
      </w:r>
      <w:r>
        <w:rPr/>
        <w:t>更新各所述表面分块对应的证据；</w:t>
      </w:r>
    </w:p>
    <w:p>
      <w:pPr>
        <w:pStyle w:val="BodyText"/>
        <w:bidi w:val="0"/>
        <w:jc w:val="left"/>
        <w:rPr/>
      </w:pPr>
      <w:r>
        <w:rPr/>
        <w:t>基于更新后的各所述表面分块对应的证据，重新确定所述目标表面分块、重新生成各所述候选补充扫描位姿以及重新计算各所述候选补充扫描位姿的价值，以更新所述下一补充扫描位姿。</w:t>
      </w:r>
    </w:p>
    <w:p>
      <w:pPr>
        <w:pStyle w:val="HorizontalLine"/>
        <w:bidi w:val="0"/>
        <w:jc w:val="left"/>
        <w:rPr/>
      </w:pPr>
      <w:r>
        <w:rPr/>
      </w:r>
    </w:p>
    <w:p>
      <w:pPr>
        <w:pStyle w:val="Heading2"/>
        <w:bidi w:val="0"/>
        <w:jc w:val="left"/>
        <w:rPr/>
      </w:pPr>
      <w:r>
        <w:rPr/>
        <w:t>逐条对照表</w:t>
      </w:r>
    </w:p>
    <w:tbl>
      <w:tblPr>
        <w:tblW w:w="15398" w:type="dxa"/>
        <w:jc w:val="center"/>
        <w:tblInd w:w="0" w:type="dxa"/>
        <w:tblLayout w:type="fixed"/>
        <w:tblCellMar>
          <w:top w:w="28" w:type="dxa"/>
          <w:left w:w="28" w:type="dxa"/>
          <w:bottom w:w="28" w:type="dxa"/>
          <w:right w:w="28" w:type="dxa"/>
        </w:tblCellMar>
      </w:tblPr>
      <w:tblGrid>
        <w:gridCol w:w="511"/>
        <w:gridCol w:w="1634"/>
        <w:gridCol w:w="2770"/>
        <w:gridCol w:w="5209"/>
        <w:gridCol w:w="1215"/>
      </w:tblGrid>
      <w:tr>
        <w:trPr>
          <w:tblHeader w:val="true"/>
          <w:cantSplit/>
        </w:trPr>
        <w:tc>
          <w:tcPr>
            <w:tcW w:w="1135" w:type="dxa"/>
            <w:tcBorders/>
            <w:vAlign w:val="center"/>
          </w:tcPr>
          <w:p>
            <w:pPr>
              <w:pStyle w:val="TableHeading"/>
              <w:suppressLineNumbers/>
              <w:shd w:fill="EEEEEE" w:val="clear"/>
              <w:bidi w:val="0"/>
              <w:spacing w:before="0" w:after="283"/>
              <w:jc w:val="center"/>
              <w:rPr/>
            </w:pPr>
            <w:r>
              <w:rPr/>
              <w:t>步骤</w:t>
            </w:r>
          </w:p>
        </w:tc>
        <w:tc>
          <w:tcPr>
            <w:tcW w:w="3242" w:type="dxa"/>
            <w:tcBorders/>
            <w:vAlign w:val="center"/>
          </w:tcPr>
          <w:p>
            <w:pPr>
              <w:pStyle w:val="TableHeading"/>
              <w:suppressLineNumbers/>
              <w:shd w:fill="EEEEEE" w:val="clear"/>
              <w:bidi w:val="0"/>
              <w:spacing w:before="0" w:after="283"/>
              <w:jc w:val="center"/>
              <w:rPr/>
            </w:pPr>
            <w:r>
              <w:rPr/>
              <w:t>原稿</w:t>
            </w:r>
          </w:p>
        </w:tc>
        <w:tc>
          <w:tcPr>
            <w:tcW w:w="3890" w:type="dxa"/>
            <w:tcBorders/>
            <w:vAlign w:val="center"/>
          </w:tcPr>
          <w:p>
            <w:pPr>
              <w:pStyle w:val="TableHeading"/>
              <w:suppressLineNumbers/>
              <w:shd w:fill="EEEEEE" w:val="clear"/>
              <w:bidi w:val="0"/>
              <w:spacing w:before="0" w:after="283"/>
              <w:jc w:val="center"/>
              <w:rPr/>
            </w:pPr>
            <w:r>
              <w:rPr/>
              <w:t>修订后</w:t>
            </w:r>
          </w:p>
        </w:tc>
        <w:tc>
          <w:tcPr>
            <w:tcW w:w="5511" w:type="dxa"/>
            <w:tcBorders/>
            <w:vAlign w:val="center"/>
          </w:tcPr>
          <w:p>
            <w:pPr>
              <w:pStyle w:val="TableHeading"/>
              <w:suppressLineNumbers/>
              <w:shd w:fill="EEEEEE" w:val="clear"/>
              <w:bidi w:val="0"/>
              <w:spacing w:before="0" w:after="283"/>
              <w:jc w:val="center"/>
              <w:rPr/>
            </w:pPr>
            <w:r>
              <w:rPr/>
              <w:t>理由</w:t>
            </w:r>
          </w:p>
        </w:tc>
        <w:tc>
          <w:tcPr>
            <w:tcW w:w="1621" w:type="dxa"/>
            <w:tcBorders/>
            <w:vAlign w:val="center"/>
          </w:tcPr>
          <w:p>
            <w:pPr>
              <w:pStyle w:val="TableHeading"/>
              <w:suppressLineNumbers/>
              <w:shd w:fill="EEEEEE" w:val="clear"/>
              <w:bidi w:val="0"/>
              <w:spacing w:before="0" w:after="283"/>
              <w:jc w:val="center"/>
              <w:rPr/>
            </w:pPr>
            <w:r>
              <w:rPr/>
              <w:t>性质</w:t>
            </w:r>
          </w:p>
        </w:tc>
      </w:tr>
      <w:tr>
        <w:trPr>
          <w:cantSplit/>
        </w:trPr>
        <w:tc>
          <w:tcPr>
            <w:tcW w:w="1135" w:type="dxa"/>
            <w:tcBorders/>
            <w:vAlign w:val="center"/>
          </w:tcPr>
          <w:p>
            <w:pPr>
              <w:pStyle w:val="TableContents"/>
              <w:bidi w:val="0"/>
              <w:spacing w:before="0" w:after="283"/>
              <w:jc w:val="left"/>
              <w:rPr/>
            </w:pPr>
            <w:r>
              <w:rPr/>
              <w:t>S1</w:t>
            </w:r>
          </w:p>
        </w:tc>
        <w:tc>
          <w:tcPr>
            <w:tcW w:w="3242" w:type="dxa"/>
            <w:tcBorders/>
            <w:vAlign w:val="center"/>
          </w:tcPr>
          <w:p>
            <w:pPr>
              <w:pStyle w:val="TableContents"/>
              <w:bidi w:val="0"/>
              <w:spacing w:before="0" w:after="283"/>
              <w:jc w:val="left"/>
              <w:rPr/>
            </w:pPr>
            <w:r>
              <w:rPr/>
              <w:t>"</w:t>
            </w:r>
            <w:r>
              <w:rPr>
                <w:rStyle w:val="Strong"/>
              </w:rPr>
              <w:t>单个构件</w:t>
            </w:r>
            <w:r>
              <w:rPr/>
              <w:t>的表面进行三角化</w:t>
            </w:r>
            <w:r>
              <w:rPr/>
              <w:t>"</w:t>
            </w:r>
          </w:p>
        </w:tc>
        <w:tc>
          <w:tcPr>
            <w:tcW w:w="3890" w:type="dxa"/>
            <w:tcBorders/>
            <w:vAlign w:val="center"/>
          </w:tcPr>
          <w:p>
            <w:pPr>
              <w:pStyle w:val="TableContents"/>
              <w:bidi w:val="0"/>
              <w:spacing w:before="0" w:after="283"/>
              <w:jc w:val="left"/>
              <w:rPr/>
            </w:pPr>
            <w:r>
              <w:rPr/>
              <w:t>"</w:t>
            </w:r>
            <w:r>
              <w:rPr>
                <w:rStyle w:val="Strong"/>
              </w:rPr>
              <w:t>各构件</w:t>
            </w:r>
            <w:r>
              <w:rPr/>
              <w:t>表面</w:t>
            </w:r>
            <w:r>
              <w:rPr>
                <w:rStyle w:val="Strong"/>
              </w:rPr>
              <w:t>分别</w:t>
            </w:r>
            <w:r>
              <w:rPr/>
              <w:t>进行三角化，得到</w:t>
            </w:r>
            <w:r>
              <w:rPr>
                <w:rStyle w:val="Strong"/>
              </w:rPr>
              <w:t>各构件对应的</w:t>
            </w:r>
            <w:r>
              <w:rPr/>
              <w:t>三角形网络</w:t>
            </w:r>
            <w:r>
              <w:rPr/>
              <w:t>"</w:t>
            </w:r>
          </w:p>
        </w:tc>
        <w:tc>
          <w:tcPr>
            <w:tcW w:w="5511" w:type="dxa"/>
            <w:tcBorders/>
            <w:vAlign w:val="center"/>
          </w:tcPr>
          <w:p>
            <w:pPr>
              <w:pStyle w:val="TableContents"/>
              <w:bidi w:val="0"/>
              <w:spacing w:before="0" w:after="283"/>
              <w:jc w:val="left"/>
              <w:rPr/>
            </w:pPr>
            <w:r>
              <w:rPr/>
              <w:t>按</w:t>
            </w:r>
            <w:r>
              <w:rPr/>
              <w:t>"</w:t>
            </w:r>
            <w:r>
              <w:rPr/>
              <w:t>只处理一个构件</w:t>
            </w:r>
            <w:r>
              <w:rPr/>
              <w:t>"</w:t>
            </w:r>
            <w:r>
              <w:rPr/>
              <w:t xml:space="preserve">的读法，与 </w:t>
            </w:r>
            <w:r>
              <w:rPr/>
              <w:t>S3"</w:t>
            </w:r>
            <w:r>
              <w:rPr/>
              <w:t>场景的三维点云</w:t>
            </w:r>
            <w:r>
              <w:rPr/>
              <w:t>"</w:t>
            </w:r>
            <w:r>
              <w:rPr/>
              <w:t>、</w:t>
            </w:r>
            <w:r>
              <w:rPr/>
              <w:t>S5–S8"</w:t>
            </w:r>
            <w:r>
              <w:rPr/>
              <w:t>各表面分块</w:t>
            </w:r>
            <w:r>
              <w:rPr/>
              <w:t>"</w:t>
            </w:r>
            <w:r>
              <w:rPr/>
              <w:t>的尺度冲突（问题</w:t>
            </w:r>
            <w:r>
              <w:rPr/>
              <w:t>5</w:t>
            </w:r>
            <w:r>
              <w:rPr/>
              <w:t>）</w:t>
            </w:r>
          </w:p>
        </w:tc>
        <w:tc>
          <w:tcPr>
            <w:tcW w:w="1621" w:type="dxa"/>
            <w:tcBorders/>
            <w:vAlign w:val="center"/>
          </w:tcPr>
          <w:p>
            <w:pPr>
              <w:pStyle w:val="TableContents"/>
              <w:bidi w:val="0"/>
              <w:spacing w:before="0" w:after="283"/>
              <w:jc w:val="left"/>
              <w:rPr/>
            </w:pPr>
            <w:r>
              <w:rPr>
                <w:rStyle w:val="Strong"/>
              </w:rPr>
              <w:t>扩权</w:t>
            </w:r>
            <w:r>
              <w:rPr/>
              <w:t>，请代理人确认</w:t>
            </w:r>
          </w:p>
        </w:tc>
      </w:tr>
      <w:tr>
        <w:trPr>
          <w:cantSplit/>
        </w:trPr>
        <w:tc>
          <w:tcPr>
            <w:tcW w:w="1135" w:type="dxa"/>
            <w:tcBorders/>
            <w:vAlign w:val="center"/>
          </w:tcPr>
          <w:p>
            <w:pPr>
              <w:pStyle w:val="TableContents"/>
              <w:bidi w:val="0"/>
              <w:spacing w:before="0" w:after="283"/>
              <w:jc w:val="left"/>
              <w:rPr/>
            </w:pPr>
            <w:r>
              <w:rPr/>
              <w:t>S2</w:t>
            </w:r>
          </w:p>
        </w:tc>
        <w:tc>
          <w:tcPr>
            <w:tcW w:w="3242" w:type="dxa"/>
            <w:tcBorders/>
            <w:vAlign w:val="center"/>
          </w:tcPr>
          <w:p>
            <w:pPr>
              <w:pStyle w:val="TableContents"/>
              <w:bidi w:val="0"/>
              <w:spacing w:before="0" w:after="283"/>
              <w:jc w:val="left"/>
              <w:rPr/>
            </w:pPr>
            <w:r>
              <w:rPr/>
              <w:t>—</w:t>
            </w:r>
          </w:p>
        </w:tc>
        <w:tc>
          <w:tcPr>
            <w:tcW w:w="3890" w:type="dxa"/>
            <w:tcBorders/>
            <w:vAlign w:val="center"/>
          </w:tcPr>
          <w:p>
            <w:pPr>
              <w:pStyle w:val="TableContents"/>
              <w:bidi w:val="0"/>
              <w:spacing w:before="0" w:after="283"/>
              <w:jc w:val="left"/>
              <w:rPr/>
            </w:pPr>
            <w:r>
              <w:rPr/>
              <w:t>句首补</w:t>
            </w:r>
            <w:r>
              <w:rPr/>
              <w:t>"</w:t>
            </w:r>
            <w:r>
              <w:rPr>
                <w:rStyle w:val="Strong"/>
              </w:rPr>
              <w:t>在同一构件内部</w:t>
            </w:r>
            <w:r>
              <w:rPr/>
              <w:t>"</w:t>
            </w:r>
          </w:p>
        </w:tc>
        <w:tc>
          <w:tcPr>
            <w:tcW w:w="5511" w:type="dxa"/>
            <w:tcBorders/>
            <w:vAlign w:val="center"/>
          </w:tcPr>
          <w:p>
            <w:pPr>
              <w:pStyle w:val="TableContents"/>
              <w:bidi w:val="0"/>
              <w:spacing w:before="0" w:after="283"/>
              <w:jc w:val="left"/>
              <w:rPr/>
            </w:pPr>
            <w:r>
              <w:rPr/>
              <w:t>保住</w:t>
            </w:r>
            <w:r>
              <w:rPr/>
              <w:t>"</w:t>
            </w:r>
            <w:r>
              <w:rPr/>
              <w:t>不跨构件合并</w:t>
            </w:r>
            <w:r>
              <w:rPr/>
              <w:t>"</w:t>
            </w:r>
            <w:r>
              <w:rPr/>
              <w:t xml:space="preserve">这一限定；该限定原由 </w:t>
            </w:r>
            <w:r>
              <w:rPr/>
              <w:t xml:space="preserve">S1 </w:t>
            </w:r>
            <w:r>
              <w:rPr/>
              <w:t>的</w:t>
            </w:r>
            <w:r>
              <w:rPr/>
              <w:t>"</w:t>
            </w:r>
            <w:r>
              <w:rPr/>
              <w:t>单个构件</w:t>
            </w:r>
            <w:r>
              <w:rPr/>
              <w:t>"</w:t>
            </w:r>
            <w:r>
              <w:rPr/>
              <w:t>承担，</w:t>
            </w:r>
            <w:r>
              <w:rPr/>
              <w:t xml:space="preserve">S1 </w:t>
            </w:r>
            <w:r>
              <w:rPr/>
              <w:t>改后需在此明确</w:t>
            </w:r>
          </w:p>
        </w:tc>
        <w:tc>
          <w:tcPr>
            <w:tcW w:w="1621" w:type="dxa"/>
            <w:tcBorders/>
            <w:vAlign w:val="center"/>
          </w:tcPr>
          <w:p>
            <w:pPr>
              <w:pStyle w:val="TableContents"/>
              <w:bidi w:val="0"/>
              <w:spacing w:before="0" w:after="283"/>
              <w:jc w:val="left"/>
              <w:rPr/>
            </w:pPr>
            <w:r>
              <w:rPr/>
              <w:t>纠错</w:t>
            </w:r>
          </w:p>
        </w:tc>
      </w:tr>
      <w:tr>
        <w:trPr>
          <w:cantSplit/>
        </w:trPr>
        <w:tc>
          <w:tcPr>
            <w:tcW w:w="1135" w:type="dxa"/>
            <w:tcBorders/>
            <w:vAlign w:val="center"/>
          </w:tcPr>
          <w:p>
            <w:pPr>
              <w:pStyle w:val="TableContents"/>
              <w:bidi w:val="0"/>
              <w:spacing w:before="0" w:after="283"/>
              <w:jc w:val="left"/>
              <w:rPr/>
            </w:pPr>
            <w:r>
              <w:rPr/>
              <w:t>S2</w:t>
            </w:r>
          </w:p>
        </w:tc>
        <w:tc>
          <w:tcPr>
            <w:tcW w:w="3242" w:type="dxa"/>
            <w:tcBorders/>
            <w:vAlign w:val="center"/>
          </w:tcPr>
          <w:p>
            <w:pPr>
              <w:pStyle w:val="TableContents"/>
              <w:bidi w:val="0"/>
              <w:spacing w:before="0" w:after="283"/>
              <w:jc w:val="left"/>
              <w:rPr/>
            </w:pPr>
            <w:r>
              <w:rPr/>
              <w:t>只写</w:t>
            </w:r>
            <w:r>
              <w:rPr/>
              <w:t>"</w:t>
            </w:r>
            <w:r>
              <w:rPr/>
              <w:t>对三角形网络进行</w:t>
            </w:r>
            <w:r>
              <w:rPr>
                <w:rStyle w:val="Strong"/>
              </w:rPr>
              <w:t>分割</w:t>
            </w:r>
            <w:r>
              <w:rPr/>
              <w:t>"</w:t>
            </w:r>
          </w:p>
        </w:tc>
        <w:tc>
          <w:tcPr>
            <w:tcW w:w="3890" w:type="dxa"/>
            <w:tcBorders/>
            <w:vAlign w:val="center"/>
          </w:tcPr>
          <w:p>
            <w:pPr>
              <w:pStyle w:val="TableContents"/>
              <w:bidi w:val="0"/>
              <w:spacing w:before="0" w:after="283"/>
              <w:jc w:val="left"/>
              <w:rPr/>
            </w:pPr>
            <w:r>
              <w:rPr>
                <w:rStyle w:val="Strong"/>
              </w:rPr>
              <w:t>补出区域生长动作</w:t>
            </w:r>
            <w:r>
              <w:rPr/>
              <w:t>：选取种子三角面→初始化正在生长的区域→并入满足三项约束的候选三角面→重复直至无可并入者→对未归属三角面重复</w:t>
            </w:r>
          </w:p>
        </w:tc>
        <w:tc>
          <w:tcPr>
            <w:tcW w:w="5511" w:type="dxa"/>
            <w:tcBorders/>
            <w:vAlign w:val="center"/>
          </w:tcPr>
          <w:p>
            <w:pPr>
              <w:pStyle w:val="TableContents"/>
              <w:bidi w:val="0"/>
              <w:spacing w:before="0" w:after="283"/>
              <w:jc w:val="left"/>
              <w:rPr/>
            </w:pPr>
            <w:r>
              <w:rPr/>
              <w:t>原稿在</w:t>
            </w:r>
            <w:r>
              <w:rPr/>
              <w:t>"</w:t>
            </w:r>
            <w:r>
              <w:rPr/>
              <w:t>其中</w:t>
            </w:r>
            <w:r>
              <w:rPr/>
              <w:t>"</w:t>
            </w:r>
            <w:r>
              <w:rPr/>
              <w:t>从句中使用</w:t>
            </w:r>
            <w:r>
              <w:rPr/>
              <w:t>"</w:t>
            </w:r>
            <w:r>
              <w:rPr/>
              <w:t>正在生长的区域</w:t>
            </w:r>
            <w:r>
              <w:rPr/>
              <w:t>""</w:t>
            </w:r>
            <w:r>
              <w:rPr/>
              <w:t>正在扩展的三角面</w:t>
            </w:r>
            <w:r>
              <w:rPr/>
              <w:t>""</w:t>
            </w:r>
            <w:r>
              <w:rPr/>
              <w:t>种子三角面</w:t>
            </w:r>
            <w:r>
              <w:rPr/>
              <w:t>"</w:t>
            </w:r>
            <w:r>
              <w:rPr/>
              <w:t>，但正文从未记载生长动作，三个概念没有产生依据</w:t>
            </w:r>
          </w:p>
        </w:tc>
        <w:tc>
          <w:tcPr>
            <w:tcW w:w="1621" w:type="dxa"/>
            <w:tcBorders/>
            <w:vAlign w:val="center"/>
          </w:tcPr>
          <w:p>
            <w:pPr>
              <w:pStyle w:val="TableContents"/>
              <w:bidi w:val="0"/>
              <w:spacing w:before="0" w:after="283"/>
              <w:jc w:val="left"/>
              <w:rPr/>
            </w:pPr>
            <w:r>
              <w:rPr/>
              <w:t>纠错（清楚性）</w:t>
            </w:r>
          </w:p>
        </w:tc>
      </w:tr>
      <w:tr>
        <w:trPr>
          <w:cantSplit/>
        </w:trPr>
        <w:tc>
          <w:tcPr>
            <w:tcW w:w="1135" w:type="dxa"/>
            <w:tcBorders/>
            <w:vAlign w:val="center"/>
          </w:tcPr>
          <w:p>
            <w:pPr>
              <w:pStyle w:val="TableContents"/>
              <w:bidi w:val="0"/>
              <w:spacing w:before="0" w:after="283"/>
              <w:jc w:val="left"/>
              <w:rPr/>
            </w:pPr>
            <w:r>
              <w:rPr/>
              <w:t>S2</w:t>
            </w:r>
          </w:p>
        </w:tc>
        <w:tc>
          <w:tcPr>
            <w:tcW w:w="3242" w:type="dxa"/>
            <w:tcBorders/>
            <w:vAlign w:val="center"/>
          </w:tcPr>
          <w:p>
            <w:pPr>
              <w:pStyle w:val="TableContents"/>
              <w:bidi w:val="0"/>
              <w:spacing w:before="0" w:after="283"/>
              <w:jc w:val="left"/>
              <w:rPr/>
            </w:pPr>
            <w:r>
              <w:rPr/>
              <w:t>"</w:t>
            </w:r>
            <w:r>
              <w:rPr/>
              <w:t>分割后的所述三角面</w:t>
            </w:r>
            <w:r>
              <w:rPr>
                <w:rStyle w:val="Strong"/>
              </w:rPr>
              <w:t>生长</w:t>
            </w:r>
            <w:r>
              <w:rPr/>
              <w:t>而成</w:t>
            </w:r>
            <w:r>
              <w:rPr/>
              <w:t>"</w:t>
            </w:r>
          </w:p>
        </w:tc>
        <w:tc>
          <w:tcPr>
            <w:tcW w:w="3890" w:type="dxa"/>
            <w:tcBorders/>
            <w:vAlign w:val="center"/>
          </w:tcPr>
          <w:p>
            <w:pPr>
              <w:pStyle w:val="TableContents"/>
              <w:bidi w:val="0"/>
              <w:spacing w:before="0" w:after="283"/>
              <w:jc w:val="left"/>
              <w:rPr/>
            </w:pPr>
            <w:r>
              <w:rPr/>
              <w:t>"</w:t>
            </w:r>
            <w:r>
              <w:rPr/>
              <w:t>所述三角面</w:t>
            </w:r>
            <w:r>
              <w:rPr>
                <w:rStyle w:val="Strong"/>
              </w:rPr>
              <w:t>聚合</w:t>
            </w:r>
            <w:r>
              <w:rPr/>
              <w:t>而成</w:t>
            </w:r>
            <w:r>
              <w:rPr/>
              <w:t>"</w:t>
            </w:r>
          </w:p>
        </w:tc>
        <w:tc>
          <w:tcPr>
            <w:tcW w:w="5511" w:type="dxa"/>
            <w:tcBorders/>
            <w:vAlign w:val="center"/>
          </w:tcPr>
          <w:p>
            <w:pPr>
              <w:pStyle w:val="TableContents"/>
              <w:bidi w:val="0"/>
              <w:spacing w:before="0" w:after="283"/>
              <w:jc w:val="left"/>
              <w:rPr/>
            </w:pPr>
            <w:r>
              <w:rPr/>
              <w:t>"</w:t>
            </w:r>
            <w:r>
              <w:rPr/>
              <w:t>分割后的三角面</w:t>
            </w:r>
            <w:r>
              <w:rPr/>
              <w:t>"</w:t>
            </w:r>
            <w:r>
              <w:rPr/>
              <w:t>易读作三角面被切分；实际被划分的是网络，三角面本身不变（问题</w:t>
            </w:r>
            <w:r>
              <w:rPr/>
              <w:t>6</w:t>
            </w:r>
            <w:r>
              <w:rPr/>
              <w:t>）</w:t>
            </w:r>
          </w:p>
        </w:tc>
        <w:tc>
          <w:tcPr>
            <w:tcW w:w="1621" w:type="dxa"/>
            <w:tcBorders/>
            <w:vAlign w:val="center"/>
          </w:tcPr>
          <w:p>
            <w:pPr>
              <w:pStyle w:val="TableContents"/>
              <w:bidi w:val="0"/>
              <w:spacing w:before="0" w:after="283"/>
              <w:jc w:val="left"/>
              <w:rPr/>
            </w:pPr>
            <w:r>
              <w:rPr/>
              <w:t>纠错</w:t>
            </w:r>
          </w:p>
        </w:tc>
      </w:tr>
      <w:tr>
        <w:trPr>
          <w:cantSplit/>
        </w:trPr>
        <w:tc>
          <w:tcPr>
            <w:tcW w:w="1135" w:type="dxa"/>
            <w:tcBorders/>
            <w:vAlign w:val="center"/>
          </w:tcPr>
          <w:p>
            <w:pPr>
              <w:pStyle w:val="TableContents"/>
              <w:bidi w:val="0"/>
              <w:spacing w:before="0" w:after="283"/>
              <w:jc w:val="left"/>
              <w:rPr/>
            </w:pPr>
            <w:r>
              <w:rPr/>
              <w:t>S2</w:t>
            </w:r>
          </w:p>
        </w:tc>
        <w:tc>
          <w:tcPr>
            <w:tcW w:w="3242" w:type="dxa"/>
            <w:tcBorders/>
            <w:vAlign w:val="center"/>
          </w:tcPr>
          <w:p>
            <w:pPr>
              <w:pStyle w:val="TableContents"/>
              <w:bidi w:val="0"/>
              <w:spacing w:before="0" w:after="283"/>
              <w:jc w:val="left"/>
              <w:rPr/>
            </w:pPr>
            <w:r>
              <w:rPr/>
              <w:t>三项约束未说明比较对象</w:t>
            </w:r>
          </w:p>
        </w:tc>
        <w:tc>
          <w:tcPr>
            <w:tcW w:w="3890" w:type="dxa"/>
            <w:tcBorders/>
            <w:vAlign w:val="center"/>
          </w:tcPr>
          <w:p>
            <w:pPr>
              <w:pStyle w:val="TableContents"/>
              <w:bidi w:val="0"/>
              <w:spacing w:before="0" w:after="283"/>
              <w:jc w:val="left"/>
              <w:rPr/>
            </w:pPr>
            <w:r>
              <w:rPr/>
              <w:t>补出各自的比较对象，并把两项法向约束表述为</w:t>
            </w:r>
            <w:r>
              <w:rPr/>
              <w:t>"</w:t>
            </w:r>
            <w:r>
              <w:rPr>
                <w:rStyle w:val="Strong"/>
              </w:rPr>
              <w:t>法向之间满足预设的法向接近条件</w:t>
            </w:r>
            <w:r>
              <w:rPr/>
              <w:t>"</w:t>
            </w:r>
          </w:p>
        </w:tc>
        <w:tc>
          <w:tcPr>
            <w:tcW w:w="5511" w:type="dxa"/>
            <w:tcBorders/>
            <w:vAlign w:val="center"/>
          </w:tcPr>
          <w:p>
            <w:pPr>
              <w:pStyle w:val="TableContents"/>
              <w:bidi w:val="0"/>
              <w:spacing w:before="0" w:after="283"/>
              <w:jc w:val="left"/>
              <w:rPr/>
            </w:pPr>
            <w:r>
              <w:rPr/>
              <w:t>未指明相对于谁则不清楚。此处仍保留上位表述，未写死为</w:t>
            </w:r>
            <w:r>
              <w:rPr/>
              <w:t>"</w:t>
            </w:r>
            <w:r>
              <w:rPr/>
              <w:t>点积不小于阈值</w:t>
            </w:r>
            <w:r>
              <w:rPr/>
              <w:t>"</w:t>
            </w:r>
            <w:r>
              <w:rPr/>
              <w:t xml:space="preserve">，以保留代理人原本的概括宽度；如需具体化可另设从属权（我方权 </w:t>
            </w:r>
            <w:r>
              <w:rPr/>
              <w:t xml:space="preserve">4 </w:t>
            </w:r>
            <w:r>
              <w:rPr/>
              <w:t>即为该具体形式）</w:t>
            </w:r>
          </w:p>
        </w:tc>
        <w:tc>
          <w:tcPr>
            <w:tcW w:w="1621" w:type="dxa"/>
            <w:tcBorders/>
            <w:vAlign w:val="center"/>
          </w:tcPr>
          <w:p>
            <w:pPr>
              <w:pStyle w:val="TableContents"/>
              <w:bidi w:val="0"/>
              <w:spacing w:before="0" w:after="283"/>
              <w:jc w:val="left"/>
              <w:rPr/>
            </w:pPr>
            <w:r>
              <w:rPr/>
              <w:t>纠错（清楚性）</w:t>
            </w:r>
          </w:p>
        </w:tc>
      </w:tr>
      <w:tr>
        <w:trPr>
          <w:cantSplit/>
        </w:trPr>
        <w:tc>
          <w:tcPr>
            <w:tcW w:w="1135" w:type="dxa"/>
            <w:tcBorders/>
            <w:vAlign w:val="center"/>
          </w:tcPr>
          <w:p>
            <w:pPr>
              <w:pStyle w:val="TableContents"/>
              <w:bidi w:val="0"/>
              <w:spacing w:before="0" w:after="283"/>
              <w:jc w:val="left"/>
              <w:rPr/>
            </w:pPr>
            <w:r>
              <w:rPr/>
              <w:t>S3</w:t>
            </w:r>
          </w:p>
        </w:tc>
        <w:tc>
          <w:tcPr>
            <w:tcW w:w="3242" w:type="dxa"/>
            <w:tcBorders/>
            <w:vAlign w:val="center"/>
          </w:tcPr>
          <w:p>
            <w:pPr>
              <w:pStyle w:val="TableContents"/>
              <w:bidi w:val="0"/>
              <w:spacing w:before="0" w:after="283"/>
              <w:jc w:val="left"/>
              <w:rPr/>
            </w:pPr>
            <w:r>
              <w:rPr/>
              <w:t>"</w:t>
            </w:r>
            <w:r>
              <w:rPr/>
              <w:t>各点与</w:t>
            </w:r>
            <w:r>
              <w:rPr>
                <w:rStyle w:val="Strong"/>
              </w:rPr>
              <w:t>各所述三角面之间</w:t>
            </w:r>
            <w:r>
              <w:rPr/>
              <w:t>的最近距离</w:t>
            </w:r>
            <w:r>
              <w:rPr/>
              <w:t>"</w:t>
            </w:r>
          </w:p>
        </w:tc>
        <w:tc>
          <w:tcPr>
            <w:tcW w:w="3890" w:type="dxa"/>
            <w:tcBorders/>
            <w:vAlign w:val="center"/>
          </w:tcPr>
          <w:p>
            <w:pPr>
              <w:pStyle w:val="TableContents"/>
              <w:bidi w:val="0"/>
              <w:spacing w:before="0" w:after="283"/>
              <w:jc w:val="left"/>
              <w:rPr/>
            </w:pPr>
            <w:r>
              <w:rPr/>
              <w:t>"</w:t>
            </w:r>
            <w:r>
              <w:rPr/>
              <w:t>以各点到全部三角面表面距离的</w:t>
            </w:r>
            <w:r>
              <w:rPr>
                <w:rStyle w:val="Strong"/>
              </w:rPr>
              <w:t>最小值</w:t>
            </w:r>
            <w:r>
              <w:rPr/>
              <w:t>为该点的最近距离，并把</w:t>
            </w:r>
            <w:r>
              <w:rPr>
                <w:rStyle w:val="Strong"/>
              </w:rPr>
              <w:t>与该最小值之差不大于预设数值容差</w:t>
            </w:r>
            <w:r>
              <w:rPr/>
              <w:t>的一个或多个三角面确定为</w:t>
            </w:r>
            <w:r>
              <w:rPr>
                <w:rStyle w:val="Strong"/>
              </w:rPr>
              <w:t>最近三角面候选</w:t>
            </w:r>
            <w:r>
              <w:rPr/>
              <w:t>"</w:t>
            </w:r>
          </w:p>
        </w:tc>
        <w:tc>
          <w:tcPr>
            <w:tcW w:w="5511" w:type="dxa"/>
            <w:tcBorders/>
            <w:vAlign w:val="center"/>
          </w:tcPr>
          <w:p>
            <w:pPr>
              <w:pStyle w:val="TableContents"/>
              <w:bidi w:val="0"/>
              <w:spacing w:before="0" w:after="283"/>
              <w:jc w:val="left"/>
              <w:rPr/>
            </w:pPr>
            <w:r>
              <w:rPr/>
              <w:t>原写法产生</w:t>
            </w:r>
            <w:r>
              <w:rPr/>
              <w:t>"</w:t>
            </w:r>
            <w:r>
              <w:rPr/>
              <w:t>每点</w:t>
            </w:r>
            <w:r>
              <w:rPr/>
              <w:t>×</w:t>
            </w:r>
            <w:r>
              <w:rPr/>
              <w:t>每面</w:t>
            </w:r>
            <w:r>
              <w:rPr/>
              <w:t>"</w:t>
            </w:r>
            <w:r>
              <w:rPr/>
              <w:t xml:space="preserve">的距离矩阵，是 </w:t>
            </w:r>
            <w:r>
              <w:rPr/>
              <w:t xml:space="preserve">S4 </w:t>
            </w:r>
            <w:r>
              <w:rPr/>
              <w:t>重复计数的根源；改为取全局最小值及其对应三角面，与公式</w:t>
            </w:r>
            <w:r>
              <w:rPr/>
              <w:t xml:space="preserve">(9) </w:t>
            </w:r>
            <w:r>
              <w:rPr/>
              <w:t xml:space="preserve">的 </w:t>
            </w:r>
            <w:r>
              <w:rPr/>
              <w:t xml:space="preserve">d(x,T)=min_{t∈T} d(x,t) </w:t>
            </w:r>
            <w:r>
              <w:rPr/>
              <w:t>一致（问题</w:t>
            </w:r>
            <w:r>
              <w:rPr/>
              <w:t>1</w:t>
            </w:r>
            <w:r>
              <w:rPr/>
              <w:t>）</w:t>
            </w:r>
          </w:p>
        </w:tc>
        <w:tc>
          <w:tcPr>
            <w:tcW w:w="1621" w:type="dxa"/>
            <w:tcBorders/>
            <w:vAlign w:val="center"/>
          </w:tcPr>
          <w:p>
            <w:pPr>
              <w:pStyle w:val="TableContents"/>
              <w:bidi w:val="0"/>
              <w:spacing w:before="0" w:after="283"/>
              <w:jc w:val="left"/>
              <w:rPr/>
            </w:pPr>
            <w:r>
              <w:rPr/>
              <w:t>纠错（实质）</w:t>
            </w:r>
          </w:p>
        </w:tc>
      </w:tr>
      <w:tr>
        <w:trPr>
          <w:cantSplit/>
        </w:trPr>
        <w:tc>
          <w:tcPr>
            <w:tcW w:w="1135" w:type="dxa"/>
            <w:tcBorders/>
            <w:vAlign w:val="center"/>
          </w:tcPr>
          <w:p>
            <w:pPr>
              <w:pStyle w:val="TableContents"/>
              <w:bidi w:val="0"/>
              <w:spacing w:before="0" w:after="283"/>
              <w:jc w:val="left"/>
              <w:rPr/>
            </w:pPr>
            <w:r>
              <w:rPr/>
              <w:t>S4</w:t>
            </w:r>
          </w:p>
        </w:tc>
        <w:tc>
          <w:tcPr>
            <w:tcW w:w="3242" w:type="dxa"/>
            <w:tcBorders/>
            <w:vAlign w:val="center"/>
          </w:tcPr>
          <w:p>
            <w:pPr>
              <w:pStyle w:val="TableContents"/>
              <w:bidi w:val="0"/>
              <w:spacing w:before="0" w:after="283"/>
              <w:jc w:val="left"/>
              <w:rPr/>
            </w:pPr>
            <w:r>
              <w:rPr/>
              <w:t>"</w:t>
            </w:r>
            <w:r>
              <w:rPr/>
              <w:t>将</w:t>
            </w:r>
            <w:r>
              <w:rPr>
                <w:rStyle w:val="Strong"/>
              </w:rPr>
              <w:t>满足距离阈值约束的</w:t>
            </w:r>
            <w:r>
              <w:rPr/>
              <w:t>所述点与所述三角面相匹配</w:t>
            </w:r>
            <w:r>
              <w:rPr/>
              <w:t>"</w:t>
            </w:r>
          </w:p>
        </w:tc>
        <w:tc>
          <w:tcPr>
            <w:tcW w:w="3890" w:type="dxa"/>
            <w:tcBorders/>
            <w:vAlign w:val="center"/>
          </w:tcPr>
          <w:p>
            <w:pPr>
              <w:pStyle w:val="TableContents"/>
              <w:bidi w:val="0"/>
              <w:spacing w:before="0" w:after="283"/>
              <w:jc w:val="left"/>
              <w:rPr/>
            </w:pPr>
            <w:r>
              <w:rPr/>
              <w:t>"</w:t>
            </w:r>
            <w:r>
              <w:rPr>
                <w:rStyle w:val="Strong"/>
              </w:rPr>
              <w:t>在所述最近距离不大于距离阈值时</w:t>
            </w:r>
            <w:r>
              <w:rPr/>
              <w:t>，将所述点与</w:t>
            </w:r>
            <w:r>
              <w:rPr>
                <w:rStyle w:val="Strong"/>
              </w:rPr>
              <w:t>所述最近三角面</w:t>
            </w:r>
            <w:r>
              <w:rPr/>
              <w:t>相匹配，</w:t>
            </w:r>
            <w:r>
              <w:rPr>
                <w:rStyle w:val="Strong"/>
              </w:rPr>
              <w:t>使每个所述点至多匹配一个三角面</w:t>
            </w:r>
            <w:r>
              <w:rPr/>
              <w:t>"</w:t>
            </w:r>
          </w:p>
        </w:tc>
        <w:tc>
          <w:tcPr>
            <w:tcW w:w="5511" w:type="dxa"/>
            <w:tcBorders/>
            <w:vAlign w:val="center"/>
          </w:tcPr>
          <w:p>
            <w:pPr>
              <w:pStyle w:val="TableContents"/>
              <w:bidi w:val="0"/>
              <w:spacing w:before="0" w:after="283"/>
              <w:jc w:val="left"/>
              <w:rPr/>
            </w:pPr>
            <w:r>
              <w:rPr/>
              <w:t>一是把模糊的</w:t>
            </w:r>
            <w:r>
              <w:rPr/>
              <w:t>"</w:t>
            </w:r>
            <w:r>
              <w:rPr/>
              <w:t>距离阈值约束</w:t>
            </w:r>
            <w:r>
              <w:rPr/>
              <w:t>"</w:t>
            </w:r>
            <w:r>
              <w:rPr/>
              <w:t>明确为可判定的条件（与公式</w:t>
            </w:r>
            <w:r>
              <w:rPr/>
              <w:t xml:space="preserve">(10) </w:t>
            </w:r>
            <w:r>
              <w:rPr/>
              <w:t>一致）；二是杜绝一个点同时匹配多个三角面而被重复计数（问题</w:t>
            </w:r>
            <w:r>
              <w:rPr/>
              <w:t>1</w:t>
            </w:r>
            <w:r>
              <w:rPr/>
              <w:t>）</w:t>
            </w:r>
          </w:p>
        </w:tc>
        <w:tc>
          <w:tcPr>
            <w:tcW w:w="1621" w:type="dxa"/>
            <w:tcBorders/>
            <w:vAlign w:val="center"/>
          </w:tcPr>
          <w:p>
            <w:pPr>
              <w:pStyle w:val="TableContents"/>
              <w:bidi w:val="0"/>
              <w:spacing w:before="0" w:after="283"/>
              <w:jc w:val="left"/>
              <w:rPr/>
            </w:pPr>
            <w:r>
              <w:rPr/>
              <w:t>纠错（实质）</w:t>
            </w:r>
          </w:p>
        </w:tc>
      </w:tr>
      <w:tr>
        <w:trPr>
          <w:cantSplit/>
        </w:trPr>
        <w:tc>
          <w:tcPr>
            <w:tcW w:w="1135" w:type="dxa"/>
            <w:tcBorders/>
            <w:vAlign w:val="center"/>
          </w:tcPr>
          <w:p>
            <w:pPr>
              <w:pStyle w:val="TableContents"/>
              <w:bidi w:val="0"/>
              <w:spacing w:before="0" w:after="283"/>
              <w:jc w:val="left"/>
              <w:rPr/>
            </w:pPr>
            <w:r>
              <w:rPr/>
              <w:t>S4</w:t>
            </w:r>
          </w:p>
        </w:tc>
        <w:tc>
          <w:tcPr>
            <w:tcW w:w="3242" w:type="dxa"/>
            <w:tcBorders/>
            <w:vAlign w:val="center"/>
          </w:tcPr>
          <w:p>
            <w:pPr>
              <w:pStyle w:val="TableContents"/>
              <w:bidi w:val="0"/>
              <w:spacing w:before="0" w:after="283"/>
              <w:jc w:val="left"/>
              <w:rPr/>
            </w:pPr>
            <w:r>
              <w:rPr/>
              <w:t>—</w:t>
            </w:r>
          </w:p>
        </w:tc>
        <w:tc>
          <w:tcPr>
            <w:tcW w:w="3890" w:type="dxa"/>
            <w:tcBorders/>
            <w:vAlign w:val="center"/>
          </w:tcPr>
          <w:p>
            <w:pPr>
              <w:pStyle w:val="TableContents"/>
              <w:bidi w:val="0"/>
              <w:spacing w:before="0" w:after="283"/>
              <w:jc w:val="left"/>
              <w:rPr/>
            </w:pPr>
            <w:r>
              <w:rPr/>
              <w:t>补入</w:t>
            </w:r>
            <w:r>
              <w:rPr/>
              <w:t>"</w:t>
            </w:r>
            <w:r>
              <w:rPr/>
              <w:t>候选仅一个则直接确定；</w:t>
            </w:r>
            <w:r>
              <w:rPr>
                <w:rStyle w:val="Strong"/>
              </w:rPr>
              <w:t>候选两个以上时按预设确定性规则择一</w:t>
            </w:r>
            <w:r>
              <w:rPr/>
              <w:t>"</w:t>
            </w:r>
            <w:r>
              <w:rPr/>
              <w:t xml:space="preserve">（容差已在 </w:t>
            </w:r>
            <w:r>
              <w:rPr/>
              <w:t xml:space="preserve">S3 </w:t>
            </w:r>
            <w:r>
              <w:rPr/>
              <w:t>用于圈定候选集，</w:t>
            </w:r>
            <w:r>
              <w:rPr/>
              <w:t xml:space="preserve">S4 </w:t>
            </w:r>
            <w:r>
              <w:rPr/>
              <w:t>不再重复）</w:t>
            </w:r>
          </w:p>
        </w:tc>
        <w:tc>
          <w:tcPr>
            <w:tcW w:w="5511" w:type="dxa"/>
            <w:tcBorders/>
            <w:vAlign w:val="center"/>
          </w:tcPr>
          <w:p>
            <w:pPr>
              <w:pStyle w:val="TableContents"/>
              <w:bidi w:val="0"/>
              <w:spacing w:before="0" w:after="283"/>
              <w:jc w:val="left"/>
              <w:rPr/>
            </w:pPr>
            <w:r>
              <w:rPr/>
              <w:t>直接回应批注疑问</w:t>
            </w:r>
            <w:r>
              <w:rPr/>
              <w:t>2</w:t>
            </w:r>
            <w:r>
              <w:rPr/>
              <w:t>。分两步写是为避免</w:t>
            </w:r>
            <w:r>
              <w:rPr/>
              <w:t xml:space="preserve">"S3 </w:t>
            </w:r>
            <w:r>
              <w:rPr/>
              <w:t>已称唯一、</w:t>
            </w:r>
            <w:r>
              <w:rPr/>
              <w:t xml:space="preserve">S4 </w:t>
            </w:r>
            <w:r>
              <w:rPr/>
              <w:t>又处理不唯一</w:t>
            </w:r>
            <w:r>
              <w:rPr/>
              <w:t>"</w:t>
            </w:r>
            <w:r>
              <w:rPr/>
              <w:t xml:space="preserve">的逻辑跳跃；容差是因为浮点实现下理论等距点会出现末位差异——真实数据实测该差异约 </w:t>
            </w:r>
            <w:r>
              <w:rPr/>
              <w:t>6.0×10⁻⁷ m</w:t>
            </w:r>
            <w:r>
              <w:rPr/>
              <w:t>，若按严格相等判定规则根本不会被触发</w:t>
            </w:r>
          </w:p>
        </w:tc>
        <w:tc>
          <w:tcPr>
            <w:tcW w:w="1621" w:type="dxa"/>
            <w:tcBorders/>
            <w:vAlign w:val="center"/>
          </w:tcPr>
          <w:p>
            <w:pPr>
              <w:pStyle w:val="TableContents"/>
              <w:bidi w:val="0"/>
              <w:spacing w:before="0" w:after="283"/>
              <w:jc w:val="left"/>
              <w:rPr/>
            </w:pPr>
            <w:r>
              <w:rPr/>
              <w:t>纠错（实质）</w:t>
            </w:r>
          </w:p>
        </w:tc>
      </w:tr>
      <w:tr>
        <w:trPr>
          <w:cantSplit/>
        </w:trPr>
        <w:tc>
          <w:tcPr>
            <w:tcW w:w="1135" w:type="dxa"/>
            <w:tcBorders/>
            <w:vAlign w:val="center"/>
          </w:tcPr>
          <w:p>
            <w:pPr>
              <w:pStyle w:val="TableContents"/>
              <w:bidi w:val="0"/>
              <w:spacing w:before="0" w:after="283"/>
              <w:jc w:val="left"/>
              <w:rPr/>
            </w:pPr>
            <w:r>
              <w:rPr/>
              <w:t>S5</w:t>
            </w:r>
          </w:p>
        </w:tc>
        <w:tc>
          <w:tcPr>
            <w:tcW w:w="3242" w:type="dxa"/>
            <w:tcBorders/>
            <w:vAlign w:val="center"/>
          </w:tcPr>
          <w:p>
            <w:pPr>
              <w:pStyle w:val="TableContents"/>
              <w:bidi w:val="0"/>
              <w:spacing w:before="0" w:after="283"/>
              <w:jc w:val="left"/>
              <w:rPr/>
            </w:pPr>
            <w:r>
              <w:rPr/>
              <w:t>"</w:t>
            </w:r>
            <w:r>
              <w:rPr/>
              <w:t>基于观测</w:t>
            </w:r>
            <w:r>
              <w:rPr>
                <w:rStyle w:val="Strong"/>
              </w:rPr>
              <w:t>指标</w:t>
            </w:r>
            <w:r>
              <w:rPr/>
              <w:t>、几何覆盖</w:t>
            </w:r>
            <w:r>
              <w:rPr>
                <w:rStyle w:val="Strong"/>
              </w:rPr>
              <w:t>指标</w:t>
            </w:r>
            <w:r>
              <w:rPr/>
              <w:t>…构造</w:t>
            </w:r>
            <w:r>
              <w:rPr>
                <w:rStyle w:val="Strong"/>
              </w:rPr>
              <w:t>证据</w:t>
            </w:r>
            <w:r>
              <w:rPr/>
              <w:t>"</w:t>
            </w:r>
          </w:p>
        </w:tc>
        <w:tc>
          <w:tcPr>
            <w:tcW w:w="3890" w:type="dxa"/>
            <w:tcBorders/>
            <w:vAlign w:val="center"/>
          </w:tcPr>
          <w:p>
            <w:pPr>
              <w:pStyle w:val="TableContents"/>
              <w:bidi w:val="0"/>
              <w:spacing w:before="0" w:after="283"/>
              <w:jc w:val="left"/>
              <w:rPr/>
            </w:pPr>
            <w:r>
              <w:rPr/>
              <w:t>"</w:t>
            </w:r>
            <w:r>
              <w:rPr/>
              <w:t>构造至少两类不同来源的证据，</w:t>
            </w:r>
            <w:r>
              <w:rPr>
                <w:rStyle w:val="Strong"/>
              </w:rPr>
              <w:t>所述来源选自</w:t>
            </w:r>
            <w:r>
              <w:rPr/>
              <w:t>观测、几何覆盖、角度、语义和材料</w:t>
            </w:r>
            <w:r>
              <w:rPr/>
              <w:t>"</w:t>
            </w:r>
          </w:p>
        </w:tc>
        <w:tc>
          <w:tcPr>
            <w:tcW w:w="5511" w:type="dxa"/>
            <w:tcBorders/>
            <w:vAlign w:val="center"/>
          </w:tcPr>
          <w:p>
            <w:pPr>
              <w:pStyle w:val="TableContents"/>
              <w:bidi w:val="0"/>
              <w:spacing w:before="0" w:after="283"/>
              <w:jc w:val="left"/>
              <w:rPr/>
            </w:pPr>
            <w:r>
              <w:rPr/>
              <w:t>原写法</w:t>
            </w:r>
            <w:r>
              <w:rPr/>
              <w:t>"</w:t>
            </w:r>
            <w:r>
              <w:rPr/>
              <w:t>由指标构造证据</w:t>
            </w:r>
            <w:r>
              <w:rPr/>
              <w:t>"</w:t>
            </w:r>
            <w:r>
              <w:rPr/>
              <w:t xml:space="preserve">与 </w:t>
            </w:r>
            <w:r>
              <w:rPr/>
              <w:t>S6"</w:t>
            </w:r>
            <w:r>
              <w:rPr/>
              <w:t>由证据得到指标</w:t>
            </w:r>
            <w:r>
              <w:rPr/>
              <w:t>"</w:t>
            </w:r>
            <w:r>
              <w:rPr/>
              <w:t>互为因果、构成循环（问题</w:t>
            </w:r>
            <w:r>
              <w:rPr/>
              <w:t>2</w:t>
            </w:r>
            <w:r>
              <w:rPr/>
              <w:t>）。用</w:t>
            </w:r>
            <w:r>
              <w:rPr/>
              <w:t>"</w:t>
            </w:r>
            <w:r>
              <w:rPr>
                <w:rStyle w:val="Strong"/>
              </w:rPr>
              <w:t>选自</w:t>
            </w:r>
            <w:r>
              <w:rPr/>
              <w:t>"</w:t>
            </w:r>
            <w:r>
              <w:rPr/>
              <w:t>而非</w:t>
            </w:r>
            <w:r>
              <w:rPr/>
              <w:t>"</w:t>
            </w:r>
            <w:r>
              <w:rPr/>
              <w:t>包括</w:t>
            </w:r>
            <w:r>
              <w:rPr/>
              <w:t>"</w:t>
            </w:r>
            <w:r>
              <w:rPr/>
              <w:t>，以与</w:t>
            </w:r>
            <w:r>
              <w:rPr/>
              <w:t>"</w:t>
            </w:r>
            <w:r>
              <w:rPr/>
              <w:t>至少两类</w:t>
            </w:r>
            <w:r>
              <w:rPr/>
              <w:t>"</w:t>
            </w:r>
            <w:r>
              <w:rPr/>
              <w:t>相容——</w:t>
            </w:r>
            <w:r>
              <w:rPr/>
              <w:t>"</w:t>
            </w:r>
            <w:r>
              <w:rPr/>
              <w:t>包括</w:t>
            </w:r>
            <w:r>
              <w:rPr/>
              <w:t>"</w:t>
            </w:r>
            <w:r>
              <w:rPr/>
              <w:t>会被理解为五类全需具备</w:t>
            </w:r>
          </w:p>
        </w:tc>
        <w:tc>
          <w:tcPr>
            <w:tcW w:w="1621" w:type="dxa"/>
            <w:tcBorders/>
            <w:vAlign w:val="center"/>
          </w:tcPr>
          <w:p>
            <w:pPr>
              <w:pStyle w:val="TableContents"/>
              <w:bidi w:val="0"/>
              <w:spacing w:before="0" w:after="283"/>
              <w:jc w:val="left"/>
              <w:rPr/>
            </w:pPr>
            <w:r>
              <w:rPr/>
              <w:t>纠错（实质）</w:t>
            </w:r>
          </w:p>
        </w:tc>
      </w:tr>
      <w:tr>
        <w:trPr>
          <w:cantSplit/>
        </w:trPr>
        <w:tc>
          <w:tcPr>
            <w:tcW w:w="1135" w:type="dxa"/>
            <w:tcBorders/>
            <w:vAlign w:val="center"/>
          </w:tcPr>
          <w:p>
            <w:pPr>
              <w:pStyle w:val="TableContents"/>
              <w:bidi w:val="0"/>
              <w:spacing w:before="0" w:after="283"/>
              <w:jc w:val="left"/>
              <w:rPr/>
            </w:pPr>
            <w:r>
              <w:rPr/>
              <w:t>S7</w:t>
            </w:r>
          </w:p>
        </w:tc>
        <w:tc>
          <w:tcPr>
            <w:tcW w:w="3242" w:type="dxa"/>
            <w:tcBorders/>
            <w:vAlign w:val="center"/>
          </w:tcPr>
          <w:p>
            <w:pPr>
              <w:pStyle w:val="TableContents"/>
              <w:bidi w:val="0"/>
              <w:spacing w:before="0" w:after="283"/>
              <w:jc w:val="left"/>
              <w:rPr/>
            </w:pPr>
            <w:r>
              <w:rPr/>
              <w:t>"</w:t>
            </w:r>
            <w:r>
              <w:rPr/>
              <w:t>对缺口指标集合…进行基于权重的重归一化融合</w:t>
            </w:r>
            <w:r>
              <w:rPr/>
              <w:t>"</w:t>
            </w:r>
          </w:p>
        </w:tc>
        <w:tc>
          <w:tcPr>
            <w:tcW w:w="3890" w:type="dxa"/>
            <w:tcBorders/>
            <w:vAlign w:val="center"/>
          </w:tcPr>
          <w:p>
            <w:pPr>
              <w:pStyle w:val="TableContents"/>
              <w:bidi w:val="0"/>
              <w:spacing w:before="0" w:after="283"/>
              <w:jc w:val="left"/>
              <w:rPr/>
            </w:pPr>
            <w:r>
              <w:rPr>
                <w:rStyle w:val="Strong"/>
              </w:rPr>
              <w:t>先排除</w:t>
            </w:r>
            <w:r>
              <w:rPr/>
              <w:t>不可获得、缺失或不可计算的缺口指标，</w:t>
            </w:r>
            <w:r>
              <w:rPr>
                <w:rStyle w:val="Strong"/>
              </w:rPr>
              <w:t>得到实际可用的缺口指标集合</w:t>
            </w:r>
            <w:r>
              <w:rPr/>
              <w:t>，再在该集合上进行基于权重的重归一化融合</w:t>
            </w:r>
          </w:p>
        </w:tc>
        <w:tc>
          <w:tcPr>
            <w:tcW w:w="5511" w:type="dxa"/>
            <w:tcBorders/>
            <w:vAlign w:val="center"/>
          </w:tcPr>
          <w:p>
            <w:pPr>
              <w:pStyle w:val="TableContents"/>
              <w:bidi w:val="0"/>
              <w:spacing w:before="0" w:after="283"/>
              <w:jc w:val="left"/>
              <w:rPr/>
            </w:pPr>
            <w:r>
              <w:rPr/>
              <w:t>补回本案核心发明点（公式</w:t>
            </w:r>
            <w:r>
              <w:rPr/>
              <w:t>18</w:t>
            </w:r>
            <w:r>
              <w:rPr/>
              <w:t>、</w:t>
            </w:r>
            <w:r>
              <w:rPr/>
              <w:t>19</w:t>
            </w:r>
            <w:r>
              <w:rPr/>
              <w:t>；有益效果第</w:t>
            </w:r>
            <w:r>
              <w:rPr/>
              <w:t>4</w:t>
            </w:r>
            <w:r>
              <w:rPr/>
              <w:t>条）。写成</w:t>
            </w:r>
            <w:r>
              <w:rPr/>
              <w:t>"</w:t>
            </w:r>
            <w:r>
              <w:rPr/>
              <w:t>先排除、后融合</w:t>
            </w:r>
            <w:r>
              <w:rPr/>
              <w:t>"</w:t>
            </w:r>
            <w:r>
              <w:rPr/>
              <w:t>两步，使</w:t>
            </w:r>
            <w:r>
              <w:rPr/>
              <w:t>"</w:t>
            </w:r>
            <w:r>
              <w:rPr/>
              <w:t>实际可用的缺口指标集合</w:t>
            </w:r>
            <w:r>
              <w:rPr/>
              <w:t>"</w:t>
            </w:r>
            <w:r>
              <w:rPr/>
              <w:t>先定义后使用（问题</w:t>
            </w:r>
            <w:r>
              <w:rPr/>
              <w:t>3</w:t>
            </w:r>
            <w:r>
              <w:rPr/>
              <w:t>）</w:t>
            </w:r>
          </w:p>
        </w:tc>
        <w:tc>
          <w:tcPr>
            <w:tcW w:w="1621" w:type="dxa"/>
            <w:tcBorders/>
            <w:vAlign w:val="center"/>
          </w:tcPr>
          <w:p>
            <w:pPr>
              <w:pStyle w:val="TableContents"/>
              <w:bidi w:val="0"/>
              <w:spacing w:before="0" w:after="283"/>
              <w:jc w:val="left"/>
              <w:rPr/>
            </w:pPr>
            <w:r>
              <w:rPr>
                <w:rStyle w:val="Strong"/>
              </w:rPr>
              <w:t>缩权</w:t>
            </w:r>
            <w:r>
              <w:rPr/>
              <w:t>，请代理人确认</w:t>
            </w:r>
          </w:p>
        </w:tc>
      </w:tr>
      <w:tr>
        <w:trPr>
          <w:cantSplit/>
        </w:trPr>
        <w:tc>
          <w:tcPr>
            <w:tcW w:w="1135" w:type="dxa"/>
            <w:tcBorders/>
            <w:vAlign w:val="center"/>
          </w:tcPr>
          <w:p>
            <w:pPr>
              <w:pStyle w:val="TableContents"/>
              <w:bidi w:val="0"/>
              <w:spacing w:before="0" w:after="283"/>
              <w:jc w:val="left"/>
              <w:rPr/>
            </w:pPr>
            <w:r>
              <w:rPr/>
              <w:t>S10</w:t>
            </w:r>
          </w:p>
        </w:tc>
        <w:tc>
          <w:tcPr>
            <w:tcW w:w="3242" w:type="dxa"/>
            <w:tcBorders/>
            <w:vAlign w:val="center"/>
          </w:tcPr>
          <w:p>
            <w:pPr>
              <w:pStyle w:val="TableContents"/>
              <w:bidi w:val="0"/>
              <w:spacing w:before="0" w:after="283"/>
              <w:jc w:val="left"/>
              <w:rPr/>
            </w:pPr>
            <w:r>
              <w:rPr/>
              <w:t>"</w:t>
            </w:r>
            <w:r>
              <w:rPr/>
              <w:t>基于</w:t>
            </w:r>
            <w:r>
              <w:rPr>
                <w:rStyle w:val="Strong"/>
              </w:rPr>
              <w:t>所述目标表面分块的</w:t>
            </w:r>
            <w:r>
              <w:rPr/>
              <w:t>正视性、…、面积以及缺口分数</w:t>
            </w:r>
            <w:r>
              <w:rPr/>
              <w:t>"</w:t>
            </w:r>
          </w:p>
        </w:tc>
        <w:tc>
          <w:tcPr>
            <w:tcW w:w="3890" w:type="dxa"/>
            <w:tcBorders/>
            <w:vAlign w:val="center"/>
          </w:tcPr>
          <w:p>
            <w:pPr>
              <w:pStyle w:val="TableContents"/>
              <w:bidi w:val="0"/>
              <w:spacing w:before="0" w:after="283"/>
              <w:jc w:val="left"/>
              <w:rPr/>
            </w:pPr>
            <w:r>
              <w:rPr/>
              <w:t>"</w:t>
            </w:r>
            <w:r>
              <w:rPr/>
              <w:t>基于</w:t>
            </w:r>
            <w:r>
              <w:rPr>
                <w:rStyle w:val="Strong"/>
              </w:rPr>
              <w:t>各所述表面分块相对于各候选位姿的</w:t>
            </w:r>
            <w:r>
              <w:rPr/>
              <w:t>正视性、视场条件、距离质量和距离相关的分辨率质量，</w:t>
            </w:r>
            <w:r>
              <w:rPr>
                <w:rStyle w:val="Strong"/>
              </w:rPr>
              <w:t>以及各所述表面分块的</w:t>
            </w:r>
            <w:r>
              <w:rPr/>
              <w:t>面积和缺口分数</w:t>
            </w:r>
            <w:r>
              <w:rPr/>
              <w:t>"</w:t>
            </w:r>
          </w:p>
        </w:tc>
        <w:tc>
          <w:tcPr>
            <w:tcW w:w="5511" w:type="dxa"/>
            <w:tcBorders/>
            <w:vAlign w:val="center"/>
          </w:tcPr>
          <w:p>
            <w:pPr>
              <w:pStyle w:val="TableContents"/>
              <w:bidi w:val="0"/>
              <w:spacing w:before="0" w:after="283"/>
              <w:jc w:val="left"/>
              <w:rPr/>
            </w:pPr>
            <w:r>
              <w:rPr/>
              <w:t>公式</w:t>
            </w:r>
            <w:r>
              <w:rPr/>
              <w:t xml:space="preserve">(25) </w:t>
            </w:r>
            <w:r>
              <w:rPr/>
              <w:t>对候选位姿视场内全部被计入收益的表面分块求和；只算目标分块会丢失一站覆盖多个缺口分块的收益，并与原权</w:t>
            </w:r>
            <w:r>
              <w:rPr/>
              <w:t xml:space="preserve">13 </w:t>
            </w:r>
            <w:r>
              <w:rPr/>
              <w:t>的细化范围不一致（问题</w:t>
            </w:r>
            <w:r>
              <w:rPr/>
              <w:t>4</w:t>
            </w:r>
            <w:r>
              <w:rPr/>
              <w:t>）。同时把</w:t>
            </w:r>
            <w:r>
              <w:rPr/>
              <w:t>"</w:t>
            </w:r>
            <w:r>
              <w:rPr/>
              <w:t>面积、缺口分数</w:t>
            </w:r>
            <w:r>
              <w:rPr/>
              <w:t>"</w:t>
            </w:r>
            <w:r>
              <w:rPr/>
              <w:t>从</w:t>
            </w:r>
            <w:r>
              <w:rPr/>
              <w:t>"</w:t>
            </w:r>
            <w:r>
              <w:rPr/>
              <w:t>候选位姿对表面分块的</w:t>
            </w:r>
            <w:r>
              <w:rPr/>
              <w:t>"</w:t>
            </w:r>
            <w:r>
              <w:rPr/>
              <w:t>这一修饰链中拆出——二者是表面分块自身的属性，不存在</w:t>
            </w:r>
            <w:r>
              <w:rPr/>
              <w:t>"</w:t>
            </w:r>
            <w:r>
              <w:rPr/>
              <w:t>候选位姿对表面分块的面积</w:t>
            </w:r>
            <w:r>
              <w:rPr/>
              <w:t>"</w:t>
            </w:r>
          </w:p>
        </w:tc>
        <w:tc>
          <w:tcPr>
            <w:tcW w:w="1621" w:type="dxa"/>
            <w:tcBorders/>
            <w:vAlign w:val="center"/>
          </w:tcPr>
          <w:p>
            <w:pPr>
              <w:pStyle w:val="TableContents"/>
              <w:bidi w:val="0"/>
              <w:spacing w:before="0" w:after="283"/>
              <w:jc w:val="left"/>
              <w:rPr/>
            </w:pPr>
            <w:r>
              <w:rPr>
                <w:rStyle w:val="Strong"/>
              </w:rPr>
              <w:t>改变价值函数作用范围</w:t>
            </w:r>
            <w:r>
              <w:rPr/>
              <w:t>，请代理人确认</w:t>
            </w:r>
          </w:p>
        </w:tc>
      </w:tr>
      <w:tr>
        <w:trPr>
          <w:cantSplit/>
        </w:trPr>
        <w:tc>
          <w:tcPr>
            <w:tcW w:w="1135" w:type="dxa"/>
            <w:tcBorders/>
            <w:vAlign w:val="center"/>
          </w:tcPr>
          <w:p>
            <w:pPr>
              <w:pStyle w:val="TableContents"/>
              <w:bidi w:val="0"/>
              <w:spacing w:before="0" w:after="283"/>
              <w:jc w:val="left"/>
              <w:rPr/>
            </w:pPr>
            <w:r>
              <w:rPr/>
              <w:t>权</w:t>
            </w:r>
            <w:r>
              <w:rPr/>
              <w:t>2</w:t>
            </w:r>
          </w:p>
        </w:tc>
        <w:tc>
          <w:tcPr>
            <w:tcW w:w="3242" w:type="dxa"/>
            <w:tcBorders/>
            <w:vAlign w:val="center"/>
          </w:tcPr>
          <w:p>
            <w:pPr>
              <w:pStyle w:val="TableContents"/>
              <w:bidi w:val="0"/>
              <w:spacing w:before="0" w:after="283"/>
              <w:jc w:val="left"/>
              <w:rPr/>
            </w:pPr>
            <w:r>
              <w:rPr/>
              <w:t>"</w:t>
            </w:r>
            <w:r>
              <w:rPr/>
              <w:t>在步骤</w:t>
            </w:r>
            <w:r>
              <w:rPr/>
              <w:t>S10</w:t>
            </w:r>
            <w:r>
              <w:rPr/>
              <w:t>之后，</w:t>
            </w:r>
            <w:r>
              <w:rPr>
                <w:rStyle w:val="Strong"/>
              </w:rPr>
              <w:t>在</w:t>
            </w:r>
            <w:r>
              <w:rPr/>
              <w:t>所述方法还包括</w:t>
            </w:r>
            <w:r>
              <w:rPr/>
              <w:t>"</w:t>
            </w:r>
          </w:p>
        </w:tc>
        <w:tc>
          <w:tcPr>
            <w:tcW w:w="3890" w:type="dxa"/>
            <w:tcBorders/>
            <w:vAlign w:val="center"/>
          </w:tcPr>
          <w:p>
            <w:pPr>
              <w:pStyle w:val="TableContents"/>
              <w:bidi w:val="0"/>
              <w:spacing w:before="0" w:after="283"/>
              <w:jc w:val="left"/>
              <w:rPr/>
            </w:pPr>
            <w:r>
              <w:rPr/>
              <w:t>删去多余的</w:t>
            </w:r>
            <w:r>
              <w:rPr/>
              <w:t>"</w:t>
            </w:r>
            <w:r>
              <w:rPr/>
              <w:t>在</w:t>
            </w:r>
            <w:r>
              <w:rPr/>
              <w:t>"</w:t>
            </w:r>
          </w:p>
        </w:tc>
        <w:tc>
          <w:tcPr>
            <w:tcW w:w="5511" w:type="dxa"/>
            <w:tcBorders/>
            <w:vAlign w:val="center"/>
          </w:tcPr>
          <w:p>
            <w:pPr>
              <w:pStyle w:val="TableContents"/>
              <w:bidi w:val="0"/>
              <w:spacing w:before="0" w:after="283"/>
              <w:jc w:val="left"/>
              <w:rPr/>
            </w:pPr>
            <w:r>
              <w:rPr/>
              <w:t>笔误</w:t>
            </w:r>
          </w:p>
        </w:tc>
        <w:tc>
          <w:tcPr>
            <w:tcW w:w="1621" w:type="dxa"/>
            <w:tcBorders/>
            <w:vAlign w:val="center"/>
          </w:tcPr>
          <w:p>
            <w:pPr>
              <w:pStyle w:val="TableContents"/>
              <w:bidi w:val="0"/>
              <w:spacing w:before="0" w:after="283"/>
              <w:jc w:val="left"/>
              <w:rPr/>
            </w:pPr>
            <w:r>
              <w:rPr/>
              <w:t>纠错</w:t>
            </w:r>
          </w:p>
        </w:tc>
      </w:tr>
      <w:tr>
        <w:trPr>
          <w:cantSplit/>
        </w:trPr>
        <w:tc>
          <w:tcPr>
            <w:tcW w:w="1135" w:type="dxa"/>
            <w:tcBorders/>
            <w:vAlign w:val="center"/>
          </w:tcPr>
          <w:p>
            <w:pPr>
              <w:pStyle w:val="TableContents"/>
              <w:bidi w:val="0"/>
              <w:spacing w:before="0" w:after="283"/>
              <w:jc w:val="left"/>
              <w:rPr/>
            </w:pPr>
            <w:r>
              <w:rPr/>
              <w:t>权</w:t>
            </w:r>
            <w:r>
              <w:rPr/>
              <w:t>2</w:t>
            </w:r>
          </w:p>
        </w:tc>
        <w:tc>
          <w:tcPr>
            <w:tcW w:w="3242" w:type="dxa"/>
            <w:tcBorders/>
            <w:vAlign w:val="center"/>
          </w:tcPr>
          <w:p>
            <w:pPr>
              <w:pStyle w:val="TableContents"/>
              <w:bidi w:val="0"/>
              <w:spacing w:before="0" w:after="283"/>
              <w:jc w:val="left"/>
              <w:rPr/>
            </w:pPr>
            <w:r>
              <w:rPr/>
              <w:t>"</w:t>
            </w:r>
            <w:r>
              <w:rPr/>
              <w:t>获取</w:t>
            </w:r>
            <w:r>
              <w:rPr>
                <w:rStyle w:val="Strong"/>
              </w:rPr>
              <w:t>所述三维点云的新增点</w:t>
            </w:r>
            <w:r>
              <w:rPr/>
              <w:t>"</w:t>
            </w:r>
          </w:p>
        </w:tc>
        <w:tc>
          <w:tcPr>
            <w:tcW w:w="3890" w:type="dxa"/>
            <w:tcBorders/>
            <w:vAlign w:val="center"/>
          </w:tcPr>
          <w:p>
            <w:pPr>
              <w:pStyle w:val="TableContents"/>
              <w:bidi w:val="0"/>
              <w:spacing w:before="0" w:after="283"/>
              <w:jc w:val="left"/>
              <w:rPr/>
            </w:pPr>
            <w:r>
              <w:rPr/>
              <w:t>"</w:t>
            </w:r>
            <w:r>
              <w:rPr/>
              <w:t>获取所述下一补充扫描位姿对应的</w:t>
            </w:r>
            <w:r>
              <w:rPr>
                <w:rStyle w:val="Strong"/>
              </w:rPr>
              <w:t>新增观测</w:t>
            </w:r>
            <w:r>
              <w:rPr/>
              <w:t>"</w:t>
            </w:r>
          </w:p>
        </w:tc>
        <w:tc>
          <w:tcPr>
            <w:tcW w:w="5511" w:type="dxa"/>
            <w:tcBorders/>
            <w:vAlign w:val="center"/>
          </w:tcPr>
          <w:p>
            <w:pPr>
              <w:pStyle w:val="TableContents"/>
              <w:bidi w:val="0"/>
              <w:spacing w:before="0" w:after="283"/>
              <w:jc w:val="left"/>
              <w:rPr/>
            </w:pPr>
            <w:r>
              <w:rPr/>
              <w:t>新增点是在所选位姿处新采集或模拟得到的，不宜表述为既有点云的一部分。</w:t>
            </w:r>
            <w:r>
              <w:rPr>
                <w:rStyle w:val="Strong"/>
              </w:rPr>
              <w:t>刻意不写</w:t>
            </w:r>
            <w:r>
              <w:rPr>
                <w:rStyle w:val="Strong"/>
              </w:rPr>
              <w:t>"</w:t>
            </w:r>
            <w:r>
              <w:rPr>
                <w:rStyle w:val="Strong"/>
              </w:rPr>
              <w:t>执行补充扫描</w:t>
            </w:r>
            <w:r>
              <w:rPr>
                <w:rStyle w:val="Strong"/>
              </w:rPr>
              <w:t>"</w:t>
            </w:r>
            <w:r>
              <w:rPr/>
              <w:t>：说明书实施例</w:t>
            </w:r>
            <w:r>
              <w:rPr/>
              <w:t xml:space="preserve">9 </w:t>
            </w:r>
            <w:r>
              <w:rPr/>
              <w:t>明确该闭环</w:t>
            </w:r>
            <w:r>
              <w:rPr/>
              <w:t>"</w:t>
            </w:r>
            <w:r>
              <w:rPr/>
              <w:t>不等同于自动控制真实扫描设备完成全部动作</w:t>
            </w:r>
            <w:r>
              <w:rPr/>
              <w:t>"</w:t>
            </w:r>
            <w:r>
              <w:rPr/>
              <w:t>，写死物理动作会排除纯软件与仿真实施方式并与说明书冲突（问题</w:t>
            </w:r>
            <w:r>
              <w:rPr/>
              <w:t>6</w:t>
            </w:r>
            <w:r>
              <w:rPr/>
              <w:t>）</w:t>
            </w:r>
          </w:p>
        </w:tc>
        <w:tc>
          <w:tcPr>
            <w:tcW w:w="1621" w:type="dxa"/>
            <w:tcBorders/>
            <w:vAlign w:val="center"/>
          </w:tcPr>
          <w:p>
            <w:pPr>
              <w:pStyle w:val="TableContents"/>
              <w:bidi w:val="0"/>
              <w:spacing w:before="0" w:after="283"/>
              <w:jc w:val="left"/>
              <w:rPr/>
            </w:pPr>
            <w:r>
              <w:rPr/>
              <w:t>纠错</w:t>
            </w:r>
          </w:p>
        </w:tc>
      </w:tr>
    </w:tbl>
    <w:p>
      <w:pPr>
        <w:pStyle w:val="Heading2"/>
        <w:bidi w:val="0"/>
        <w:jc w:val="left"/>
        <w:rPr/>
      </w:pPr>
      <w:r>
        <w:rPr/>
        <w:t xml:space="preserve">关于 </w:t>
      </w:r>
      <w:r>
        <w:rPr/>
        <w:t xml:space="preserve">S4 </w:t>
      </w:r>
      <w:r>
        <w:rPr/>
        <w:t>并列规则的具体写法（两种可选）</w:t>
      </w:r>
    </w:p>
    <w:p>
      <w:pPr>
        <w:pStyle w:val="BodyText"/>
        <w:bidi w:val="0"/>
        <w:jc w:val="left"/>
        <w:rPr/>
      </w:pPr>
      <w:r>
        <w:rPr/>
        <w:t xml:space="preserve">修订稿 </w:t>
      </w:r>
      <w:r>
        <w:rPr/>
        <w:t xml:space="preserve">S4 </w:t>
      </w:r>
      <w:r>
        <w:rPr/>
        <w:t>中写的是上位表述</w:t>
      </w:r>
      <w:r>
        <w:rPr/>
        <w:t>"</w:t>
      </w:r>
      <w:r>
        <w:rPr/>
        <w:t>按预设的确定性规则从中择一作为所述最近三角面</w:t>
      </w:r>
      <w:r>
        <w:rPr/>
        <w:t>"</w:t>
      </w:r>
      <w:r>
        <w:rPr/>
        <w:t>，具体规则建议放入从属权利要求或说明书。两种可选写法：</w:t>
      </w:r>
    </w:p>
    <w:p>
      <w:pPr>
        <w:pStyle w:val="BodyText"/>
        <w:bidi w:val="0"/>
        <w:jc w:val="left"/>
        <w:rPr/>
      </w:pPr>
      <w:r>
        <w:rPr>
          <w:rStyle w:val="Strong"/>
        </w:rPr>
        <w:t>写法一（推荐，与实施例点数统计口径一致）</w:t>
      </w:r>
    </w:p>
    <w:p>
      <w:pPr>
        <w:pStyle w:val="BlockQuotation"/>
        <w:bidi w:val="0"/>
        <w:jc w:val="left"/>
        <w:rPr/>
      </w:pPr>
      <w:r>
        <w:rPr/>
        <w:t>所述预设的确定性规则为：对每个所述最近三角面候选，计算由该三角面上取得所述最近距离的表面点指向所述点的方向与该三角面法向所成夹角的余弦的绝对值，选取该绝对值最大者；当所述绝对值相同或所述方向无定义时，将各候选三角面的三个顶点坐标分别按字典序排序，选取所得坐标序列在字典序上最小者。</w:t>
      </w:r>
    </w:p>
    <w:p>
      <w:pPr>
        <w:pStyle w:val="BlockQuotation"/>
        <w:bidi w:val="0"/>
        <w:jc w:val="left"/>
        <w:rPr/>
      </w:pPr>
      <w:r>
        <w:rPr/>
        <w:t>（取绝对值是为使判定不受三角面顶点绕序即法向朝向的影响；</w:t>
      </w:r>
      <w:r>
        <w:rPr/>
        <w:t>"</w:t>
      </w:r>
      <w:r>
        <w:rPr/>
        <w:t>方向无定义</w:t>
      </w:r>
      <w:r>
        <w:rPr/>
        <w:t>"</w:t>
      </w:r>
      <w:r>
        <w:rPr/>
        <w:t>指最近距离为零、点恰落在三角面上的情形；末级依据顶点坐标而非存储索引，</w:t>
      </w:r>
      <w:r>
        <w:rPr>
          <w:rStyle w:val="Strong"/>
        </w:rPr>
        <w:t>使规则结果不随三角面存储顺序改变</w:t>
      </w:r>
      <w:r>
        <w:rPr/>
        <w:t>——实测表明，若末级改用</w:t>
      </w:r>
      <w:r>
        <w:rPr/>
        <w:t>"</w:t>
      </w:r>
      <w:r>
        <w:rPr/>
        <w:t>索引最小者</w:t>
      </w:r>
      <w:r>
        <w:rPr/>
        <w:t>"</w:t>
      </w:r>
      <w:r>
        <w:rPr/>
        <w:t xml:space="preserve">，同一等距点在 </w:t>
      </w:r>
      <w:r>
        <w:rPr/>
        <w:t xml:space="preserve">24 </w:t>
      </w:r>
      <w:r>
        <w:rPr/>
        <w:t xml:space="preserve">种三角面排列下会被判给不同分块；改用几何字典序后 </w:t>
      </w:r>
      <w:r>
        <w:rPr/>
        <w:t xml:space="preserve">24 </w:t>
      </w:r>
      <w:r>
        <w:rPr/>
        <w:t>种排列结果完全一致。）</w:t>
      </w:r>
    </w:p>
    <w:p>
      <w:pPr>
        <w:pStyle w:val="BodyText"/>
        <w:bidi w:val="0"/>
        <w:jc w:val="left"/>
        <w:rPr/>
      </w:pPr>
      <w:r>
        <w:rPr>
          <w:rStyle w:val="Strong"/>
        </w:rPr>
        <w:t>写法二（对称、不依赖任何人为顺序）</w:t>
      </w:r>
    </w:p>
    <w:p>
      <w:pPr>
        <w:pStyle w:val="BlockQuotation"/>
        <w:bidi w:val="0"/>
        <w:jc w:val="left"/>
        <w:rPr/>
      </w:pPr>
      <w:r>
        <w:rPr/>
        <w:t xml:space="preserve">当存在 </w:t>
      </w:r>
      <w:r>
        <w:rPr/>
        <w:t xml:space="preserve">k </w:t>
      </w:r>
      <w:r>
        <w:rPr/>
        <w:t xml:space="preserve">个三角面取得相同的所述最近距离时，所述点按 </w:t>
      </w:r>
      <w:r>
        <w:rPr/>
        <w:t xml:space="preserve">1/k </w:t>
      </w:r>
      <w:r>
        <w:rPr/>
        <w:t>的权重分别计入各该三角面所属的表面分块。</w:t>
      </w:r>
    </w:p>
    <w:p>
      <w:pPr>
        <w:pStyle w:val="BodyText"/>
        <w:bidi w:val="0"/>
        <w:jc w:val="left"/>
        <w:rPr/>
      </w:pPr>
      <w:r>
        <w:rPr/>
        <w:t>写法一保持点数为整数，与实施例中</w:t>
      </w:r>
      <w:r>
        <w:rPr/>
        <w:t>"</w:t>
      </w:r>
      <w:r>
        <w:rPr/>
        <w:t>点数统计</w:t>
      </w:r>
      <w:r>
        <w:rPr/>
        <w:t>"</w:t>
      </w:r>
      <w:r>
        <w:rPr/>
        <w:t>的口径一致，我方推荐；写法二在数学上更对称，但点数不再是整数。请代理人择定。</w:t>
      </w:r>
    </w:p>
    <w:p>
      <w:pPr>
        <w:pStyle w:val="BlockQuotation"/>
        <w:bidi w:val="0"/>
        <w:jc w:val="left"/>
        <w:rPr/>
      </w:pPr>
      <w:r>
        <w:rPr>
          <w:rStyle w:val="Strong"/>
        </w:rPr>
        <w:t xml:space="preserve">⚠ </w:t>
      </w:r>
      <w:r>
        <w:rPr>
          <w:rStyle w:val="Strong"/>
        </w:rPr>
        <w:t>若采用写法二，</w:t>
      </w:r>
      <w:r>
        <w:rPr>
          <w:rStyle w:val="Strong"/>
        </w:rPr>
        <w:t xml:space="preserve">S4 </w:t>
      </w:r>
      <w:r>
        <w:rPr>
          <w:rStyle w:val="Strong"/>
        </w:rPr>
        <w:t>必须同步改动，否则权利要求自相矛盾。</w:t>
      </w:r>
      <w:r>
        <w:rPr/>
        <w:t xml:space="preserve"> 写法二让一个点按权重计入多个表面分块，与 </w:t>
      </w:r>
      <w:r>
        <w:rPr/>
        <w:t xml:space="preserve">S4 </w:t>
      </w:r>
      <w:r>
        <w:rPr/>
        <w:t>现有的</w:t>
      </w:r>
      <w:r>
        <w:rPr/>
        <w:t>"</w:t>
      </w:r>
      <w:r>
        <w:rPr>
          <w:rStyle w:val="Strong"/>
        </w:rPr>
        <w:t>使每个所述点至多匹配一个三角面</w:t>
      </w:r>
      <w:r>
        <w:rPr/>
        <w:t>"</w:t>
      </w:r>
      <w:r>
        <w:rPr/>
        <w:t>及</w:t>
      </w:r>
      <w:r>
        <w:rPr/>
        <w:t>"</w:t>
      </w:r>
      <w:r>
        <w:rPr>
          <w:rStyle w:val="Strong"/>
        </w:rPr>
        <w:t>按预设的确定性规则从中择一</w:t>
      </w:r>
      <w:r>
        <w:rPr/>
        <w:t>"</w:t>
      </w:r>
      <w:r>
        <w:rPr/>
        <w:t>直接冲突。采用写法二时，</w:t>
      </w:r>
      <w:r>
        <w:rPr/>
        <w:t xml:space="preserve">S4 </w:t>
      </w:r>
      <w:r>
        <w:rPr/>
        <w:t xml:space="preserve">应相应改为： </w:t>
      </w:r>
      <w:r>
        <w:rPr/>
        <w:t>"…</w:t>
      </w:r>
      <w:r>
        <w:rPr/>
        <w:t xml:space="preserve">将所述点与所述最近三角面相匹配；当存在两个以上三角面取得相同的所述最近距离时，所述点按并列三角面的个数取倒数为权重，分别计入各该三角面所属的表面分块；使每个所述点计入各表面分块的权重之和不超过 </w:t>
      </w:r>
      <w:r>
        <w:rPr/>
        <w:t>1</w:t>
      </w:r>
      <w:r>
        <w:rPr/>
        <w:t>。</w:t>
      </w:r>
      <w:r>
        <w:rPr/>
        <w:t xml:space="preserve">" </w:t>
      </w:r>
      <w:r>
        <w:rPr/>
        <w:t>说明书对两种写法均已作记载（见我方说明书公式</w:t>
      </w:r>
      <w:r>
        <w:rPr/>
        <w:t xml:space="preserve">(10) </w:t>
      </w:r>
      <w:r>
        <w:rPr/>
        <w:t>之后的补充段落），任选其一均有依据。</w:t>
      </w:r>
    </w:p>
    <w:p>
      <w:pPr>
        <w:pStyle w:val="BlockQuotation"/>
        <w:bidi w:val="0"/>
        <w:spacing w:before="0" w:after="283"/>
        <w:jc w:val="left"/>
        <w:rPr/>
      </w:pPr>
      <w:r>
        <w:rPr/>
        <w:t>另需注意：由于从属权利要求不得与其所引用的独立权利要求相抵触，</w:t>
      </w:r>
      <w:r>
        <w:rPr>
          <w:rStyle w:val="Strong"/>
        </w:rPr>
        <w:t xml:space="preserve">在 </w:t>
      </w:r>
      <w:r>
        <w:rPr>
          <w:rStyle w:val="Strong"/>
        </w:rPr>
        <w:t xml:space="preserve">S4 </w:t>
      </w:r>
      <w:r>
        <w:rPr>
          <w:rStyle w:val="Strong"/>
        </w:rPr>
        <w:t>保持</w:t>
      </w:r>
      <w:r>
        <w:rPr>
          <w:rStyle w:val="Strong"/>
        </w:rPr>
        <w:t>"</w:t>
      </w:r>
      <w:r>
        <w:rPr>
          <w:rStyle w:val="Strong"/>
        </w:rPr>
        <w:t>择一</w:t>
      </w:r>
      <w:r>
        <w:rPr>
          <w:rStyle w:val="Strong"/>
        </w:rPr>
        <w:t>"</w:t>
      </w:r>
      <w:r>
        <w:rPr>
          <w:rStyle w:val="Strong"/>
        </w:rPr>
        <w:t>写法的前提下，写法二不能作为从属权利要求提出</w:t>
      </w:r>
      <w:r>
        <w:rPr/>
        <w:t xml:space="preserve">，只能作为说明书中记载而未请求保护的备选实施方式；若确需以从属权利要求承载写法二，须先把 </w:t>
      </w:r>
      <w:r>
        <w:rPr/>
        <w:t xml:space="preserve">S4 </w:t>
      </w:r>
      <w:r>
        <w:rPr/>
        <w:t>的上位表述改为中性的</w:t>
      </w:r>
      <w:r>
        <w:rPr/>
        <w:t>"</w:t>
      </w:r>
      <w:r>
        <w:rPr/>
        <w:t>按预设的确定性规则确定所述点的归属</w:t>
      </w:r>
      <w:r>
        <w:rPr/>
        <w:t>"</w:t>
      </w:r>
      <w:r>
        <w:rPr/>
        <w:t>。</w:t>
      </w:r>
    </w:p>
    <w:sectPr>
      <w:type w:val="nextPage"/>
      <w:pgSz w:w="16838" w:h="11906" w:orient="landscape"/>
      <w:pgMar w:left="720" w:right="720" w:gutter="0" w:header="0" w:top="567" w:footer="0" w:bottom="567"/>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Noto Sans CJK SC">
    <w:altName w:val="SimSun"/>
    <w:charset w:val="01"/>
    <w:family w:val="auto"/>
    <w:pitch w:val="default"/>
  </w:font>
  <w:font w:name="Consolas">
    <w:altName w:val="monospace"/>
    <w:charset w:val="01"/>
    <w:family w:val="auto"/>
    <w:pitch w:val="default"/>
  </w:font>
  <w:font w:name="Liberation Sans">
    <w:altName w:val="Arial"/>
    <w:charset w:val="01"/>
    <w:family w:val="swiss"/>
    <w:pitch w:val="variable"/>
  </w:font>
</w:fonts>
</file>

<file path=word/settings.xml><?xml version="1.0" encoding="utf-8"?>
<w:settings xmlns:w="http://schemas.openxmlformats.org/wordprocessingml/2006/main">
  <w:view w:val="web"/>
  <w:zoom w:percent="100"/>
  <w:defaultTabStop w:val="1134"/>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84"/>
    </w:pPr>
    <w:rPr>
      <w:rFonts w:ascii="Noto Sans CJK SC;SimSun;sans-serif" w:hAnsi="Noto Sans CJK SC;SimSun;sans-serif" w:eastAsia="Noto Sans CJK SC;SimSun;sans-serif" w:cs="Noto Sans CJK SC;SimSun;sans-serif"/>
      <w:color w:val="auto"/>
      <w:sz w:val="22"/>
      <w:szCs w:val="22"/>
      <w:lang w:val="en-US" w:eastAsia="zh-CN" w:bidi="hi-IN"/>
    </w:rPr>
  </w:style>
  <w:style w:type="paragraph" w:styleId="Heading1">
    <w:name w:val="heading 1"/>
    <w:basedOn w:val="Heading"/>
    <w:next w:val="BodyText"/>
    <w:qFormat/>
    <w:pPr/>
    <w:rPr>
      <w:b/>
      <w:bCs/>
      <w:sz w:val="36"/>
      <w:szCs w:val="36"/>
    </w:rPr>
  </w:style>
  <w:style w:type="paragraph" w:styleId="Heading2">
    <w:name w:val="heading 2"/>
    <w:basedOn w:val="Heading"/>
    <w:next w:val="BodyText"/>
    <w:qFormat/>
    <w:pPr>
      <w:spacing w:before="360" w:after="120"/>
      <w:outlineLvl w:val="1"/>
    </w:pPr>
    <w:rPr>
      <w:rFonts w:ascii="Liberation Serif" w:hAnsi="Liberation Serif" w:eastAsia="Noto Serif CJK SC" w:cs="Lohit Devanagari"/>
      <w:b/>
      <w:bCs/>
      <w:sz w:val="28"/>
      <w:szCs w:val="28"/>
    </w:rPr>
  </w:style>
  <w:style w:type="paragraph" w:styleId="Heading3">
    <w:name w:val="heading 3"/>
    <w:basedOn w:val="Heading"/>
    <w:next w:val="BodyText"/>
    <w:qFormat/>
    <w:pPr>
      <w:spacing w:before="280" w:after="120"/>
      <w:outlineLvl w:val="2"/>
    </w:pPr>
    <w:rPr>
      <w:rFonts w:ascii="Liberation Serif" w:hAnsi="Liberation Serif" w:eastAsia="Noto Serif CJK SC" w:cs="Lohit Devanagari"/>
      <w:b/>
      <w:bCs/>
      <w:sz w:val="24"/>
      <w:szCs w:val="24"/>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ourceText">
    <w:name w:val="Source Text"/>
    <w:qFormat/>
    <w:rPr>
      <w:rFonts w:ascii="Consolas;monospace" w:hAnsi="Consolas;monospace" w:eastAsia="Consolas;monospace" w:cs="Consolas;monospace"/>
    </w:rPr>
  </w:style>
  <w:style w:type="character" w:styleId="Strong">
    <w:name w:val="Strong"/>
    <w:qFormat/>
    <w:rPr>
      <w:b/>
      <w:bCs/>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z w:val="20"/>
      <w:szCs w:val="20"/>
    </w:rPr>
  </w:style>
  <w:style w:type="paragraph" w:styleId="Index">
    <w:name w:val="Index"/>
    <w:basedOn w:val="Normal"/>
    <w:qFormat/>
    <w:pPr>
      <w:suppressLineNumbers/>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List">
    <w:name w:val="List"/>
    <w:basedOn w:val="BodyText"/>
    <w:pPr/>
    <w:rPr>
      <w:rFonts w:cs="Lohit Devanagari"/>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BlockQuotation">
    <w:name w:val="Block Quotation"/>
    <w:basedOn w:val="Normal"/>
    <w:qFormat/>
    <w:pPr>
      <w:spacing w:before="0" w:after="283"/>
      <w:ind w:hanging="0" w:left="567" w:right="567"/>
    </w:pPr>
    <w:rPr/>
  </w:style>
  <w:style w:type="paragraph" w:styleId="TableHeading">
    <w:name w:val="Table Heading"/>
    <w:basedOn w:val="TableContents"/>
    <w:qFormat/>
    <w:pPr>
      <w:suppressLineNumbers/>
      <w:shd w:fill="EEEEEE" w:val="clear"/>
      <w:jc w:val="center"/>
    </w:pPr>
    <w:rPr>
      <w:b/>
      <w:bCs/>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LibreOffice/26.2.4.2$Linux_X86_64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

<file path=docProps/custom.xml><?xml version="1.0" encoding="utf-8"?>
<Properties xmlns="http://schemas.openxmlformats.org/officeDocument/2006/custom-properties" xmlns:vt="http://schemas.openxmlformats.org/officeDocument/2006/docPropsVTypes"/>
</file>