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96C2"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PROCESO PARA LA CREACIÓN, ENVÍO Y REVISIÓN DEL REPORTE DE RUN RATE DE FACTURACIÓN</w:t>
      </w:r>
    </w:p>
    <w:p w14:paraId="42D07ED9" w14:textId="77777777" w:rsidR="00B0242C" w:rsidRPr="00B0242C" w:rsidRDefault="00B0242C" w:rsidP="00B0242C">
      <w:pPr>
        <w:rPr>
          <w:rFonts w:asciiTheme="majorHAnsi" w:hAnsiTheme="majorHAnsi" w:cstheme="majorHAnsi"/>
        </w:rPr>
      </w:pPr>
      <w:r w:rsidRPr="00B0242C">
        <w:rPr>
          <w:rFonts w:asciiTheme="majorHAnsi" w:hAnsiTheme="majorHAnsi" w:cstheme="majorHAnsi"/>
          <w:b/>
          <w:bCs/>
        </w:rPr>
        <w:t>Telecom Networks Outsourcing / TN Networks</w:t>
      </w:r>
    </w:p>
    <w:p w14:paraId="539F13BD"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1. Objetivo del proceso</w:t>
      </w:r>
    </w:p>
    <w:p w14:paraId="18C5096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presente proceso tiene como objetivo establecer una guía formal para la creación, actualización, envío y revisión del Reporte de Run Rate de Facturación, enfocado exclusivamente en la proyección, seguimiento y cumplimiento de las horas facturables por proyecto.</w:t>
      </w:r>
    </w:p>
    <w:p w14:paraId="5A05D8A1"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objetivo principal de este reporte es asegurar que cada proyecto mantenga una proyección de facturación en estado Green, equivalente a un cumplimiento mínimo del 98% de las horas facturables esperadas para el período mensual.</w:t>
      </w:r>
    </w:p>
    <w:p w14:paraId="2D54852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reporte deberá ser trabajado de manera mensual, con seguimiento semanal obligatorio para validar avances, identificar desviaciones y activar acciones correctivas antes del cierre del mes.</w:t>
      </w:r>
    </w:p>
    <w:p w14:paraId="1E8451B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no debe enfocarse en costos, tarifas, márgenes, rentabilidad ni análisis financiero. Su función principal es confirmar si las horas facturables proyectadas y ejecutadas permiten alcanzar el cumplimiento esperado de facturación.</w:t>
      </w:r>
    </w:p>
    <w:p w14:paraId="55402762"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2. Alcance</w:t>
      </w:r>
    </w:p>
    <w:p w14:paraId="1933BA2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proceso aplica a todos los proyectos activos de TN Networks cuya facturación dependa de horas trabajadas, horas facturables, FTE, volumen procesado o cualquier unidad operativa aprobada como base de facturación.</w:t>
      </w:r>
    </w:p>
    <w:p w14:paraId="70789AE4"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Aplica para proyectos donde sea necesario monitorear:</w:t>
      </w:r>
    </w:p>
    <w:p w14:paraId="5DDB1649"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Horas proyectadas.</w:t>
      </w:r>
    </w:p>
    <w:p w14:paraId="38F2D94B"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Horas trabajadas.</w:t>
      </w:r>
    </w:p>
    <w:p w14:paraId="5786E5DD"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Horas facturables.</w:t>
      </w:r>
    </w:p>
    <w:p w14:paraId="6D2D4465"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Horas no facturables.</w:t>
      </w:r>
    </w:p>
    <w:p w14:paraId="7CA5D338"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Overtime aprobado.</w:t>
      </w:r>
    </w:p>
    <w:p w14:paraId="00A5075B" w14:textId="77777777" w:rsidR="00B0242C" w:rsidRPr="00B0242C" w:rsidRDefault="00B0242C" w:rsidP="00B0242C">
      <w:pPr>
        <w:numPr>
          <w:ilvl w:val="0"/>
          <w:numId w:val="1"/>
        </w:numPr>
        <w:rPr>
          <w:rFonts w:asciiTheme="majorHAnsi" w:hAnsiTheme="majorHAnsi" w:cstheme="majorHAnsi"/>
        </w:rPr>
      </w:pPr>
      <w:r w:rsidRPr="00B0242C">
        <w:rPr>
          <w:rFonts w:asciiTheme="majorHAnsi" w:hAnsiTheme="majorHAnsi" w:cstheme="majorHAnsi"/>
        </w:rPr>
        <w:t>Recovery hours.</w:t>
      </w:r>
    </w:p>
    <w:p w14:paraId="5617D2D9" w14:textId="77777777" w:rsidR="00B0242C" w:rsidRPr="00B0242C" w:rsidRDefault="00B0242C" w:rsidP="00B0242C">
      <w:pPr>
        <w:numPr>
          <w:ilvl w:val="0"/>
          <w:numId w:val="1"/>
        </w:numPr>
        <w:rPr>
          <w:rFonts w:asciiTheme="majorHAnsi" w:hAnsiTheme="majorHAnsi" w:cstheme="majorHAnsi"/>
          <w:lang w:val="es-ES"/>
        </w:rPr>
      </w:pPr>
      <w:r w:rsidRPr="00B0242C">
        <w:rPr>
          <w:rFonts w:asciiTheme="majorHAnsi" w:hAnsiTheme="majorHAnsi" w:cstheme="majorHAnsi"/>
          <w:lang w:val="es-ES"/>
        </w:rPr>
        <w:t>Ausencias que afecten la facturación.</w:t>
      </w:r>
    </w:p>
    <w:p w14:paraId="6B00AFCA" w14:textId="77777777" w:rsidR="00B0242C" w:rsidRPr="00B0242C" w:rsidRDefault="00B0242C" w:rsidP="00B0242C">
      <w:pPr>
        <w:numPr>
          <w:ilvl w:val="0"/>
          <w:numId w:val="1"/>
        </w:numPr>
        <w:rPr>
          <w:rFonts w:asciiTheme="majorHAnsi" w:hAnsiTheme="majorHAnsi" w:cstheme="majorHAnsi"/>
          <w:lang w:val="es-ES"/>
        </w:rPr>
      </w:pPr>
      <w:r w:rsidRPr="00B0242C">
        <w:rPr>
          <w:rFonts w:asciiTheme="majorHAnsi" w:hAnsiTheme="majorHAnsi" w:cstheme="majorHAnsi"/>
          <w:lang w:val="es-ES"/>
        </w:rPr>
        <w:t>Tardanzas o desconexiones que impacten las horas.</w:t>
      </w:r>
    </w:p>
    <w:p w14:paraId="1464BF56" w14:textId="77777777" w:rsidR="00B0242C" w:rsidRPr="00B0242C" w:rsidRDefault="00B0242C" w:rsidP="00B0242C">
      <w:pPr>
        <w:numPr>
          <w:ilvl w:val="0"/>
          <w:numId w:val="1"/>
        </w:numPr>
        <w:rPr>
          <w:rFonts w:asciiTheme="majorHAnsi" w:hAnsiTheme="majorHAnsi" w:cstheme="majorHAnsi"/>
          <w:lang w:val="es-ES"/>
        </w:rPr>
      </w:pPr>
      <w:r w:rsidRPr="00B0242C">
        <w:rPr>
          <w:rFonts w:asciiTheme="majorHAnsi" w:hAnsiTheme="majorHAnsi" w:cstheme="majorHAnsi"/>
          <w:lang w:val="es-ES"/>
        </w:rPr>
        <w:t>Variaciones contra la proyección mensual.</w:t>
      </w:r>
    </w:p>
    <w:p w14:paraId="780D0FE5" w14:textId="77777777" w:rsidR="00B0242C" w:rsidRPr="00B0242C" w:rsidRDefault="00B0242C" w:rsidP="00B0242C">
      <w:pPr>
        <w:numPr>
          <w:ilvl w:val="0"/>
          <w:numId w:val="1"/>
        </w:numPr>
        <w:rPr>
          <w:rFonts w:asciiTheme="majorHAnsi" w:hAnsiTheme="majorHAnsi" w:cstheme="majorHAnsi"/>
          <w:lang w:val="es-ES"/>
        </w:rPr>
      </w:pPr>
      <w:r w:rsidRPr="00B0242C">
        <w:rPr>
          <w:rFonts w:asciiTheme="majorHAnsi" w:hAnsiTheme="majorHAnsi" w:cstheme="majorHAnsi"/>
          <w:lang w:val="es-ES"/>
        </w:rPr>
        <w:t>Porcentaje de cumplimiento de facturación.</w:t>
      </w:r>
    </w:p>
    <w:p w14:paraId="2827B33D"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lastRenderedPageBreak/>
        <w:t>3. Definición del Run Rate de Facturación</w:t>
      </w:r>
    </w:p>
    <w:p w14:paraId="1613E62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 xml:space="preserve">El </w:t>
      </w:r>
      <w:r w:rsidRPr="00B0242C">
        <w:rPr>
          <w:rFonts w:asciiTheme="majorHAnsi" w:hAnsiTheme="majorHAnsi" w:cstheme="majorHAnsi"/>
          <w:b/>
          <w:bCs/>
          <w:lang w:val="es-ES"/>
        </w:rPr>
        <w:t>Run Rate de Facturación</w:t>
      </w:r>
      <w:r w:rsidRPr="00B0242C">
        <w:rPr>
          <w:rFonts w:asciiTheme="majorHAnsi" w:hAnsiTheme="majorHAnsi" w:cstheme="majorHAnsi"/>
          <w:lang w:val="es-ES"/>
        </w:rPr>
        <w:t xml:space="preserve"> es un reporte operativo de control que permite proyectar si un proyecto alcanzará las horas facturables esperadas al cierre del mes, tomando como base el comportamiento real de las horas acumuladas durante el período.</w:t>
      </w:r>
    </w:p>
    <w:p w14:paraId="147057F5"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reporte permite identificar si un proyecto se encuentra en cumplimiento, en riesgo o por debajo de la meta esperada antes del cierre mensual.</w:t>
      </w:r>
    </w:p>
    <w:p w14:paraId="34EB0EEC"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Su propósito es preventivo. No debe esperarse al cierre del mes para detectar que un proyecto está por debajo de la facturación esperada.</w:t>
      </w:r>
    </w:p>
    <w:p w14:paraId="38A84110"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4. Meta mínima de cumplimiento</w:t>
      </w:r>
    </w:p>
    <w:p w14:paraId="29D4C7AC"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 xml:space="preserve">La facturación mensual debe mantenerse en un cumplimiento mínimo de </w:t>
      </w:r>
      <w:r w:rsidRPr="00B0242C">
        <w:rPr>
          <w:rFonts w:asciiTheme="majorHAnsi" w:hAnsiTheme="majorHAnsi" w:cstheme="majorHAnsi"/>
          <w:b/>
          <w:bCs/>
          <w:lang w:val="es-ES"/>
        </w:rPr>
        <w:t>98%</w:t>
      </w:r>
      <w:r w:rsidRPr="00B0242C">
        <w:rPr>
          <w:rFonts w:asciiTheme="majorHAnsi" w:hAnsiTheme="majorHAnsi" w:cstheme="majorHAnsi"/>
          <w:lang w:val="es-ES"/>
        </w:rPr>
        <w:t xml:space="preserve"> para considerarse en estado </w:t>
      </w:r>
      <w:r w:rsidRPr="00B0242C">
        <w:rPr>
          <w:rFonts w:asciiTheme="majorHAnsi" w:hAnsiTheme="majorHAnsi" w:cstheme="majorHAnsi"/>
          <w:b/>
          <w:bCs/>
          <w:lang w:val="es-ES"/>
        </w:rPr>
        <w:t>Green</w:t>
      </w:r>
      <w:r w:rsidRPr="00B0242C">
        <w:rPr>
          <w:rFonts w:asciiTheme="majorHAnsi" w:hAnsiTheme="majorHAnsi" w:cstheme="majorHAnsi"/>
          <w:lang w:val="es-ES"/>
        </w:rPr>
        <w:t>.</w:t>
      </w:r>
    </w:p>
    <w:p w14:paraId="62FCE88D"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 xml:space="preserve">Esto significa que, al revisar el Run Rate semanal o mensual, cada proyecto debe proyectar un cierre igual o superior al </w:t>
      </w:r>
      <w:r w:rsidRPr="00B0242C">
        <w:rPr>
          <w:rFonts w:asciiTheme="majorHAnsi" w:hAnsiTheme="majorHAnsi" w:cstheme="majorHAnsi"/>
          <w:b/>
          <w:bCs/>
          <w:lang w:val="es-ES"/>
        </w:rPr>
        <w:t>98%</w:t>
      </w:r>
      <w:r w:rsidRPr="00B0242C">
        <w:rPr>
          <w:rFonts w:asciiTheme="majorHAnsi" w:hAnsiTheme="majorHAnsi" w:cstheme="majorHAnsi"/>
          <w:lang w:val="es-ES"/>
        </w:rPr>
        <w:t xml:space="preserve"> de las horas facturables esperadas.</w:t>
      </w:r>
    </w:p>
    <w:p w14:paraId="1B72459D"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Cualquier proyecto que proyecte un cierre por debajo del 98% debe ser revisado por Operaciones y el equipo responsable para identificar la causa de la desviación y definir acciones correctivas.</w:t>
      </w:r>
    </w:p>
    <w:p w14:paraId="09E54A17"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5. Clasificación del estado del proyecto</w:t>
      </w:r>
    </w:p>
    <w:p w14:paraId="3C5814B8"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Cada proyecto deberá clasificarse de acuerdo con su porcentaje de cumplimiento proyectado.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2794"/>
        <w:gridCol w:w="4517"/>
      </w:tblGrid>
      <w:tr w:rsidR="00B0242C" w:rsidRPr="00B0242C" w14:paraId="208A1A10" w14:textId="77777777" w:rsidTr="00B0242C">
        <w:trPr>
          <w:tblHeader/>
          <w:tblCellSpacing w:w="15" w:type="dxa"/>
        </w:trPr>
        <w:tc>
          <w:tcPr>
            <w:tcW w:w="0" w:type="auto"/>
            <w:vAlign w:val="center"/>
            <w:hideMark/>
          </w:tcPr>
          <w:p w14:paraId="1A1FB1CF"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Estado</w:t>
            </w:r>
          </w:p>
        </w:tc>
        <w:tc>
          <w:tcPr>
            <w:tcW w:w="0" w:type="auto"/>
            <w:vAlign w:val="center"/>
            <w:hideMark/>
          </w:tcPr>
          <w:p w14:paraId="4CF5194E"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Porcentaje de cumplimiento</w:t>
            </w:r>
          </w:p>
        </w:tc>
        <w:tc>
          <w:tcPr>
            <w:tcW w:w="0" w:type="auto"/>
            <w:vAlign w:val="center"/>
            <w:hideMark/>
          </w:tcPr>
          <w:p w14:paraId="71D8ADA2"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Acción requerida</w:t>
            </w:r>
          </w:p>
        </w:tc>
      </w:tr>
      <w:tr w:rsidR="00B0242C" w:rsidRPr="00B0242C" w14:paraId="0DCCDE8E" w14:textId="77777777" w:rsidTr="00B0242C">
        <w:trPr>
          <w:tblCellSpacing w:w="15" w:type="dxa"/>
        </w:trPr>
        <w:tc>
          <w:tcPr>
            <w:tcW w:w="0" w:type="auto"/>
            <w:vAlign w:val="center"/>
            <w:hideMark/>
          </w:tcPr>
          <w:p w14:paraId="6D16952D"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Green</w:t>
            </w:r>
          </w:p>
        </w:tc>
        <w:tc>
          <w:tcPr>
            <w:tcW w:w="0" w:type="auto"/>
            <w:vAlign w:val="center"/>
            <w:hideMark/>
          </w:tcPr>
          <w:p w14:paraId="1665D67D"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98% o más</w:t>
            </w:r>
          </w:p>
        </w:tc>
        <w:tc>
          <w:tcPr>
            <w:tcW w:w="0" w:type="auto"/>
            <w:vAlign w:val="center"/>
            <w:hideMark/>
          </w:tcPr>
          <w:p w14:paraId="5BE225B1"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Mantener seguimiento regular</w:t>
            </w:r>
          </w:p>
        </w:tc>
      </w:tr>
      <w:tr w:rsidR="00B0242C" w:rsidRPr="00B0242C" w14:paraId="05A72024" w14:textId="77777777" w:rsidTr="00B0242C">
        <w:trPr>
          <w:tblCellSpacing w:w="15" w:type="dxa"/>
        </w:trPr>
        <w:tc>
          <w:tcPr>
            <w:tcW w:w="0" w:type="auto"/>
            <w:vAlign w:val="center"/>
            <w:hideMark/>
          </w:tcPr>
          <w:p w14:paraId="0782AC9B"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Yellow</w:t>
            </w:r>
          </w:p>
        </w:tc>
        <w:tc>
          <w:tcPr>
            <w:tcW w:w="0" w:type="auto"/>
            <w:vAlign w:val="center"/>
            <w:hideMark/>
          </w:tcPr>
          <w:p w14:paraId="3B246092"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95% a 97.99%</w:t>
            </w:r>
          </w:p>
        </w:tc>
        <w:tc>
          <w:tcPr>
            <w:tcW w:w="0" w:type="auto"/>
            <w:vAlign w:val="center"/>
            <w:hideMark/>
          </w:tcPr>
          <w:p w14:paraId="7D998598"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Revisar causa de desviación y dar seguimiento</w:t>
            </w:r>
          </w:p>
        </w:tc>
      </w:tr>
      <w:tr w:rsidR="00B0242C" w:rsidRPr="00B0242C" w14:paraId="0D67BA07" w14:textId="77777777" w:rsidTr="00B0242C">
        <w:trPr>
          <w:tblCellSpacing w:w="15" w:type="dxa"/>
        </w:trPr>
        <w:tc>
          <w:tcPr>
            <w:tcW w:w="0" w:type="auto"/>
            <w:vAlign w:val="center"/>
            <w:hideMark/>
          </w:tcPr>
          <w:p w14:paraId="7788CBBC"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Red</w:t>
            </w:r>
          </w:p>
        </w:tc>
        <w:tc>
          <w:tcPr>
            <w:tcW w:w="0" w:type="auto"/>
            <w:vAlign w:val="center"/>
            <w:hideMark/>
          </w:tcPr>
          <w:p w14:paraId="55FCD026"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Menos de 95%</w:t>
            </w:r>
          </w:p>
        </w:tc>
        <w:tc>
          <w:tcPr>
            <w:tcW w:w="0" w:type="auto"/>
            <w:vAlign w:val="center"/>
            <w:hideMark/>
          </w:tcPr>
          <w:p w14:paraId="5ECA2E86"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Activar plan de acción inmediato</w:t>
            </w:r>
          </w:p>
        </w:tc>
      </w:tr>
      <w:tr w:rsidR="00B0242C" w:rsidRPr="00B0242C" w14:paraId="7E94952E" w14:textId="77777777" w:rsidTr="00B0242C">
        <w:trPr>
          <w:tblCellSpacing w:w="15" w:type="dxa"/>
        </w:trPr>
        <w:tc>
          <w:tcPr>
            <w:tcW w:w="0" w:type="auto"/>
            <w:vAlign w:val="center"/>
            <w:hideMark/>
          </w:tcPr>
          <w:p w14:paraId="5F584EDF"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Critical</w:t>
            </w:r>
          </w:p>
        </w:tc>
        <w:tc>
          <w:tcPr>
            <w:tcW w:w="0" w:type="auto"/>
            <w:vAlign w:val="center"/>
            <w:hideMark/>
          </w:tcPr>
          <w:p w14:paraId="59D6A0EB"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Menos de 90%</w:t>
            </w:r>
          </w:p>
        </w:tc>
        <w:tc>
          <w:tcPr>
            <w:tcW w:w="0" w:type="auto"/>
            <w:vAlign w:val="center"/>
            <w:hideMark/>
          </w:tcPr>
          <w:p w14:paraId="19E84465"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Escalamiento operativo urgente</w:t>
            </w:r>
          </w:p>
        </w:tc>
      </w:tr>
    </w:tbl>
    <w:p w14:paraId="67D5C7B6" w14:textId="77777777" w:rsidR="00B0242C" w:rsidRDefault="00B0242C" w:rsidP="00B0242C">
      <w:pPr>
        <w:rPr>
          <w:rFonts w:asciiTheme="majorHAnsi" w:hAnsiTheme="majorHAnsi" w:cstheme="majorHAnsi"/>
          <w:lang w:val="es-ES"/>
        </w:rPr>
      </w:pPr>
    </w:p>
    <w:p w14:paraId="252BF249" w14:textId="16F59EB2" w:rsidR="00B0242C" w:rsidRDefault="00B0242C" w:rsidP="00B0242C">
      <w:pPr>
        <w:rPr>
          <w:rFonts w:asciiTheme="majorHAnsi" w:hAnsiTheme="majorHAnsi" w:cstheme="majorHAnsi"/>
          <w:b/>
          <w:bCs/>
          <w:lang w:val="es-ES"/>
        </w:rPr>
      </w:pPr>
      <w:r w:rsidRPr="00B0242C">
        <w:rPr>
          <w:rFonts w:asciiTheme="majorHAnsi" w:hAnsiTheme="majorHAnsi" w:cstheme="majorHAnsi"/>
          <w:b/>
          <w:bCs/>
          <w:highlight w:val="yellow"/>
          <w:lang w:val="es-ES"/>
        </w:rPr>
        <w:t>El objetivo es que todos los proyectos cierren el mes en Green, con un cumplimiento mínimo de 98%.</w:t>
      </w:r>
    </w:p>
    <w:p w14:paraId="449862D8" w14:textId="77777777" w:rsidR="00B0242C" w:rsidRDefault="00B0242C" w:rsidP="00B0242C">
      <w:pPr>
        <w:rPr>
          <w:rFonts w:asciiTheme="majorHAnsi" w:hAnsiTheme="majorHAnsi" w:cstheme="majorHAnsi"/>
          <w:b/>
          <w:bCs/>
          <w:lang w:val="es-ES"/>
        </w:rPr>
      </w:pPr>
    </w:p>
    <w:p w14:paraId="2A4538D7" w14:textId="77777777" w:rsidR="00B0242C" w:rsidRPr="00B0242C" w:rsidRDefault="00B0242C" w:rsidP="00B0242C">
      <w:pPr>
        <w:rPr>
          <w:rFonts w:asciiTheme="majorHAnsi" w:hAnsiTheme="majorHAnsi" w:cstheme="majorHAnsi"/>
          <w:b/>
          <w:bCs/>
          <w:lang w:val="es-ES"/>
        </w:rPr>
      </w:pPr>
    </w:p>
    <w:p w14:paraId="21FA95A4"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lastRenderedPageBreak/>
        <w:t>6. Responsables del proceso</w:t>
      </w:r>
    </w:p>
    <w:p w14:paraId="254B741F" w14:textId="3DE7CE38"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 xml:space="preserve">6.1 Workforce </w:t>
      </w:r>
      <w:r>
        <w:rPr>
          <w:rFonts w:asciiTheme="majorHAnsi" w:hAnsiTheme="majorHAnsi" w:cstheme="majorHAnsi"/>
          <w:b/>
          <w:bCs/>
          <w:lang w:val="es-ES"/>
        </w:rPr>
        <w:t>(Orly)</w:t>
      </w:r>
    </w:p>
    <w:p w14:paraId="5AB27DEF" w14:textId="00DEFD8F"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Workforce será responsable de preparar, actualizar y enviar el Reporte de Run Rate de Facturación.</w:t>
      </w:r>
    </w:p>
    <w:p w14:paraId="0C962E44"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Sus responsabilidades incluyen:</w:t>
      </w:r>
    </w:p>
    <w:p w14:paraId="7879A484"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Crear la proyección mensual de horas por proyecto.</w:t>
      </w:r>
    </w:p>
    <w:p w14:paraId="6DA95689"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Actualizar semanalmente las horas trabajadas y facturables.</w:t>
      </w:r>
    </w:p>
    <w:p w14:paraId="1469A5E8"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Calcular el porcentaje de cumplimiento.</w:t>
      </w:r>
    </w:p>
    <w:p w14:paraId="340E6A8E"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Preparar la proyección de cierre mensual.</w:t>
      </w:r>
    </w:p>
    <w:p w14:paraId="281AA90C"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Identificar proyectos en Yellow, Red o Critical.</w:t>
      </w:r>
    </w:p>
    <w:p w14:paraId="21D3F492"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Enviar el reporte semanal a las áreas responsables de revisión.</w:t>
      </w:r>
    </w:p>
    <w:p w14:paraId="5B5A5C41"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Preparar el reporte mensual final.</w:t>
      </w:r>
    </w:p>
    <w:p w14:paraId="349213F0" w14:textId="77777777" w:rsidR="00B0242C" w:rsidRPr="00B0242C" w:rsidRDefault="00B0242C" w:rsidP="00B0242C">
      <w:pPr>
        <w:numPr>
          <w:ilvl w:val="0"/>
          <w:numId w:val="2"/>
        </w:numPr>
        <w:rPr>
          <w:rFonts w:asciiTheme="majorHAnsi" w:hAnsiTheme="majorHAnsi" w:cstheme="majorHAnsi"/>
          <w:lang w:val="es-ES"/>
        </w:rPr>
      </w:pPr>
      <w:r w:rsidRPr="00B0242C">
        <w:rPr>
          <w:rFonts w:asciiTheme="majorHAnsi" w:hAnsiTheme="majorHAnsi" w:cstheme="majorHAnsi"/>
          <w:lang w:val="es-ES"/>
        </w:rPr>
        <w:t>Mantener archivo histórico de cada versión enviada.</w:t>
      </w:r>
    </w:p>
    <w:p w14:paraId="6313AE5C" w14:textId="0BE468EF"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6.2 Operaciones</w:t>
      </w:r>
      <w:r>
        <w:rPr>
          <w:rFonts w:asciiTheme="majorHAnsi" w:hAnsiTheme="majorHAnsi" w:cstheme="majorHAnsi"/>
          <w:b/>
          <w:bCs/>
          <w:lang w:val="es-ES"/>
        </w:rPr>
        <w:t xml:space="preserve"> (ROSE) </w:t>
      </w:r>
    </w:p>
    <w:p w14:paraId="0514E6E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Operaciones será responsable de validar la información operativa utilizada en el reporte y ejecutar acciones correctivas cuando un proyecto esté por debajo del 98%.</w:t>
      </w:r>
    </w:p>
    <w:p w14:paraId="0DEAD97A"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Sus responsabilidades incluyen:</w:t>
      </w:r>
    </w:p>
    <w:p w14:paraId="05A5E195"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Confirmar headcount activo por proyecto.</w:t>
      </w:r>
    </w:p>
    <w:p w14:paraId="47CBD6D0" w14:textId="77777777" w:rsidR="00B0242C" w:rsidRPr="00B0242C" w:rsidRDefault="00B0242C" w:rsidP="00B0242C">
      <w:pPr>
        <w:numPr>
          <w:ilvl w:val="0"/>
          <w:numId w:val="3"/>
        </w:numPr>
        <w:rPr>
          <w:rFonts w:asciiTheme="majorHAnsi" w:hAnsiTheme="majorHAnsi" w:cstheme="majorHAnsi"/>
        </w:rPr>
      </w:pPr>
      <w:r w:rsidRPr="00B0242C">
        <w:rPr>
          <w:rFonts w:asciiTheme="majorHAnsi" w:hAnsiTheme="majorHAnsi" w:cstheme="majorHAnsi"/>
        </w:rPr>
        <w:t>Validar horarios trabajados.</w:t>
      </w:r>
    </w:p>
    <w:p w14:paraId="71FCC08D"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Revisar ausencias, tardanzas, desconexiones y horas perdidas.</w:t>
      </w:r>
    </w:p>
    <w:p w14:paraId="0873DD02"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Confirmar si las horas reportadas corresponden a trabajo realizado.</w:t>
      </w:r>
    </w:p>
    <w:p w14:paraId="5FF24BE6"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Validar si el proyecto cuenta con suficiente cobertura.</w:t>
      </w:r>
    </w:p>
    <w:p w14:paraId="6D569CE7"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Reportar cualquier incidencia que impacte las horas facturables.</w:t>
      </w:r>
    </w:p>
    <w:p w14:paraId="2ECE4EC4" w14:textId="77777777" w:rsidR="00B0242C" w:rsidRP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Activar recovery hours u overtime cuando aplique y esté aprobado.</w:t>
      </w:r>
    </w:p>
    <w:p w14:paraId="3BB090FE" w14:textId="77777777" w:rsidR="00B0242C" w:rsidRDefault="00B0242C" w:rsidP="00B0242C">
      <w:pPr>
        <w:numPr>
          <w:ilvl w:val="0"/>
          <w:numId w:val="3"/>
        </w:numPr>
        <w:rPr>
          <w:rFonts w:asciiTheme="majorHAnsi" w:hAnsiTheme="majorHAnsi" w:cstheme="majorHAnsi"/>
          <w:lang w:val="es-ES"/>
        </w:rPr>
      </w:pPr>
      <w:r w:rsidRPr="00B0242C">
        <w:rPr>
          <w:rFonts w:asciiTheme="majorHAnsi" w:hAnsiTheme="majorHAnsi" w:cstheme="majorHAnsi"/>
          <w:lang w:val="es-ES"/>
        </w:rPr>
        <w:t>Dar seguimiento a proyectos clasificados como Yellow, Red o Critical.</w:t>
      </w:r>
    </w:p>
    <w:p w14:paraId="3D2EE600" w14:textId="77777777" w:rsidR="00B0242C" w:rsidRDefault="00B0242C" w:rsidP="00B0242C">
      <w:pPr>
        <w:rPr>
          <w:rFonts w:asciiTheme="majorHAnsi" w:hAnsiTheme="majorHAnsi" w:cstheme="majorHAnsi"/>
          <w:lang w:val="es-ES"/>
        </w:rPr>
      </w:pPr>
    </w:p>
    <w:p w14:paraId="1A2D1A99" w14:textId="77777777" w:rsidR="00B0242C" w:rsidRPr="00B0242C" w:rsidRDefault="00B0242C" w:rsidP="00B0242C">
      <w:pPr>
        <w:rPr>
          <w:rFonts w:asciiTheme="majorHAnsi" w:hAnsiTheme="majorHAnsi" w:cstheme="majorHAnsi"/>
          <w:lang w:val="es-ES"/>
        </w:rPr>
      </w:pPr>
    </w:p>
    <w:p w14:paraId="7FB7274D"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lastRenderedPageBreak/>
        <w:t>6.3 Team Leaders, Supervisores y Managers</w:t>
      </w:r>
    </w:p>
    <w:p w14:paraId="306BBCA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Los Team Leaders, Supervisores y Managers serán responsables de validar la ejecución diaria de sus equipos y reportar cualquier situación que pueda afectar el cumplimiento de las horas facturables.</w:t>
      </w:r>
    </w:p>
    <w:p w14:paraId="3031C42A"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Sus responsabilidades incluyen:</w:t>
      </w:r>
    </w:p>
    <w:p w14:paraId="003F4326"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Confirmar asistencia y cumplimiento de horario.</w:t>
      </w:r>
    </w:p>
    <w:p w14:paraId="15FFABA6"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Reportar empleados que no completaron su jornada.</w:t>
      </w:r>
    </w:p>
    <w:p w14:paraId="0C68C48B"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Informar ausencias, tardanzas, desconexiones o abandono de turno.</w:t>
      </w:r>
    </w:p>
    <w:p w14:paraId="2A48C40C"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Validar horas trabajadas versus horas esperadas.</w:t>
      </w:r>
    </w:p>
    <w:p w14:paraId="4495CB32"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Confirmar empleados con bajo rendimiento que puedan afectar la producción facturable.</w:t>
      </w:r>
    </w:p>
    <w:p w14:paraId="41A10A1E"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Reportar cualquier incidencia operativa que impacte el Run Rate.</w:t>
      </w:r>
    </w:p>
    <w:p w14:paraId="5A0DE947" w14:textId="77777777" w:rsidR="00B0242C" w:rsidRPr="00B0242C" w:rsidRDefault="00B0242C" w:rsidP="00B0242C">
      <w:pPr>
        <w:numPr>
          <w:ilvl w:val="0"/>
          <w:numId w:val="4"/>
        </w:numPr>
        <w:rPr>
          <w:rFonts w:asciiTheme="majorHAnsi" w:hAnsiTheme="majorHAnsi" w:cstheme="majorHAnsi"/>
          <w:lang w:val="es-ES"/>
        </w:rPr>
      </w:pPr>
      <w:r w:rsidRPr="00B0242C">
        <w:rPr>
          <w:rFonts w:asciiTheme="majorHAnsi" w:hAnsiTheme="majorHAnsi" w:cstheme="majorHAnsi"/>
          <w:lang w:val="es-ES"/>
        </w:rPr>
        <w:t>Dar seguimiento a acciones correctivas cuando el proyecto esté por debajo del 98%.</w:t>
      </w:r>
    </w:p>
    <w:p w14:paraId="62BB3477"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6.4 Recursos Humanos</w:t>
      </w:r>
    </w:p>
    <w:p w14:paraId="42D893BE"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Recursos Humanos participará únicamente cuando la desviación esté relacionada con temas de empleados, tales como asistencia, desempeño, conducta, tardanzas, desconexiones, abandono de turno o incumplimiento de horario.</w:t>
      </w:r>
    </w:p>
    <w:p w14:paraId="09A8CA0D"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Sus responsabilidades incluyen:</w:t>
      </w:r>
    </w:p>
    <w:p w14:paraId="2B5C0906" w14:textId="77777777" w:rsidR="00B0242C" w:rsidRPr="00B0242C" w:rsidRDefault="00B0242C" w:rsidP="00B0242C">
      <w:pPr>
        <w:numPr>
          <w:ilvl w:val="0"/>
          <w:numId w:val="5"/>
        </w:numPr>
        <w:rPr>
          <w:rFonts w:asciiTheme="majorHAnsi" w:hAnsiTheme="majorHAnsi" w:cstheme="majorHAnsi"/>
          <w:lang w:val="es-ES"/>
        </w:rPr>
      </w:pPr>
      <w:r w:rsidRPr="00B0242C">
        <w:rPr>
          <w:rFonts w:asciiTheme="majorHAnsi" w:hAnsiTheme="majorHAnsi" w:cstheme="majorHAnsi"/>
          <w:lang w:val="es-ES"/>
        </w:rPr>
        <w:t>Recibir alertas sobre empleados que estén afectando el cumplimiento del proyecto.</w:t>
      </w:r>
    </w:p>
    <w:p w14:paraId="04D2FCC8" w14:textId="77777777" w:rsidR="00B0242C" w:rsidRPr="00B0242C" w:rsidRDefault="00B0242C" w:rsidP="00B0242C">
      <w:pPr>
        <w:numPr>
          <w:ilvl w:val="0"/>
          <w:numId w:val="5"/>
        </w:numPr>
        <w:rPr>
          <w:rFonts w:asciiTheme="majorHAnsi" w:hAnsiTheme="majorHAnsi" w:cstheme="majorHAnsi"/>
          <w:lang w:val="es-ES"/>
        </w:rPr>
      </w:pPr>
      <w:r w:rsidRPr="00B0242C">
        <w:rPr>
          <w:rFonts w:asciiTheme="majorHAnsi" w:hAnsiTheme="majorHAnsi" w:cstheme="majorHAnsi"/>
          <w:lang w:val="es-ES"/>
        </w:rPr>
        <w:t>Solicitar documentación formal al liderazgo operativo.</w:t>
      </w:r>
    </w:p>
    <w:p w14:paraId="2D3830B7" w14:textId="77777777" w:rsidR="00B0242C" w:rsidRPr="00B0242C" w:rsidRDefault="00B0242C" w:rsidP="00B0242C">
      <w:pPr>
        <w:numPr>
          <w:ilvl w:val="0"/>
          <w:numId w:val="5"/>
        </w:numPr>
        <w:rPr>
          <w:rFonts w:asciiTheme="majorHAnsi" w:hAnsiTheme="majorHAnsi" w:cstheme="majorHAnsi"/>
          <w:lang w:val="es-ES"/>
        </w:rPr>
      </w:pPr>
      <w:r w:rsidRPr="00B0242C">
        <w:rPr>
          <w:rFonts w:asciiTheme="majorHAnsi" w:hAnsiTheme="majorHAnsi" w:cstheme="majorHAnsi"/>
          <w:lang w:val="es-ES"/>
        </w:rPr>
        <w:t>Dar seguimiento a casos de ausencias, tardanzas o bajo desempeño.</w:t>
      </w:r>
    </w:p>
    <w:p w14:paraId="5FB1AED3" w14:textId="77777777" w:rsidR="00B0242C" w:rsidRPr="00B0242C" w:rsidRDefault="00B0242C" w:rsidP="00B0242C">
      <w:pPr>
        <w:numPr>
          <w:ilvl w:val="0"/>
          <w:numId w:val="5"/>
        </w:numPr>
        <w:rPr>
          <w:rFonts w:asciiTheme="majorHAnsi" w:hAnsiTheme="majorHAnsi" w:cstheme="majorHAnsi"/>
          <w:lang w:val="es-ES"/>
        </w:rPr>
      </w:pPr>
      <w:r w:rsidRPr="00B0242C">
        <w:rPr>
          <w:rFonts w:asciiTheme="majorHAnsi" w:hAnsiTheme="majorHAnsi" w:cstheme="majorHAnsi"/>
          <w:lang w:val="es-ES"/>
        </w:rPr>
        <w:t>Activar procesos de retroalimentación, amonestación o PIP cuando aplique.</w:t>
      </w:r>
    </w:p>
    <w:p w14:paraId="3E8CC665" w14:textId="77777777" w:rsidR="00B0242C" w:rsidRPr="00B0242C" w:rsidRDefault="00B0242C" w:rsidP="00B0242C">
      <w:pPr>
        <w:numPr>
          <w:ilvl w:val="0"/>
          <w:numId w:val="5"/>
        </w:numPr>
        <w:rPr>
          <w:rFonts w:asciiTheme="majorHAnsi" w:hAnsiTheme="majorHAnsi" w:cstheme="majorHAnsi"/>
          <w:lang w:val="es-ES"/>
        </w:rPr>
      </w:pPr>
      <w:r w:rsidRPr="00B0242C">
        <w:rPr>
          <w:rFonts w:asciiTheme="majorHAnsi" w:hAnsiTheme="majorHAnsi" w:cstheme="majorHAnsi"/>
          <w:lang w:val="es-ES"/>
        </w:rPr>
        <w:t>Acompañar a Operaciones en casos donde el incumplimiento afecte la facturación.</w:t>
      </w:r>
    </w:p>
    <w:p w14:paraId="39A3E031"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6.5 CEO y Finanzas</w:t>
      </w:r>
    </w:p>
    <w:p w14:paraId="5EDC86EC" w14:textId="77777777" w:rsidR="00B0242C" w:rsidRPr="00DF1AA0" w:rsidRDefault="00B0242C" w:rsidP="00B0242C">
      <w:pPr>
        <w:rPr>
          <w:rFonts w:asciiTheme="majorHAnsi" w:hAnsiTheme="majorHAnsi" w:cstheme="majorHAnsi"/>
          <w:lang w:val="es-ES"/>
        </w:rPr>
      </w:pPr>
      <w:r w:rsidRPr="00DF1AA0">
        <w:rPr>
          <w:rFonts w:asciiTheme="majorHAnsi" w:hAnsiTheme="majorHAnsi" w:cstheme="majorHAnsi"/>
          <w:lang w:val="es-ES"/>
        </w:rPr>
        <w:t>El CEO y Finanzas no participarán en el seguimiento semanal ni en la revisión operativa del proceso.</w:t>
      </w:r>
    </w:p>
    <w:p w14:paraId="4D3104BE" w14:textId="77777777" w:rsidR="00B0242C" w:rsidRPr="00DF1AA0" w:rsidRDefault="00B0242C" w:rsidP="00B0242C">
      <w:pPr>
        <w:rPr>
          <w:rFonts w:asciiTheme="majorHAnsi" w:hAnsiTheme="majorHAnsi" w:cstheme="majorHAnsi"/>
          <w:lang w:val="es-ES"/>
        </w:rPr>
      </w:pPr>
      <w:r w:rsidRPr="00DF1AA0">
        <w:rPr>
          <w:rFonts w:asciiTheme="majorHAnsi" w:hAnsiTheme="majorHAnsi" w:cstheme="majorHAnsi"/>
          <w:lang w:val="es-ES"/>
        </w:rPr>
        <w:t>Ambos recibirán únicamente el reporte mensual final, con el objetivo de validar que la facturación de los proyectos haya cerrado en estado Green, es decir, con un cumplimiento mínimo del 98%.</w:t>
      </w:r>
    </w:p>
    <w:p w14:paraId="6C8FD446"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lastRenderedPageBreak/>
        <w:t>El reporte mensual enviado al CEO y Finanzas debe ser ejecutivo, claro y enfocado en el estado final de cumplimiento por proyecto.</w:t>
      </w:r>
    </w:p>
    <w:p w14:paraId="64CF66CE" w14:textId="05D0CC19"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 xml:space="preserve">7. </w:t>
      </w:r>
      <w:r w:rsidR="00DF1AA0">
        <w:rPr>
          <w:rFonts w:asciiTheme="majorHAnsi" w:hAnsiTheme="majorHAnsi" w:cstheme="majorHAnsi"/>
          <w:b/>
          <w:bCs/>
          <w:lang w:val="es-ES"/>
        </w:rPr>
        <w:t>DATA</w:t>
      </w:r>
      <w:r w:rsidRPr="00B0242C">
        <w:rPr>
          <w:rFonts w:asciiTheme="majorHAnsi" w:hAnsiTheme="majorHAnsi" w:cstheme="majorHAnsi"/>
          <w:b/>
          <w:bCs/>
          <w:lang w:val="es-ES"/>
        </w:rPr>
        <w:t xml:space="preserve"> </w:t>
      </w:r>
      <w:r w:rsidR="00DF1AA0">
        <w:rPr>
          <w:rFonts w:asciiTheme="majorHAnsi" w:hAnsiTheme="majorHAnsi" w:cstheme="majorHAnsi"/>
          <w:b/>
          <w:bCs/>
          <w:lang w:val="es-ES"/>
        </w:rPr>
        <w:t xml:space="preserve">necesaria </w:t>
      </w:r>
      <w:r w:rsidRPr="00B0242C">
        <w:rPr>
          <w:rFonts w:asciiTheme="majorHAnsi" w:hAnsiTheme="majorHAnsi" w:cstheme="majorHAnsi"/>
          <w:b/>
          <w:bCs/>
          <w:lang w:val="es-ES"/>
        </w:rPr>
        <w:t>para crear el reporte</w:t>
      </w:r>
    </w:p>
    <w:p w14:paraId="03A7E3E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Para preparar el Run Rate de Facturación, se deberán recopilar los siguientes datos:</w:t>
      </w:r>
    </w:p>
    <w:p w14:paraId="5ADEBA15"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Nombre del proyecto.</w:t>
      </w:r>
    </w:p>
    <w:p w14:paraId="2D959511"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Cliente.</w:t>
      </w:r>
    </w:p>
    <w:p w14:paraId="5E84740E"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Período evaluado.</w:t>
      </w:r>
    </w:p>
    <w:p w14:paraId="1A6536D9"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Headcount proyectado.</w:t>
      </w:r>
    </w:p>
    <w:p w14:paraId="37F5DCAD"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Headcount activo.</w:t>
      </w:r>
    </w:p>
    <w:p w14:paraId="6E1FBB60"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Días laborables del mes.</w:t>
      </w:r>
    </w:p>
    <w:p w14:paraId="52644C9B"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Días laborables transcurridos.</w:t>
      </w:r>
    </w:p>
    <w:p w14:paraId="6CDBC487"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Días laborables restantes.</w:t>
      </w:r>
    </w:p>
    <w:p w14:paraId="460F504D"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Horas proyectadas del mes.</w:t>
      </w:r>
    </w:p>
    <w:p w14:paraId="54886B1E" w14:textId="77777777" w:rsidR="00B0242C" w:rsidRPr="00B0242C" w:rsidRDefault="00B0242C" w:rsidP="00B0242C">
      <w:pPr>
        <w:numPr>
          <w:ilvl w:val="0"/>
          <w:numId w:val="6"/>
        </w:numPr>
        <w:rPr>
          <w:rFonts w:asciiTheme="majorHAnsi" w:hAnsiTheme="majorHAnsi" w:cstheme="majorHAnsi"/>
          <w:lang w:val="es-ES"/>
        </w:rPr>
      </w:pPr>
      <w:r w:rsidRPr="00B0242C">
        <w:rPr>
          <w:rFonts w:asciiTheme="majorHAnsi" w:hAnsiTheme="majorHAnsi" w:cstheme="majorHAnsi"/>
          <w:lang w:val="es-ES"/>
        </w:rPr>
        <w:t>Horas esperadas a la fecha.</w:t>
      </w:r>
    </w:p>
    <w:p w14:paraId="1082533D"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Horas trabajadas acumuladas.</w:t>
      </w:r>
    </w:p>
    <w:p w14:paraId="72C00FDE"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Horas facturables acumuladas.</w:t>
      </w:r>
    </w:p>
    <w:p w14:paraId="4D2DA724"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Horas no facturables.</w:t>
      </w:r>
    </w:p>
    <w:p w14:paraId="6B71F4B4"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Horas perdidas.</w:t>
      </w:r>
    </w:p>
    <w:p w14:paraId="0DC59B6C"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Ausencias.</w:t>
      </w:r>
    </w:p>
    <w:p w14:paraId="70E845CA"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Tardanzas.</w:t>
      </w:r>
    </w:p>
    <w:p w14:paraId="19CA4222"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Desconexiones.</w:t>
      </w:r>
    </w:p>
    <w:p w14:paraId="7F57CD9E"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Recovery hours aprobadas.</w:t>
      </w:r>
    </w:p>
    <w:p w14:paraId="66781A3C"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Overtime aprobado.</w:t>
      </w:r>
    </w:p>
    <w:p w14:paraId="2893691C"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Proyección de cierre mensual.</w:t>
      </w:r>
    </w:p>
    <w:p w14:paraId="3A340D92"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Porcentaje de cumplimiento proyectado.</w:t>
      </w:r>
    </w:p>
    <w:p w14:paraId="79F96EEE"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Estado del proyecto.</w:t>
      </w:r>
    </w:p>
    <w:p w14:paraId="712198F1"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lastRenderedPageBreak/>
        <w:t>Comentarios operativos.</w:t>
      </w:r>
    </w:p>
    <w:p w14:paraId="30F558C0" w14:textId="77777777" w:rsidR="00B0242C" w:rsidRPr="00B0242C" w:rsidRDefault="00B0242C" w:rsidP="00B0242C">
      <w:pPr>
        <w:numPr>
          <w:ilvl w:val="0"/>
          <w:numId w:val="6"/>
        </w:numPr>
        <w:rPr>
          <w:rFonts w:asciiTheme="majorHAnsi" w:hAnsiTheme="majorHAnsi" w:cstheme="majorHAnsi"/>
        </w:rPr>
      </w:pPr>
      <w:r w:rsidRPr="00B0242C">
        <w:rPr>
          <w:rFonts w:asciiTheme="majorHAnsi" w:hAnsiTheme="majorHAnsi" w:cstheme="majorHAnsi"/>
        </w:rPr>
        <w:t>Acción requerida.</w:t>
      </w:r>
    </w:p>
    <w:p w14:paraId="7B863A00" w14:textId="3B29E815" w:rsidR="00DF1AA0" w:rsidRDefault="00B0242C" w:rsidP="00DF1AA0">
      <w:pPr>
        <w:numPr>
          <w:ilvl w:val="0"/>
          <w:numId w:val="6"/>
        </w:numPr>
        <w:rPr>
          <w:rFonts w:asciiTheme="majorHAnsi" w:hAnsiTheme="majorHAnsi" w:cstheme="majorHAnsi"/>
        </w:rPr>
      </w:pPr>
      <w:r w:rsidRPr="00B0242C">
        <w:rPr>
          <w:rFonts w:asciiTheme="majorHAnsi" w:hAnsiTheme="majorHAnsi" w:cstheme="majorHAnsi"/>
        </w:rPr>
        <w:t>Responsable del seguimiento.</w:t>
      </w:r>
    </w:p>
    <w:p w14:paraId="49E6B010" w14:textId="77777777" w:rsidR="00DF1AA0" w:rsidRPr="00DF1AA0" w:rsidRDefault="00DF1AA0" w:rsidP="00DF1AA0">
      <w:pPr>
        <w:ind w:left="360"/>
        <w:rPr>
          <w:rFonts w:asciiTheme="majorHAnsi" w:hAnsiTheme="majorHAnsi" w:cstheme="majorHAnsi"/>
        </w:rPr>
      </w:pPr>
    </w:p>
    <w:p w14:paraId="223CA260"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8. Proyección mensual inicial de horas</w:t>
      </w:r>
    </w:p>
    <w:p w14:paraId="0B2DEF3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La proyección mensual de horas deberá prepararse al inicio de cada mes o antes del primer día laborable del período.</w:t>
      </w:r>
    </w:p>
    <w:p w14:paraId="7C3F604E"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Esta proyección servirá como base para medir el cumplimiento semanal y mensual de cada proyecto.</w:t>
      </w:r>
    </w:p>
    <w:p w14:paraId="265E812E"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8.1 Elementos para calcular la proyección</w:t>
      </w:r>
    </w:p>
    <w:p w14:paraId="128E8A78"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Para proyectar las horas mensuales, se deberá tomar en cuenta:</w:t>
      </w:r>
    </w:p>
    <w:p w14:paraId="0162DF63" w14:textId="77777777" w:rsidR="00B0242C" w:rsidRPr="00B0242C" w:rsidRDefault="00B0242C" w:rsidP="00B0242C">
      <w:pPr>
        <w:numPr>
          <w:ilvl w:val="0"/>
          <w:numId w:val="7"/>
        </w:numPr>
        <w:rPr>
          <w:rFonts w:asciiTheme="majorHAnsi" w:hAnsiTheme="majorHAnsi" w:cstheme="majorHAnsi"/>
          <w:lang w:val="es-ES"/>
        </w:rPr>
      </w:pPr>
      <w:r w:rsidRPr="00B0242C">
        <w:rPr>
          <w:rFonts w:asciiTheme="majorHAnsi" w:hAnsiTheme="majorHAnsi" w:cstheme="majorHAnsi"/>
          <w:lang w:val="es-ES"/>
        </w:rPr>
        <w:t>Cantidad de empleados activos asignados al proyecto.</w:t>
      </w:r>
    </w:p>
    <w:p w14:paraId="49207882" w14:textId="77777777" w:rsidR="00B0242C" w:rsidRPr="00B0242C" w:rsidRDefault="00B0242C" w:rsidP="00B0242C">
      <w:pPr>
        <w:numPr>
          <w:ilvl w:val="0"/>
          <w:numId w:val="7"/>
        </w:numPr>
        <w:rPr>
          <w:rFonts w:asciiTheme="majorHAnsi" w:hAnsiTheme="majorHAnsi" w:cstheme="majorHAnsi"/>
          <w:lang w:val="es-ES"/>
        </w:rPr>
      </w:pPr>
      <w:r w:rsidRPr="00B0242C">
        <w:rPr>
          <w:rFonts w:asciiTheme="majorHAnsi" w:hAnsiTheme="majorHAnsi" w:cstheme="majorHAnsi"/>
          <w:lang w:val="es-ES"/>
        </w:rPr>
        <w:t>Horario regular de cada empleado.</w:t>
      </w:r>
    </w:p>
    <w:p w14:paraId="7DBBFF1F"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Días laborables del mes.</w:t>
      </w:r>
    </w:p>
    <w:p w14:paraId="30374325"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Feriados aplicables.</w:t>
      </w:r>
    </w:p>
    <w:p w14:paraId="5317B815"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Vacaciones previamente aprobadas.</w:t>
      </w:r>
    </w:p>
    <w:p w14:paraId="4FFDEF12"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Licencias aprobadas.</w:t>
      </w:r>
    </w:p>
    <w:p w14:paraId="5BC95F87"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Cambios de turno.</w:t>
      </w:r>
    </w:p>
    <w:p w14:paraId="57629DA6"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Horarios especiales.</w:t>
      </w:r>
    </w:p>
    <w:p w14:paraId="7D46E0D0" w14:textId="77777777" w:rsidR="00B0242C" w:rsidRPr="00B0242C" w:rsidRDefault="00B0242C" w:rsidP="00B0242C">
      <w:pPr>
        <w:numPr>
          <w:ilvl w:val="0"/>
          <w:numId w:val="7"/>
        </w:numPr>
        <w:rPr>
          <w:rFonts w:asciiTheme="majorHAnsi" w:hAnsiTheme="majorHAnsi" w:cstheme="majorHAnsi"/>
        </w:rPr>
      </w:pPr>
      <w:r w:rsidRPr="00B0242C">
        <w:rPr>
          <w:rFonts w:asciiTheme="majorHAnsi" w:hAnsiTheme="majorHAnsi" w:cstheme="majorHAnsi"/>
        </w:rPr>
        <w:t>Headcount pendiente de ingreso.</w:t>
      </w:r>
    </w:p>
    <w:p w14:paraId="232B80E7" w14:textId="77777777" w:rsidR="00B0242C" w:rsidRPr="00B0242C" w:rsidRDefault="00B0242C" w:rsidP="00B0242C">
      <w:pPr>
        <w:numPr>
          <w:ilvl w:val="0"/>
          <w:numId w:val="7"/>
        </w:numPr>
        <w:rPr>
          <w:rFonts w:asciiTheme="majorHAnsi" w:hAnsiTheme="majorHAnsi" w:cstheme="majorHAnsi"/>
          <w:lang w:val="es-ES"/>
        </w:rPr>
      </w:pPr>
      <w:r w:rsidRPr="00B0242C">
        <w:rPr>
          <w:rFonts w:asciiTheme="majorHAnsi" w:hAnsiTheme="majorHAnsi" w:cstheme="majorHAnsi"/>
          <w:lang w:val="es-ES"/>
        </w:rPr>
        <w:t>Entrenamientos no facturables, si aplica.</w:t>
      </w:r>
    </w:p>
    <w:p w14:paraId="56FCE2C7" w14:textId="77777777" w:rsidR="00B0242C" w:rsidRPr="00B0242C" w:rsidRDefault="00B0242C" w:rsidP="00B0242C">
      <w:pPr>
        <w:numPr>
          <w:ilvl w:val="0"/>
          <w:numId w:val="7"/>
        </w:numPr>
        <w:rPr>
          <w:rFonts w:asciiTheme="majorHAnsi" w:hAnsiTheme="majorHAnsi" w:cstheme="majorHAnsi"/>
          <w:lang w:val="es-ES"/>
        </w:rPr>
      </w:pPr>
      <w:r w:rsidRPr="00B0242C">
        <w:rPr>
          <w:rFonts w:asciiTheme="majorHAnsi" w:hAnsiTheme="majorHAnsi" w:cstheme="majorHAnsi"/>
          <w:lang w:val="es-ES"/>
        </w:rPr>
        <w:t>Cualquier ajuste operativo previamente aprobado.</w:t>
      </w:r>
    </w:p>
    <w:p w14:paraId="3E94C35C"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8.2 Fórmula base de proyección de horas</w:t>
      </w:r>
    </w:p>
    <w:p w14:paraId="6C177CCE"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Horas proyectadas del mes = Headcount activo × horas diarias facturables × días laborables del mes</w:t>
      </w:r>
    </w:p>
    <w:p w14:paraId="5C1BE99D"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Ejemplo:</w:t>
      </w:r>
    </w:p>
    <w:p w14:paraId="35DE12C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lastRenderedPageBreak/>
        <w:t>Si un proyecto cuenta con 20 empleados, cada uno trabaja 8 horas facturables por día y el mes tiene 22 días laborables:</w:t>
      </w:r>
    </w:p>
    <w:p w14:paraId="23829DCE"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20 × 8 × 22 = 3,520 horas proyectadas para el mes.</w:t>
      </w:r>
    </w:p>
    <w:p w14:paraId="64ECAEF1"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9. Fórmulas principales del reporte</w:t>
      </w:r>
    </w:p>
    <w:p w14:paraId="67003BD9"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Horas esperadas a la fecha:</w:t>
      </w:r>
      <w:r w:rsidRPr="00B0242C">
        <w:rPr>
          <w:rFonts w:asciiTheme="majorHAnsi" w:hAnsiTheme="majorHAnsi" w:cstheme="majorHAnsi"/>
          <w:lang w:val="es-ES"/>
        </w:rPr>
        <w:br/>
        <w:t>Horas proyectadas del mes ÷ días laborables del mes × días laborables transcurridos.</w:t>
      </w:r>
    </w:p>
    <w:p w14:paraId="0F04EE0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Run Rate diario de horas facturables:</w:t>
      </w:r>
      <w:r w:rsidRPr="00B0242C">
        <w:rPr>
          <w:rFonts w:asciiTheme="majorHAnsi" w:hAnsiTheme="majorHAnsi" w:cstheme="majorHAnsi"/>
          <w:lang w:val="es-ES"/>
        </w:rPr>
        <w:br/>
        <w:t>Horas facturables acumuladas ÷ días laborables transcurridos.</w:t>
      </w:r>
    </w:p>
    <w:p w14:paraId="4B2CD949"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Proyección de cierre mensual:</w:t>
      </w:r>
      <w:r w:rsidRPr="00B0242C">
        <w:rPr>
          <w:rFonts w:asciiTheme="majorHAnsi" w:hAnsiTheme="majorHAnsi" w:cstheme="majorHAnsi"/>
          <w:lang w:val="es-ES"/>
        </w:rPr>
        <w:br/>
        <w:t>Run Rate diario de horas facturables × total de días laborables del mes.</w:t>
      </w:r>
    </w:p>
    <w:p w14:paraId="1298B5B1"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Diferencia contra meta:</w:t>
      </w:r>
      <w:r w:rsidRPr="00B0242C">
        <w:rPr>
          <w:rFonts w:asciiTheme="majorHAnsi" w:hAnsiTheme="majorHAnsi" w:cstheme="majorHAnsi"/>
          <w:lang w:val="es-ES"/>
        </w:rPr>
        <w:br/>
        <w:t>Proyección de horas del mes - proyección de cierre mensual.</w:t>
      </w:r>
    </w:p>
    <w:p w14:paraId="077EF78F"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t>Porcentaje de cumplimiento proyectado:</w:t>
      </w:r>
      <w:r w:rsidRPr="00B0242C">
        <w:rPr>
          <w:rFonts w:asciiTheme="majorHAnsi" w:hAnsiTheme="majorHAnsi" w:cstheme="majorHAnsi"/>
          <w:lang w:val="es-ES"/>
        </w:rPr>
        <w:br/>
        <w:t>Proyección de cierre mensual ÷ horas proyectadas del mes × 100.</w:t>
      </w:r>
    </w:p>
    <w:p w14:paraId="2CEBDB87"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10. Campos mínimos del reporte</w:t>
      </w:r>
    </w:p>
    <w:p w14:paraId="6F5194D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debe incluir, como mínimo, los siguientes campos:</w:t>
      </w:r>
    </w:p>
    <w:p w14:paraId="27C720C5"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Proyecto.</w:t>
      </w:r>
    </w:p>
    <w:p w14:paraId="1D40EF60"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Cliente.</w:t>
      </w:r>
    </w:p>
    <w:p w14:paraId="5F2BE621"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Mes evaluado.</w:t>
      </w:r>
    </w:p>
    <w:p w14:paraId="322858EE"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Horas proyectadas del mes.</w:t>
      </w:r>
    </w:p>
    <w:p w14:paraId="50E86D3D"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Días laborables del mes.</w:t>
      </w:r>
    </w:p>
    <w:p w14:paraId="7FB3A1A3"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Días transcurridos.</w:t>
      </w:r>
    </w:p>
    <w:p w14:paraId="294CDA4F"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Días restantes.</w:t>
      </w:r>
    </w:p>
    <w:p w14:paraId="045FD85A" w14:textId="77777777" w:rsidR="00B0242C" w:rsidRPr="00B0242C" w:rsidRDefault="00B0242C" w:rsidP="00B0242C">
      <w:pPr>
        <w:numPr>
          <w:ilvl w:val="0"/>
          <w:numId w:val="8"/>
        </w:numPr>
        <w:rPr>
          <w:rFonts w:asciiTheme="majorHAnsi" w:hAnsiTheme="majorHAnsi" w:cstheme="majorHAnsi"/>
          <w:lang w:val="es-ES"/>
        </w:rPr>
      </w:pPr>
      <w:r w:rsidRPr="00B0242C">
        <w:rPr>
          <w:rFonts w:asciiTheme="majorHAnsi" w:hAnsiTheme="majorHAnsi" w:cstheme="majorHAnsi"/>
          <w:lang w:val="es-ES"/>
        </w:rPr>
        <w:t>Horas esperadas a la fecha.</w:t>
      </w:r>
    </w:p>
    <w:p w14:paraId="6BFBAB64"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Horas trabajadas acumuladas.</w:t>
      </w:r>
    </w:p>
    <w:p w14:paraId="30EB0C19"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Horas facturables acumuladas.</w:t>
      </w:r>
    </w:p>
    <w:p w14:paraId="443BDCCB"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Horas no facturables.</w:t>
      </w:r>
    </w:p>
    <w:p w14:paraId="47923D0D"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Horas perdidas.</w:t>
      </w:r>
    </w:p>
    <w:p w14:paraId="503CE560"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lastRenderedPageBreak/>
        <w:t>Overtime aprobado.</w:t>
      </w:r>
    </w:p>
    <w:p w14:paraId="4B3882EB"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Recovery hours.</w:t>
      </w:r>
    </w:p>
    <w:p w14:paraId="5203528D"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Proyección de cierre mensual.</w:t>
      </w:r>
    </w:p>
    <w:p w14:paraId="6482DB9D"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Diferencia contra meta.</w:t>
      </w:r>
    </w:p>
    <w:p w14:paraId="0B300190"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Porcentaje de cumplimiento.</w:t>
      </w:r>
    </w:p>
    <w:p w14:paraId="4BB89787" w14:textId="77777777" w:rsidR="00B0242C" w:rsidRPr="00B0242C" w:rsidRDefault="00B0242C" w:rsidP="00B0242C">
      <w:pPr>
        <w:numPr>
          <w:ilvl w:val="0"/>
          <w:numId w:val="8"/>
        </w:numPr>
        <w:rPr>
          <w:rFonts w:asciiTheme="majorHAnsi" w:hAnsiTheme="majorHAnsi" w:cstheme="majorHAnsi"/>
          <w:lang w:val="es-ES"/>
        </w:rPr>
      </w:pPr>
      <w:r w:rsidRPr="00B0242C">
        <w:rPr>
          <w:rFonts w:asciiTheme="majorHAnsi" w:hAnsiTheme="majorHAnsi" w:cstheme="majorHAnsi"/>
          <w:lang w:val="es-ES"/>
        </w:rPr>
        <w:t>Estado: Green, Yellow, Red o Critical.</w:t>
      </w:r>
    </w:p>
    <w:p w14:paraId="0399E1F3"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Comentarios.</w:t>
      </w:r>
    </w:p>
    <w:p w14:paraId="417DDAD4"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Acción requerida.</w:t>
      </w:r>
    </w:p>
    <w:p w14:paraId="1440CFA9" w14:textId="77777777" w:rsidR="00B0242C" w:rsidRPr="00B0242C" w:rsidRDefault="00B0242C" w:rsidP="00B0242C">
      <w:pPr>
        <w:numPr>
          <w:ilvl w:val="0"/>
          <w:numId w:val="8"/>
        </w:numPr>
        <w:rPr>
          <w:rFonts w:asciiTheme="majorHAnsi" w:hAnsiTheme="majorHAnsi" w:cstheme="majorHAnsi"/>
        </w:rPr>
      </w:pPr>
      <w:r w:rsidRPr="00B0242C">
        <w:rPr>
          <w:rFonts w:asciiTheme="majorHAnsi" w:hAnsiTheme="majorHAnsi" w:cstheme="majorHAnsi"/>
        </w:rPr>
        <w:t>Responsable.</w:t>
      </w:r>
    </w:p>
    <w:p w14:paraId="156B354D"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11. Envío semanal del reporte</w:t>
      </w:r>
    </w:p>
    <w:p w14:paraId="4CE8999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Run Rate de Facturación deberá enviarse semanalmente para revisión y validación de cumplimiento.</w:t>
      </w:r>
    </w:p>
    <w:p w14:paraId="125864A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envío semanal es obligatorio y tiene como finalidad detectar desviaciones a tiempo, antes del cierre mensual.</w:t>
      </w:r>
    </w:p>
    <w:p w14:paraId="64197896"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11.1 Frecuencia</w:t>
      </w:r>
    </w:p>
    <w:p w14:paraId="4033F53F"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semanal deberá enviarse una vez por semana, preferiblemente los lunes o el primer día laborable de la semana.</w:t>
      </w:r>
    </w:p>
    <w:p w14:paraId="24545B2A"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La información debe incluir el acumulado hasta el cierre de la semana anterior.</w:t>
      </w:r>
    </w:p>
    <w:p w14:paraId="533A159A"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Ejemplo:</w:t>
      </w:r>
    </w:p>
    <w:p w14:paraId="765B8963" w14:textId="77777777" w:rsidR="00B0242C" w:rsidRPr="00B0242C" w:rsidRDefault="00B0242C" w:rsidP="00B0242C">
      <w:pPr>
        <w:numPr>
          <w:ilvl w:val="0"/>
          <w:numId w:val="9"/>
        </w:numPr>
        <w:rPr>
          <w:rFonts w:asciiTheme="majorHAnsi" w:hAnsiTheme="majorHAnsi" w:cstheme="majorHAnsi"/>
          <w:lang w:val="es-ES"/>
        </w:rPr>
      </w:pPr>
      <w:r w:rsidRPr="00B0242C">
        <w:rPr>
          <w:rFonts w:asciiTheme="majorHAnsi" w:hAnsiTheme="majorHAnsi" w:cstheme="majorHAnsi"/>
          <w:lang w:val="es-ES"/>
        </w:rPr>
        <w:t>Corte de información: viernes al cierre de operación.</w:t>
      </w:r>
    </w:p>
    <w:p w14:paraId="30B29001" w14:textId="77777777" w:rsidR="00B0242C" w:rsidRPr="00B0242C" w:rsidRDefault="00B0242C" w:rsidP="00B0242C">
      <w:pPr>
        <w:numPr>
          <w:ilvl w:val="0"/>
          <w:numId w:val="9"/>
        </w:numPr>
        <w:rPr>
          <w:rFonts w:asciiTheme="majorHAnsi" w:hAnsiTheme="majorHAnsi" w:cstheme="majorHAnsi"/>
          <w:lang w:val="es-ES"/>
        </w:rPr>
      </w:pPr>
      <w:r w:rsidRPr="00B0242C">
        <w:rPr>
          <w:rFonts w:asciiTheme="majorHAnsi" w:hAnsiTheme="majorHAnsi" w:cstheme="majorHAnsi"/>
          <w:lang w:val="es-ES"/>
        </w:rPr>
        <w:t>Preparación del reporte: lunes en la mañana.</w:t>
      </w:r>
    </w:p>
    <w:p w14:paraId="4D4B45B6" w14:textId="77777777" w:rsidR="00B0242C" w:rsidRPr="00B0242C" w:rsidRDefault="00B0242C" w:rsidP="00B0242C">
      <w:pPr>
        <w:numPr>
          <w:ilvl w:val="0"/>
          <w:numId w:val="9"/>
        </w:numPr>
        <w:rPr>
          <w:rFonts w:asciiTheme="majorHAnsi" w:hAnsiTheme="majorHAnsi" w:cstheme="majorHAnsi"/>
          <w:lang w:val="es-ES"/>
        </w:rPr>
      </w:pPr>
      <w:r w:rsidRPr="00B0242C">
        <w:rPr>
          <w:rFonts w:asciiTheme="majorHAnsi" w:hAnsiTheme="majorHAnsi" w:cstheme="majorHAnsi"/>
          <w:lang w:val="es-ES"/>
        </w:rPr>
        <w:t>Envío del reporte: lunes antes del mediodía.</w:t>
      </w:r>
    </w:p>
    <w:p w14:paraId="5BBE3EAB" w14:textId="77777777" w:rsidR="00B0242C" w:rsidRPr="00B0242C" w:rsidRDefault="00B0242C" w:rsidP="00B0242C">
      <w:pPr>
        <w:numPr>
          <w:ilvl w:val="0"/>
          <w:numId w:val="9"/>
        </w:numPr>
        <w:rPr>
          <w:rFonts w:asciiTheme="majorHAnsi" w:hAnsiTheme="majorHAnsi" w:cstheme="majorHAnsi"/>
          <w:lang w:val="es-ES"/>
        </w:rPr>
      </w:pPr>
      <w:r w:rsidRPr="00B0242C">
        <w:rPr>
          <w:rFonts w:asciiTheme="majorHAnsi" w:hAnsiTheme="majorHAnsi" w:cstheme="majorHAnsi"/>
          <w:lang w:val="es-ES"/>
        </w:rPr>
        <w:t>Revisión del reporte: lunes o martes.</w:t>
      </w:r>
    </w:p>
    <w:p w14:paraId="2C770103"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11.2 Destinatarios del reporte semanal</w:t>
      </w:r>
    </w:p>
    <w:p w14:paraId="6C6E903A"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semanal deberá ser enviado a:</w:t>
      </w:r>
    </w:p>
    <w:p w14:paraId="689FED7D" w14:textId="77777777" w:rsidR="00B0242C" w:rsidRPr="00B0242C" w:rsidRDefault="00B0242C" w:rsidP="00B0242C">
      <w:pPr>
        <w:numPr>
          <w:ilvl w:val="0"/>
          <w:numId w:val="10"/>
        </w:numPr>
        <w:rPr>
          <w:rFonts w:asciiTheme="majorHAnsi" w:hAnsiTheme="majorHAnsi" w:cstheme="majorHAnsi"/>
        </w:rPr>
      </w:pPr>
      <w:r w:rsidRPr="00B0242C">
        <w:rPr>
          <w:rFonts w:asciiTheme="majorHAnsi" w:hAnsiTheme="majorHAnsi" w:cstheme="majorHAnsi"/>
        </w:rPr>
        <w:t>Operaciones.</w:t>
      </w:r>
    </w:p>
    <w:p w14:paraId="5A66CE51" w14:textId="77777777" w:rsidR="00B0242C" w:rsidRPr="00B0242C" w:rsidRDefault="00B0242C" w:rsidP="00B0242C">
      <w:pPr>
        <w:numPr>
          <w:ilvl w:val="0"/>
          <w:numId w:val="10"/>
        </w:numPr>
        <w:rPr>
          <w:rFonts w:asciiTheme="majorHAnsi" w:hAnsiTheme="majorHAnsi" w:cstheme="majorHAnsi"/>
        </w:rPr>
      </w:pPr>
      <w:r w:rsidRPr="00B0242C">
        <w:rPr>
          <w:rFonts w:asciiTheme="majorHAnsi" w:hAnsiTheme="majorHAnsi" w:cstheme="majorHAnsi"/>
        </w:rPr>
        <w:t>Managers de proyecto.</w:t>
      </w:r>
    </w:p>
    <w:p w14:paraId="3505E792" w14:textId="77777777" w:rsidR="00B0242C" w:rsidRPr="00B0242C" w:rsidRDefault="00B0242C" w:rsidP="00B0242C">
      <w:pPr>
        <w:numPr>
          <w:ilvl w:val="0"/>
          <w:numId w:val="10"/>
        </w:numPr>
        <w:rPr>
          <w:rFonts w:asciiTheme="majorHAnsi" w:hAnsiTheme="majorHAnsi" w:cstheme="majorHAnsi"/>
        </w:rPr>
      </w:pPr>
      <w:r w:rsidRPr="00B0242C">
        <w:rPr>
          <w:rFonts w:asciiTheme="majorHAnsi" w:hAnsiTheme="majorHAnsi" w:cstheme="majorHAnsi"/>
        </w:rPr>
        <w:lastRenderedPageBreak/>
        <w:t>Team Leaders o Supervisores correspondientes.</w:t>
      </w:r>
    </w:p>
    <w:p w14:paraId="3E91A654" w14:textId="77777777" w:rsidR="00B0242C" w:rsidRPr="00B0242C" w:rsidRDefault="00B0242C" w:rsidP="00B0242C">
      <w:pPr>
        <w:numPr>
          <w:ilvl w:val="0"/>
          <w:numId w:val="10"/>
        </w:numPr>
        <w:rPr>
          <w:rFonts w:asciiTheme="majorHAnsi" w:hAnsiTheme="majorHAnsi" w:cstheme="majorHAnsi"/>
        </w:rPr>
      </w:pPr>
      <w:r w:rsidRPr="00B0242C">
        <w:rPr>
          <w:rFonts w:asciiTheme="majorHAnsi" w:hAnsiTheme="majorHAnsi" w:cstheme="majorHAnsi"/>
        </w:rPr>
        <w:t>Workforce / Reporting.</w:t>
      </w:r>
    </w:p>
    <w:p w14:paraId="74A6B9A2" w14:textId="77777777" w:rsidR="00B0242C" w:rsidRPr="00B0242C" w:rsidRDefault="00B0242C" w:rsidP="00B0242C">
      <w:pPr>
        <w:numPr>
          <w:ilvl w:val="0"/>
          <w:numId w:val="10"/>
        </w:numPr>
        <w:rPr>
          <w:rFonts w:asciiTheme="majorHAnsi" w:hAnsiTheme="majorHAnsi" w:cstheme="majorHAnsi"/>
          <w:lang w:val="es-ES"/>
        </w:rPr>
      </w:pPr>
      <w:r w:rsidRPr="00B0242C">
        <w:rPr>
          <w:rFonts w:asciiTheme="majorHAnsi" w:hAnsiTheme="majorHAnsi" w:cstheme="majorHAnsi"/>
          <w:lang w:val="es-ES"/>
        </w:rPr>
        <w:t>Recursos Humanos, únicamente cuando existan desviaciones relacionadas con empleados.</w:t>
      </w:r>
    </w:p>
    <w:p w14:paraId="3B2C62E1"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semanal no debe ser enviado al CEO ni a Finanzas como parte del proceso regular.</w:t>
      </w:r>
    </w:p>
    <w:p w14:paraId="30DA224A"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11.3 Contenido del envío semanal</w:t>
      </w:r>
    </w:p>
    <w:p w14:paraId="3B622E79"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correo semanal debe incluir:</w:t>
      </w:r>
    </w:p>
    <w:p w14:paraId="409DBDA3" w14:textId="77777777" w:rsidR="00B0242C" w:rsidRPr="00B0242C" w:rsidRDefault="00B0242C" w:rsidP="00B0242C">
      <w:pPr>
        <w:numPr>
          <w:ilvl w:val="0"/>
          <w:numId w:val="11"/>
        </w:numPr>
        <w:rPr>
          <w:rFonts w:asciiTheme="majorHAnsi" w:hAnsiTheme="majorHAnsi" w:cstheme="majorHAnsi"/>
          <w:lang w:val="es-ES"/>
        </w:rPr>
      </w:pPr>
      <w:r w:rsidRPr="00B0242C">
        <w:rPr>
          <w:rFonts w:asciiTheme="majorHAnsi" w:hAnsiTheme="majorHAnsi" w:cstheme="majorHAnsi"/>
          <w:lang w:val="es-ES"/>
        </w:rPr>
        <w:t>Reporte actualizado adjunto o enlace al archivo.</w:t>
      </w:r>
    </w:p>
    <w:p w14:paraId="7E80DC58" w14:textId="77777777" w:rsidR="00B0242C" w:rsidRPr="00B0242C" w:rsidRDefault="00B0242C" w:rsidP="00B0242C">
      <w:pPr>
        <w:numPr>
          <w:ilvl w:val="0"/>
          <w:numId w:val="11"/>
        </w:numPr>
        <w:rPr>
          <w:rFonts w:asciiTheme="majorHAnsi" w:hAnsiTheme="majorHAnsi" w:cstheme="majorHAnsi"/>
          <w:lang w:val="es-ES"/>
        </w:rPr>
      </w:pPr>
      <w:r w:rsidRPr="00B0242C">
        <w:rPr>
          <w:rFonts w:asciiTheme="majorHAnsi" w:hAnsiTheme="majorHAnsi" w:cstheme="majorHAnsi"/>
          <w:lang w:val="es-ES"/>
        </w:rPr>
        <w:t>Resumen de proyectos en Green.</w:t>
      </w:r>
    </w:p>
    <w:p w14:paraId="30921CC6" w14:textId="77777777" w:rsidR="00B0242C" w:rsidRPr="00B0242C" w:rsidRDefault="00B0242C" w:rsidP="00B0242C">
      <w:pPr>
        <w:numPr>
          <w:ilvl w:val="0"/>
          <w:numId w:val="11"/>
        </w:numPr>
        <w:rPr>
          <w:rFonts w:asciiTheme="majorHAnsi" w:hAnsiTheme="majorHAnsi" w:cstheme="majorHAnsi"/>
          <w:lang w:val="es-ES"/>
        </w:rPr>
      </w:pPr>
      <w:r w:rsidRPr="00B0242C">
        <w:rPr>
          <w:rFonts w:asciiTheme="majorHAnsi" w:hAnsiTheme="majorHAnsi" w:cstheme="majorHAnsi"/>
          <w:lang w:val="es-ES"/>
        </w:rPr>
        <w:t>Proyectos en Yellow, Red o Critical.</w:t>
      </w:r>
    </w:p>
    <w:p w14:paraId="706694B2" w14:textId="77777777" w:rsidR="00B0242C" w:rsidRPr="00B0242C" w:rsidRDefault="00B0242C" w:rsidP="00B0242C">
      <w:pPr>
        <w:numPr>
          <w:ilvl w:val="0"/>
          <w:numId w:val="11"/>
        </w:numPr>
        <w:rPr>
          <w:rFonts w:asciiTheme="majorHAnsi" w:hAnsiTheme="majorHAnsi" w:cstheme="majorHAnsi"/>
        </w:rPr>
      </w:pPr>
      <w:r w:rsidRPr="00B0242C">
        <w:rPr>
          <w:rFonts w:asciiTheme="majorHAnsi" w:hAnsiTheme="majorHAnsi" w:cstheme="majorHAnsi"/>
        </w:rPr>
        <w:t>Porcentaje de cumplimiento proyectado.</w:t>
      </w:r>
    </w:p>
    <w:p w14:paraId="2A63566B" w14:textId="77777777" w:rsidR="00B0242C" w:rsidRPr="00B0242C" w:rsidRDefault="00B0242C" w:rsidP="00B0242C">
      <w:pPr>
        <w:numPr>
          <w:ilvl w:val="0"/>
          <w:numId w:val="11"/>
        </w:numPr>
        <w:rPr>
          <w:rFonts w:asciiTheme="majorHAnsi" w:hAnsiTheme="majorHAnsi" w:cstheme="majorHAnsi"/>
          <w:lang w:val="es-ES"/>
        </w:rPr>
      </w:pPr>
      <w:r w:rsidRPr="00B0242C">
        <w:rPr>
          <w:rFonts w:asciiTheme="majorHAnsi" w:hAnsiTheme="majorHAnsi" w:cstheme="majorHAnsi"/>
          <w:lang w:val="es-ES"/>
        </w:rPr>
        <w:t>Causa preliminar de la desviación.</w:t>
      </w:r>
    </w:p>
    <w:p w14:paraId="3FF7141F" w14:textId="77777777" w:rsidR="00B0242C" w:rsidRPr="00B0242C" w:rsidRDefault="00B0242C" w:rsidP="00B0242C">
      <w:pPr>
        <w:numPr>
          <w:ilvl w:val="0"/>
          <w:numId w:val="11"/>
        </w:numPr>
        <w:rPr>
          <w:rFonts w:asciiTheme="majorHAnsi" w:hAnsiTheme="majorHAnsi" w:cstheme="majorHAnsi"/>
        </w:rPr>
      </w:pPr>
      <w:r w:rsidRPr="00B0242C">
        <w:rPr>
          <w:rFonts w:asciiTheme="majorHAnsi" w:hAnsiTheme="majorHAnsi" w:cstheme="majorHAnsi"/>
        </w:rPr>
        <w:t>Acciones correctivas requeridas.</w:t>
      </w:r>
    </w:p>
    <w:p w14:paraId="04CBCD85" w14:textId="77777777" w:rsidR="00B0242C" w:rsidRPr="00B0242C" w:rsidRDefault="00B0242C" w:rsidP="00B0242C">
      <w:pPr>
        <w:numPr>
          <w:ilvl w:val="0"/>
          <w:numId w:val="11"/>
        </w:numPr>
        <w:rPr>
          <w:rFonts w:asciiTheme="majorHAnsi" w:hAnsiTheme="majorHAnsi" w:cstheme="majorHAnsi"/>
        </w:rPr>
      </w:pPr>
      <w:r w:rsidRPr="00B0242C">
        <w:rPr>
          <w:rFonts w:asciiTheme="majorHAnsi" w:hAnsiTheme="majorHAnsi" w:cstheme="majorHAnsi"/>
        </w:rPr>
        <w:t>Responsables asignados.</w:t>
      </w:r>
    </w:p>
    <w:p w14:paraId="19981C25" w14:textId="77777777" w:rsidR="00B0242C" w:rsidRPr="00B0242C" w:rsidRDefault="00B0242C" w:rsidP="00B0242C">
      <w:pPr>
        <w:numPr>
          <w:ilvl w:val="0"/>
          <w:numId w:val="11"/>
        </w:numPr>
        <w:rPr>
          <w:rFonts w:asciiTheme="majorHAnsi" w:hAnsiTheme="majorHAnsi" w:cstheme="majorHAnsi"/>
        </w:rPr>
      </w:pPr>
      <w:r w:rsidRPr="00B0242C">
        <w:rPr>
          <w:rFonts w:asciiTheme="majorHAnsi" w:hAnsiTheme="majorHAnsi" w:cstheme="majorHAnsi"/>
        </w:rPr>
        <w:t>Fecha de próxima revisión.</w:t>
      </w:r>
    </w:p>
    <w:p w14:paraId="7B7C6D16" w14:textId="77777777" w:rsidR="00B0242C" w:rsidRPr="00B0242C" w:rsidRDefault="00B0242C" w:rsidP="00B0242C">
      <w:pPr>
        <w:rPr>
          <w:rFonts w:asciiTheme="majorHAnsi" w:hAnsiTheme="majorHAnsi" w:cstheme="majorHAnsi"/>
          <w:b/>
          <w:bCs/>
        </w:rPr>
      </w:pPr>
      <w:r w:rsidRPr="00B0242C">
        <w:rPr>
          <w:rFonts w:asciiTheme="majorHAnsi" w:hAnsiTheme="majorHAnsi" w:cstheme="majorHAnsi"/>
          <w:b/>
          <w:bCs/>
        </w:rPr>
        <w:t>12. Revisión semanal de cumplimiento</w:t>
      </w:r>
    </w:p>
    <w:p w14:paraId="6F71E74A"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Luego del envío semanal, cada área responsable deberá revisar la información correspondiente y confirmar cualquier observación.</w:t>
      </w:r>
    </w:p>
    <w:p w14:paraId="7FC2FD49"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12.1 Revisión por Operaciones</w:t>
      </w:r>
    </w:p>
    <w:p w14:paraId="767BE00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Operaciones deberá validar:</w:t>
      </w:r>
    </w:p>
    <w:p w14:paraId="094DD518"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las horas reportadas son correctas.</w:t>
      </w:r>
    </w:p>
    <w:p w14:paraId="09F4B2E5"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las horas facturables corresponden al trabajo realizado.</w:t>
      </w:r>
    </w:p>
    <w:p w14:paraId="0B7F9F03"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hubo ausencias, tardanzas o desconexiones no registradas.</w:t>
      </w:r>
    </w:p>
    <w:p w14:paraId="3A03E2D3"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hubo falta de cobertura.</w:t>
      </w:r>
    </w:p>
    <w:p w14:paraId="42217CFD"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existen empleados afectando el cumplimiento.</w:t>
      </w:r>
    </w:p>
    <w:p w14:paraId="19C4C291"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se requiere recovery hours u overtime aprobado.</w:t>
      </w:r>
    </w:p>
    <w:p w14:paraId="2C68E12F" w14:textId="77777777" w:rsidR="00B0242C" w:rsidRPr="00B0242C" w:rsidRDefault="00B0242C" w:rsidP="00B0242C">
      <w:pPr>
        <w:numPr>
          <w:ilvl w:val="0"/>
          <w:numId w:val="12"/>
        </w:numPr>
        <w:rPr>
          <w:rFonts w:asciiTheme="majorHAnsi" w:hAnsiTheme="majorHAnsi" w:cstheme="majorHAnsi"/>
          <w:lang w:val="es-ES"/>
        </w:rPr>
      </w:pPr>
      <w:r w:rsidRPr="00B0242C">
        <w:rPr>
          <w:rFonts w:asciiTheme="majorHAnsi" w:hAnsiTheme="majorHAnsi" w:cstheme="majorHAnsi"/>
          <w:lang w:val="es-ES"/>
        </w:rPr>
        <w:t>Si el proyecto puede recuperar la desviación antes del cierre mensual.</w:t>
      </w:r>
    </w:p>
    <w:p w14:paraId="4E939DDE"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lastRenderedPageBreak/>
        <w:t>12.2 Revisión por Team Leaders, Supervisores y Managers</w:t>
      </w:r>
    </w:p>
    <w:p w14:paraId="101C26A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Los líderes del proyecto deberán validar:</w:t>
      </w:r>
    </w:p>
    <w:p w14:paraId="23041982" w14:textId="77777777" w:rsidR="00B0242C" w:rsidRPr="00B0242C" w:rsidRDefault="00B0242C" w:rsidP="00B0242C">
      <w:pPr>
        <w:numPr>
          <w:ilvl w:val="0"/>
          <w:numId w:val="13"/>
        </w:numPr>
        <w:rPr>
          <w:rFonts w:asciiTheme="majorHAnsi" w:hAnsiTheme="majorHAnsi" w:cstheme="majorHAnsi"/>
          <w:lang w:val="es-ES"/>
        </w:rPr>
      </w:pPr>
      <w:r w:rsidRPr="00B0242C">
        <w:rPr>
          <w:rFonts w:asciiTheme="majorHAnsi" w:hAnsiTheme="majorHAnsi" w:cstheme="majorHAnsi"/>
          <w:lang w:val="es-ES"/>
        </w:rPr>
        <w:t>Cumplimiento de horario de los empleados.</w:t>
      </w:r>
    </w:p>
    <w:p w14:paraId="6F534A38" w14:textId="77777777" w:rsidR="00B0242C" w:rsidRPr="00B0242C" w:rsidRDefault="00B0242C" w:rsidP="00B0242C">
      <w:pPr>
        <w:numPr>
          <w:ilvl w:val="0"/>
          <w:numId w:val="13"/>
        </w:numPr>
        <w:rPr>
          <w:rFonts w:asciiTheme="majorHAnsi" w:hAnsiTheme="majorHAnsi" w:cstheme="majorHAnsi"/>
          <w:lang w:val="es-ES"/>
        </w:rPr>
      </w:pPr>
      <w:r w:rsidRPr="00B0242C">
        <w:rPr>
          <w:rFonts w:asciiTheme="majorHAnsi" w:hAnsiTheme="majorHAnsi" w:cstheme="majorHAnsi"/>
          <w:lang w:val="es-ES"/>
        </w:rPr>
        <w:t>Empleados ausentes o con jornada incompleta.</w:t>
      </w:r>
    </w:p>
    <w:p w14:paraId="695336CF" w14:textId="77777777" w:rsidR="00B0242C" w:rsidRPr="00B0242C" w:rsidRDefault="00B0242C" w:rsidP="00B0242C">
      <w:pPr>
        <w:numPr>
          <w:ilvl w:val="0"/>
          <w:numId w:val="13"/>
        </w:numPr>
        <w:rPr>
          <w:rFonts w:asciiTheme="majorHAnsi" w:hAnsiTheme="majorHAnsi" w:cstheme="majorHAnsi"/>
        </w:rPr>
      </w:pPr>
      <w:r w:rsidRPr="00B0242C">
        <w:rPr>
          <w:rFonts w:asciiTheme="majorHAnsi" w:hAnsiTheme="majorHAnsi" w:cstheme="majorHAnsi"/>
        </w:rPr>
        <w:t>Tardanzas o desconexiones.</w:t>
      </w:r>
    </w:p>
    <w:p w14:paraId="386A95C4" w14:textId="77777777" w:rsidR="00B0242C" w:rsidRPr="00B0242C" w:rsidRDefault="00B0242C" w:rsidP="00B0242C">
      <w:pPr>
        <w:numPr>
          <w:ilvl w:val="0"/>
          <w:numId w:val="13"/>
        </w:numPr>
        <w:rPr>
          <w:rFonts w:asciiTheme="majorHAnsi" w:hAnsiTheme="majorHAnsi" w:cstheme="majorHAnsi"/>
        </w:rPr>
      </w:pPr>
      <w:r w:rsidRPr="00B0242C">
        <w:rPr>
          <w:rFonts w:asciiTheme="majorHAnsi" w:hAnsiTheme="majorHAnsi" w:cstheme="majorHAnsi"/>
        </w:rPr>
        <w:t>Horas pendientes de recuperación.</w:t>
      </w:r>
    </w:p>
    <w:p w14:paraId="6C004FA0" w14:textId="77777777" w:rsidR="00B0242C" w:rsidRPr="00B0242C" w:rsidRDefault="00B0242C" w:rsidP="00B0242C">
      <w:pPr>
        <w:numPr>
          <w:ilvl w:val="0"/>
          <w:numId w:val="13"/>
        </w:numPr>
        <w:rPr>
          <w:rFonts w:asciiTheme="majorHAnsi" w:hAnsiTheme="majorHAnsi" w:cstheme="majorHAnsi"/>
          <w:lang w:val="es-ES"/>
        </w:rPr>
      </w:pPr>
      <w:r w:rsidRPr="00B0242C">
        <w:rPr>
          <w:rFonts w:asciiTheme="majorHAnsi" w:hAnsiTheme="majorHAnsi" w:cstheme="majorHAnsi"/>
          <w:lang w:val="es-ES"/>
        </w:rPr>
        <w:t>Situaciones operativas que afecten la proyección.</w:t>
      </w:r>
    </w:p>
    <w:p w14:paraId="62FB9BA4" w14:textId="77777777" w:rsidR="00B0242C" w:rsidRPr="00B0242C" w:rsidRDefault="00B0242C" w:rsidP="00B0242C">
      <w:pPr>
        <w:numPr>
          <w:ilvl w:val="0"/>
          <w:numId w:val="13"/>
        </w:numPr>
        <w:rPr>
          <w:rFonts w:asciiTheme="majorHAnsi" w:hAnsiTheme="majorHAnsi" w:cstheme="majorHAnsi"/>
          <w:lang w:val="es-ES"/>
        </w:rPr>
      </w:pPr>
      <w:r w:rsidRPr="00B0242C">
        <w:rPr>
          <w:rFonts w:asciiTheme="majorHAnsi" w:hAnsiTheme="majorHAnsi" w:cstheme="majorHAnsi"/>
          <w:lang w:val="es-ES"/>
        </w:rPr>
        <w:t>Acciones necesarias para llevar el proyecto a Green.</w:t>
      </w:r>
    </w:p>
    <w:p w14:paraId="698EDFC8"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12.3 Revisión por Recursos Humanos</w:t>
      </w:r>
    </w:p>
    <w:p w14:paraId="292BE981"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Recursos Humanos deberá intervenir únicamente cuando la desviación esté relacionada con:</w:t>
      </w:r>
    </w:p>
    <w:p w14:paraId="14A9B848"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Ausencias recurrentes.</w:t>
      </w:r>
    </w:p>
    <w:p w14:paraId="4E0F6165"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Tardanzas.</w:t>
      </w:r>
    </w:p>
    <w:p w14:paraId="3F184538"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Desconexiones.</w:t>
      </w:r>
    </w:p>
    <w:p w14:paraId="212453E8"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Abandono de turno.</w:t>
      </w:r>
    </w:p>
    <w:p w14:paraId="09B3A79A"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Incumplimiento de horario.</w:t>
      </w:r>
    </w:p>
    <w:p w14:paraId="4C317AE3" w14:textId="77777777" w:rsidR="00B0242C" w:rsidRPr="00B0242C" w:rsidRDefault="00B0242C" w:rsidP="00B0242C">
      <w:pPr>
        <w:numPr>
          <w:ilvl w:val="0"/>
          <w:numId w:val="14"/>
        </w:numPr>
        <w:rPr>
          <w:rFonts w:asciiTheme="majorHAnsi" w:hAnsiTheme="majorHAnsi" w:cstheme="majorHAnsi"/>
        </w:rPr>
      </w:pPr>
      <w:r w:rsidRPr="00B0242C">
        <w:rPr>
          <w:rFonts w:asciiTheme="majorHAnsi" w:hAnsiTheme="majorHAnsi" w:cstheme="majorHAnsi"/>
        </w:rPr>
        <w:t>Bajo desempeño.</w:t>
      </w:r>
    </w:p>
    <w:p w14:paraId="21443C4B" w14:textId="77777777" w:rsidR="00B0242C" w:rsidRPr="00B0242C" w:rsidRDefault="00B0242C" w:rsidP="00B0242C">
      <w:pPr>
        <w:numPr>
          <w:ilvl w:val="0"/>
          <w:numId w:val="14"/>
        </w:numPr>
        <w:rPr>
          <w:rFonts w:asciiTheme="majorHAnsi" w:hAnsiTheme="majorHAnsi" w:cstheme="majorHAnsi"/>
          <w:lang w:val="es-ES"/>
        </w:rPr>
      </w:pPr>
      <w:r w:rsidRPr="00B0242C">
        <w:rPr>
          <w:rFonts w:asciiTheme="majorHAnsi" w:hAnsiTheme="majorHAnsi" w:cstheme="majorHAnsi"/>
          <w:lang w:val="es-ES"/>
        </w:rPr>
        <w:t>Conducta que afecte la operación.</w:t>
      </w:r>
    </w:p>
    <w:p w14:paraId="51C9DD51" w14:textId="77777777" w:rsidR="00B0242C" w:rsidRPr="00B0242C" w:rsidRDefault="00B0242C" w:rsidP="00B0242C">
      <w:pPr>
        <w:numPr>
          <w:ilvl w:val="0"/>
          <w:numId w:val="14"/>
        </w:numPr>
        <w:rPr>
          <w:rFonts w:asciiTheme="majorHAnsi" w:hAnsiTheme="majorHAnsi" w:cstheme="majorHAnsi"/>
          <w:lang w:val="es-ES"/>
        </w:rPr>
      </w:pPr>
      <w:r w:rsidRPr="00B0242C">
        <w:rPr>
          <w:rFonts w:asciiTheme="majorHAnsi" w:hAnsiTheme="majorHAnsi" w:cstheme="majorHAnsi"/>
          <w:lang w:val="es-ES"/>
        </w:rPr>
        <w:t>Falta de seguimiento por parte de empleados.</w:t>
      </w:r>
    </w:p>
    <w:p w14:paraId="483C3E9F"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En estos casos, HR deberá solicitar evidencia y documentación formal al liderazgo operativo para determinar si procede retroalimentación, amonestación, PIP o cualquier otra medida administrativa.</w:t>
      </w:r>
    </w:p>
    <w:p w14:paraId="4A3B3D91"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13. Acciones correctivas cuando el proyecto esté por debajo del 98%</w:t>
      </w:r>
    </w:p>
    <w:p w14:paraId="5DB5BB6A"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Cuando un proyecto proyecte un cierre menor al 98%, deberá revisarse de inmediato la causa de la desviación.</w:t>
      </w:r>
    </w:p>
    <w:p w14:paraId="1FE3C640"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13.1 Posibles causas de desviación</w:t>
      </w:r>
    </w:p>
    <w:p w14:paraId="00393895"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Las desviaciones pueden estar relacionadas con:</w:t>
      </w:r>
    </w:p>
    <w:p w14:paraId="2E3C4981"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Ausencias no cubiertas.</w:t>
      </w:r>
    </w:p>
    <w:p w14:paraId="59DC9522"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lastRenderedPageBreak/>
        <w:t>Tardanzas recurrentes.</w:t>
      </w:r>
    </w:p>
    <w:p w14:paraId="7E521536"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Desconexiones.</w:t>
      </w:r>
    </w:p>
    <w:p w14:paraId="2E04ACFB"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Horas no trabajadas.</w:t>
      </w:r>
    </w:p>
    <w:p w14:paraId="046CF679"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Falta de cobertura.</w:t>
      </w:r>
    </w:p>
    <w:p w14:paraId="633838E7" w14:textId="77777777" w:rsidR="00B0242C" w:rsidRPr="00B0242C" w:rsidRDefault="00B0242C" w:rsidP="00B0242C">
      <w:pPr>
        <w:numPr>
          <w:ilvl w:val="0"/>
          <w:numId w:val="15"/>
        </w:numPr>
        <w:rPr>
          <w:rFonts w:asciiTheme="majorHAnsi" w:hAnsiTheme="majorHAnsi" w:cstheme="majorHAnsi"/>
          <w:lang w:val="es-ES"/>
        </w:rPr>
      </w:pPr>
      <w:r w:rsidRPr="00B0242C">
        <w:rPr>
          <w:rFonts w:asciiTheme="majorHAnsi" w:hAnsiTheme="majorHAnsi" w:cstheme="majorHAnsi"/>
          <w:lang w:val="es-ES"/>
        </w:rPr>
        <w:t>Empleados por debajo del rendimiento esperado.</w:t>
      </w:r>
    </w:p>
    <w:p w14:paraId="7EEBD18D"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Headcount incompleto.</w:t>
      </w:r>
    </w:p>
    <w:p w14:paraId="37D3140C" w14:textId="77777777" w:rsidR="00B0242C" w:rsidRPr="00B0242C" w:rsidRDefault="00B0242C" w:rsidP="00B0242C">
      <w:pPr>
        <w:numPr>
          <w:ilvl w:val="0"/>
          <w:numId w:val="15"/>
        </w:numPr>
        <w:rPr>
          <w:rFonts w:asciiTheme="majorHAnsi" w:hAnsiTheme="majorHAnsi" w:cstheme="majorHAnsi"/>
          <w:lang w:val="es-ES"/>
        </w:rPr>
      </w:pPr>
      <w:r w:rsidRPr="00B0242C">
        <w:rPr>
          <w:rFonts w:asciiTheme="majorHAnsi" w:hAnsiTheme="majorHAnsi" w:cstheme="majorHAnsi"/>
          <w:lang w:val="es-ES"/>
        </w:rPr>
        <w:t>Ingresos tardíos de nuevos empleados.</w:t>
      </w:r>
    </w:p>
    <w:p w14:paraId="37B4D3B9" w14:textId="77777777" w:rsidR="00B0242C" w:rsidRPr="00B0242C" w:rsidRDefault="00B0242C" w:rsidP="00B0242C">
      <w:pPr>
        <w:numPr>
          <w:ilvl w:val="0"/>
          <w:numId w:val="15"/>
        </w:numPr>
        <w:rPr>
          <w:rFonts w:asciiTheme="majorHAnsi" w:hAnsiTheme="majorHAnsi" w:cstheme="majorHAnsi"/>
          <w:lang w:val="es-ES"/>
        </w:rPr>
      </w:pPr>
      <w:r w:rsidRPr="00B0242C">
        <w:rPr>
          <w:rFonts w:asciiTheme="majorHAnsi" w:hAnsiTheme="majorHAnsi" w:cstheme="majorHAnsi"/>
          <w:lang w:val="es-ES"/>
        </w:rPr>
        <w:t>Salidas no reemplazadas a tiempo.</w:t>
      </w:r>
    </w:p>
    <w:p w14:paraId="2F2B1F00"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Horas trabajadas no facturables.</w:t>
      </w:r>
    </w:p>
    <w:p w14:paraId="2450FEB8"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Pausas operativas.</w:t>
      </w:r>
    </w:p>
    <w:p w14:paraId="5248A9C4" w14:textId="77777777" w:rsidR="00B0242C" w:rsidRPr="00B0242C" w:rsidRDefault="00B0242C" w:rsidP="00B0242C">
      <w:pPr>
        <w:numPr>
          <w:ilvl w:val="0"/>
          <w:numId w:val="15"/>
        </w:numPr>
        <w:rPr>
          <w:rFonts w:asciiTheme="majorHAnsi" w:hAnsiTheme="majorHAnsi" w:cstheme="majorHAnsi"/>
        </w:rPr>
      </w:pPr>
      <w:r w:rsidRPr="00B0242C">
        <w:rPr>
          <w:rFonts w:asciiTheme="majorHAnsi" w:hAnsiTheme="majorHAnsi" w:cstheme="majorHAnsi"/>
        </w:rPr>
        <w:t>Cambios de horario.</w:t>
      </w:r>
    </w:p>
    <w:p w14:paraId="48A5A4A3" w14:textId="77777777" w:rsidR="00B0242C" w:rsidRPr="00B0242C" w:rsidRDefault="00B0242C" w:rsidP="00B0242C">
      <w:pPr>
        <w:numPr>
          <w:ilvl w:val="0"/>
          <w:numId w:val="15"/>
        </w:numPr>
        <w:rPr>
          <w:rFonts w:asciiTheme="majorHAnsi" w:hAnsiTheme="majorHAnsi" w:cstheme="majorHAnsi"/>
          <w:lang w:val="es-ES"/>
        </w:rPr>
      </w:pPr>
      <w:r w:rsidRPr="00B0242C">
        <w:rPr>
          <w:rFonts w:asciiTheme="majorHAnsi" w:hAnsiTheme="majorHAnsi" w:cstheme="majorHAnsi"/>
          <w:lang w:val="es-ES"/>
        </w:rPr>
        <w:t>Feriados o licencias no contempladas.</w:t>
      </w:r>
    </w:p>
    <w:p w14:paraId="15A9D24A" w14:textId="77777777" w:rsidR="00B0242C" w:rsidRPr="00B0242C" w:rsidRDefault="00B0242C" w:rsidP="00B0242C">
      <w:pPr>
        <w:numPr>
          <w:ilvl w:val="0"/>
          <w:numId w:val="15"/>
        </w:numPr>
        <w:rPr>
          <w:rFonts w:asciiTheme="majorHAnsi" w:hAnsiTheme="majorHAnsi" w:cstheme="majorHAnsi"/>
          <w:lang w:val="es-ES"/>
        </w:rPr>
      </w:pPr>
      <w:r w:rsidRPr="00B0242C">
        <w:rPr>
          <w:rFonts w:asciiTheme="majorHAnsi" w:hAnsiTheme="majorHAnsi" w:cstheme="majorHAnsi"/>
          <w:lang w:val="es-ES"/>
        </w:rPr>
        <w:t>Errores en el registro de horas.</w:t>
      </w:r>
    </w:p>
    <w:p w14:paraId="2EF528E4"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13.2 Medidas correctivas disponibles</w:t>
      </w:r>
    </w:p>
    <w:p w14:paraId="0E2E7BA9"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Dependiendo de la causa, se podrán aplicar las siguientes acciones:</w:t>
      </w:r>
    </w:p>
    <w:p w14:paraId="284ACB27"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Activar recovery hours.</w:t>
      </w:r>
    </w:p>
    <w:p w14:paraId="586058F4"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Solicitar overtime aprobado.</w:t>
      </w:r>
    </w:p>
    <w:p w14:paraId="034174EB"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Reorganizar horarios.</w:t>
      </w:r>
    </w:p>
    <w:p w14:paraId="012EFA8C" w14:textId="77777777" w:rsidR="00B0242C" w:rsidRPr="00B0242C" w:rsidRDefault="00B0242C" w:rsidP="00B0242C">
      <w:pPr>
        <w:numPr>
          <w:ilvl w:val="0"/>
          <w:numId w:val="16"/>
        </w:numPr>
        <w:rPr>
          <w:rFonts w:asciiTheme="majorHAnsi" w:hAnsiTheme="majorHAnsi" w:cstheme="majorHAnsi"/>
          <w:lang w:val="es-ES"/>
        </w:rPr>
      </w:pPr>
      <w:r w:rsidRPr="00B0242C">
        <w:rPr>
          <w:rFonts w:asciiTheme="majorHAnsi" w:hAnsiTheme="majorHAnsi" w:cstheme="majorHAnsi"/>
          <w:lang w:val="es-ES"/>
        </w:rPr>
        <w:t>Reasignar empleados entre tareas o subprocesos.</w:t>
      </w:r>
    </w:p>
    <w:p w14:paraId="024E6F8F"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Cubrir ausencias críticas.</w:t>
      </w:r>
    </w:p>
    <w:p w14:paraId="161A68E2"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Acelerar reemplazos de vacantes.</w:t>
      </w:r>
    </w:p>
    <w:p w14:paraId="0E3665B4" w14:textId="77777777" w:rsidR="00B0242C" w:rsidRPr="00B0242C" w:rsidRDefault="00B0242C" w:rsidP="00B0242C">
      <w:pPr>
        <w:numPr>
          <w:ilvl w:val="0"/>
          <w:numId w:val="16"/>
        </w:numPr>
        <w:rPr>
          <w:rFonts w:asciiTheme="majorHAnsi" w:hAnsiTheme="majorHAnsi" w:cstheme="majorHAnsi"/>
        </w:rPr>
      </w:pPr>
      <w:r w:rsidRPr="00B0242C">
        <w:rPr>
          <w:rFonts w:asciiTheme="majorHAnsi" w:hAnsiTheme="majorHAnsi" w:cstheme="majorHAnsi"/>
        </w:rPr>
        <w:t>Corregir errores de registro.</w:t>
      </w:r>
    </w:p>
    <w:p w14:paraId="57E85E85" w14:textId="77777777" w:rsidR="00B0242C" w:rsidRPr="00B0242C" w:rsidRDefault="00B0242C" w:rsidP="00B0242C">
      <w:pPr>
        <w:numPr>
          <w:ilvl w:val="0"/>
          <w:numId w:val="16"/>
        </w:numPr>
        <w:rPr>
          <w:rFonts w:asciiTheme="majorHAnsi" w:hAnsiTheme="majorHAnsi" w:cstheme="majorHAnsi"/>
          <w:lang w:val="es-ES"/>
        </w:rPr>
      </w:pPr>
      <w:r w:rsidRPr="00B0242C">
        <w:rPr>
          <w:rFonts w:asciiTheme="majorHAnsi" w:hAnsiTheme="majorHAnsi" w:cstheme="majorHAnsi"/>
          <w:lang w:val="es-ES"/>
        </w:rPr>
        <w:t>Dar seguimiento a empleados con bajo cumplimiento.</w:t>
      </w:r>
    </w:p>
    <w:p w14:paraId="087F0631" w14:textId="77777777" w:rsidR="00B0242C" w:rsidRPr="00B0242C" w:rsidRDefault="00B0242C" w:rsidP="00B0242C">
      <w:pPr>
        <w:numPr>
          <w:ilvl w:val="0"/>
          <w:numId w:val="16"/>
        </w:numPr>
        <w:rPr>
          <w:rFonts w:asciiTheme="majorHAnsi" w:hAnsiTheme="majorHAnsi" w:cstheme="majorHAnsi"/>
          <w:lang w:val="es-ES"/>
        </w:rPr>
      </w:pPr>
      <w:r w:rsidRPr="00B0242C">
        <w:rPr>
          <w:rFonts w:asciiTheme="majorHAnsi" w:hAnsiTheme="majorHAnsi" w:cstheme="majorHAnsi"/>
          <w:lang w:val="es-ES"/>
        </w:rPr>
        <w:t>Emitir retroalimentaciones o amonestaciones cuando aplique.</w:t>
      </w:r>
    </w:p>
    <w:p w14:paraId="0C1D44BE" w14:textId="77777777" w:rsidR="00B0242C" w:rsidRPr="00B0242C" w:rsidRDefault="00B0242C" w:rsidP="00B0242C">
      <w:pPr>
        <w:numPr>
          <w:ilvl w:val="0"/>
          <w:numId w:val="16"/>
        </w:numPr>
        <w:rPr>
          <w:rFonts w:asciiTheme="majorHAnsi" w:hAnsiTheme="majorHAnsi" w:cstheme="majorHAnsi"/>
          <w:lang w:val="es-ES"/>
        </w:rPr>
      </w:pPr>
      <w:r w:rsidRPr="00B0242C">
        <w:rPr>
          <w:rFonts w:asciiTheme="majorHAnsi" w:hAnsiTheme="majorHAnsi" w:cstheme="majorHAnsi"/>
          <w:lang w:val="es-ES"/>
        </w:rPr>
        <w:t>Activar PIP si el bajo desempeño afecta directamente la proyección.</w:t>
      </w:r>
    </w:p>
    <w:p w14:paraId="59E2F6AD" w14:textId="77777777" w:rsidR="00B0242C" w:rsidRPr="00B0242C" w:rsidRDefault="00B0242C" w:rsidP="00B0242C">
      <w:pPr>
        <w:numPr>
          <w:ilvl w:val="0"/>
          <w:numId w:val="16"/>
        </w:numPr>
        <w:rPr>
          <w:rFonts w:asciiTheme="majorHAnsi" w:hAnsiTheme="majorHAnsi" w:cstheme="majorHAnsi"/>
          <w:lang w:val="es-ES"/>
        </w:rPr>
      </w:pPr>
      <w:r w:rsidRPr="00B0242C">
        <w:rPr>
          <w:rFonts w:asciiTheme="majorHAnsi" w:hAnsiTheme="majorHAnsi" w:cstheme="majorHAnsi"/>
          <w:lang w:val="es-ES"/>
        </w:rPr>
        <w:t>Ajustar la proyección solo cuando exista un cambio operativo formalmente aprobado.</w:t>
      </w:r>
    </w:p>
    <w:p w14:paraId="731E39E3"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lastRenderedPageBreak/>
        <w:t>14. Envío mensual final</w:t>
      </w:r>
    </w:p>
    <w:p w14:paraId="699FC10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Además del seguimiento semanal, se deberá preparar un reporte mensual final al cierre de cada mes.</w:t>
      </w:r>
    </w:p>
    <w:p w14:paraId="30BC5A3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reporte será enviado al CEO y a Finanzas únicamente para validación final del estado de facturación.</w:t>
      </w:r>
    </w:p>
    <w:p w14:paraId="44DCFC4B"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14.1 Objetivo del reporte mensual final</w:t>
      </w:r>
    </w:p>
    <w:p w14:paraId="6CC791B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 xml:space="preserve">El reporte mensual final tiene como objetivo confirmar si cada proyecto cerró en estado </w:t>
      </w:r>
      <w:r w:rsidRPr="00B0242C">
        <w:rPr>
          <w:rFonts w:asciiTheme="majorHAnsi" w:hAnsiTheme="majorHAnsi" w:cstheme="majorHAnsi"/>
          <w:b/>
          <w:bCs/>
          <w:lang w:val="es-ES"/>
        </w:rPr>
        <w:t>Green</w:t>
      </w:r>
      <w:r w:rsidRPr="00B0242C">
        <w:rPr>
          <w:rFonts w:asciiTheme="majorHAnsi" w:hAnsiTheme="majorHAnsi" w:cstheme="majorHAnsi"/>
          <w:lang w:val="es-ES"/>
        </w:rPr>
        <w:t xml:space="preserve">, con un cumplimiento mínimo del </w:t>
      </w:r>
      <w:r w:rsidRPr="00B0242C">
        <w:rPr>
          <w:rFonts w:asciiTheme="majorHAnsi" w:hAnsiTheme="majorHAnsi" w:cstheme="majorHAnsi"/>
          <w:b/>
          <w:bCs/>
          <w:lang w:val="es-ES"/>
        </w:rPr>
        <w:t>98%</w:t>
      </w:r>
      <w:r w:rsidRPr="00B0242C">
        <w:rPr>
          <w:rFonts w:asciiTheme="majorHAnsi" w:hAnsiTheme="majorHAnsi" w:cstheme="majorHAnsi"/>
          <w:lang w:val="es-ES"/>
        </w:rPr>
        <w:t>.</w:t>
      </w:r>
    </w:p>
    <w:p w14:paraId="3F2D72A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reporte debe ser ejecutivo y debe presentar de forma clara:</w:t>
      </w:r>
    </w:p>
    <w:p w14:paraId="4D94E0AA" w14:textId="77777777" w:rsidR="00B0242C" w:rsidRPr="00B0242C" w:rsidRDefault="00B0242C" w:rsidP="00B0242C">
      <w:pPr>
        <w:numPr>
          <w:ilvl w:val="0"/>
          <w:numId w:val="17"/>
        </w:numPr>
        <w:rPr>
          <w:rFonts w:asciiTheme="majorHAnsi" w:hAnsiTheme="majorHAnsi" w:cstheme="majorHAnsi"/>
        </w:rPr>
      </w:pPr>
      <w:r w:rsidRPr="00B0242C">
        <w:rPr>
          <w:rFonts w:asciiTheme="majorHAnsi" w:hAnsiTheme="majorHAnsi" w:cstheme="majorHAnsi"/>
        </w:rPr>
        <w:t>Horas proyectadas del mes.</w:t>
      </w:r>
    </w:p>
    <w:p w14:paraId="637BABBA" w14:textId="77777777" w:rsidR="00B0242C" w:rsidRPr="00B0242C" w:rsidRDefault="00B0242C" w:rsidP="00B0242C">
      <w:pPr>
        <w:numPr>
          <w:ilvl w:val="0"/>
          <w:numId w:val="17"/>
        </w:numPr>
        <w:rPr>
          <w:rFonts w:asciiTheme="majorHAnsi" w:hAnsiTheme="majorHAnsi" w:cstheme="majorHAnsi"/>
        </w:rPr>
      </w:pPr>
      <w:r w:rsidRPr="00B0242C">
        <w:rPr>
          <w:rFonts w:asciiTheme="majorHAnsi" w:hAnsiTheme="majorHAnsi" w:cstheme="majorHAnsi"/>
        </w:rPr>
        <w:t>Horas facturables reales.</w:t>
      </w:r>
    </w:p>
    <w:p w14:paraId="1A77F3D6" w14:textId="77777777" w:rsidR="00B0242C" w:rsidRPr="00B0242C" w:rsidRDefault="00B0242C" w:rsidP="00B0242C">
      <w:pPr>
        <w:numPr>
          <w:ilvl w:val="0"/>
          <w:numId w:val="17"/>
        </w:numPr>
        <w:rPr>
          <w:rFonts w:asciiTheme="majorHAnsi" w:hAnsiTheme="majorHAnsi" w:cstheme="majorHAnsi"/>
          <w:lang w:val="es-ES"/>
        </w:rPr>
      </w:pPr>
      <w:r w:rsidRPr="00B0242C">
        <w:rPr>
          <w:rFonts w:asciiTheme="majorHAnsi" w:hAnsiTheme="majorHAnsi" w:cstheme="majorHAnsi"/>
          <w:lang w:val="es-ES"/>
        </w:rPr>
        <w:t>Proyección final versus cierre real.</w:t>
      </w:r>
    </w:p>
    <w:p w14:paraId="06D2167D" w14:textId="77777777" w:rsidR="00B0242C" w:rsidRPr="00B0242C" w:rsidRDefault="00B0242C" w:rsidP="00B0242C">
      <w:pPr>
        <w:numPr>
          <w:ilvl w:val="0"/>
          <w:numId w:val="17"/>
        </w:numPr>
        <w:rPr>
          <w:rFonts w:asciiTheme="majorHAnsi" w:hAnsiTheme="majorHAnsi" w:cstheme="majorHAnsi"/>
        </w:rPr>
      </w:pPr>
      <w:r w:rsidRPr="00B0242C">
        <w:rPr>
          <w:rFonts w:asciiTheme="majorHAnsi" w:hAnsiTheme="majorHAnsi" w:cstheme="majorHAnsi"/>
        </w:rPr>
        <w:t>Porcentaje final de cumplimiento.</w:t>
      </w:r>
    </w:p>
    <w:p w14:paraId="44B5604C" w14:textId="77777777" w:rsidR="00B0242C" w:rsidRPr="00B0242C" w:rsidRDefault="00B0242C" w:rsidP="00B0242C">
      <w:pPr>
        <w:numPr>
          <w:ilvl w:val="0"/>
          <w:numId w:val="17"/>
        </w:numPr>
        <w:rPr>
          <w:rFonts w:asciiTheme="majorHAnsi" w:hAnsiTheme="majorHAnsi" w:cstheme="majorHAnsi"/>
        </w:rPr>
      </w:pPr>
      <w:r w:rsidRPr="00B0242C">
        <w:rPr>
          <w:rFonts w:asciiTheme="majorHAnsi" w:hAnsiTheme="majorHAnsi" w:cstheme="majorHAnsi"/>
        </w:rPr>
        <w:t>Estado final del proyecto.</w:t>
      </w:r>
    </w:p>
    <w:p w14:paraId="7D3C27DC" w14:textId="77777777" w:rsidR="00B0242C" w:rsidRPr="00B0242C" w:rsidRDefault="00B0242C" w:rsidP="00B0242C">
      <w:pPr>
        <w:numPr>
          <w:ilvl w:val="0"/>
          <w:numId w:val="17"/>
        </w:numPr>
        <w:rPr>
          <w:rFonts w:asciiTheme="majorHAnsi" w:hAnsiTheme="majorHAnsi" w:cstheme="majorHAnsi"/>
          <w:lang w:val="es-ES"/>
        </w:rPr>
      </w:pPr>
      <w:r w:rsidRPr="00B0242C">
        <w:rPr>
          <w:rFonts w:asciiTheme="majorHAnsi" w:hAnsiTheme="majorHAnsi" w:cstheme="majorHAnsi"/>
          <w:lang w:val="es-ES"/>
        </w:rPr>
        <w:t>Comentario breve si algún proyecto cerró por debajo del 98%.</w:t>
      </w:r>
    </w:p>
    <w:p w14:paraId="07D2247A"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14.2 Destinatarios del reporte mensual final</w:t>
      </w:r>
    </w:p>
    <w:p w14:paraId="23CE120C"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mensual final deberá ser enviado a:</w:t>
      </w:r>
    </w:p>
    <w:p w14:paraId="339712E7" w14:textId="77777777" w:rsidR="00B0242C" w:rsidRPr="00B0242C" w:rsidRDefault="00B0242C" w:rsidP="00B0242C">
      <w:pPr>
        <w:numPr>
          <w:ilvl w:val="0"/>
          <w:numId w:val="18"/>
        </w:numPr>
        <w:rPr>
          <w:rFonts w:asciiTheme="majorHAnsi" w:hAnsiTheme="majorHAnsi" w:cstheme="majorHAnsi"/>
        </w:rPr>
      </w:pPr>
      <w:r w:rsidRPr="00B0242C">
        <w:rPr>
          <w:rFonts w:asciiTheme="majorHAnsi" w:hAnsiTheme="majorHAnsi" w:cstheme="majorHAnsi"/>
        </w:rPr>
        <w:t>CEO.</w:t>
      </w:r>
    </w:p>
    <w:p w14:paraId="45BCF8C4" w14:textId="77777777" w:rsidR="00B0242C" w:rsidRPr="00B0242C" w:rsidRDefault="00B0242C" w:rsidP="00B0242C">
      <w:pPr>
        <w:numPr>
          <w:ilvl w:val="0"/>
          <w:numId w:val="18"/>
        </w:numPr>
        <w:rPr>
          <w:rFonts w:asciiTheme="majorHAnsi" w:hAnsiTheme="majorHAnsi" w:cstheme="majorHAnsi"/>
        </w:rPr>
      </w:pPr>
      <w:r w:rsidRPr="00B0242C">
        <w:rPr>
          <w:rFonts w:asciiTheme="majorHAnsi" w:hAnsiTheme="majorHAnsi" w:cstheme="majorHAnsi"/>
        </w:rPr>
        <w:t>Finanzas.</w:t>
      </w:r>
    </w:p>
    <w:p w14:paraId="7DA050AA" w14:textId="77777777" w:rsidR="00B0242C" w:rsidRPr="00B0242C" w:rsidRDefault="00B0242C" w:rsidP="00B0242C">
      <w:pPr>
        <w:numPr>
          <w:ilvl w:val="0"/>
          <w:numId w:val="18"/>
        </w:numPr>
        <w:rPr>
          <w:rFonts w:asciiTheme="majorHAnsi" w:hAnsiTheme="majorHAnsi" w:cstheme="majorHAnsi"/>
        </w:rPr>
      </w:pPr>
      <w:r w:rsidRPr="00B0242C">
        <w:rPr>
          <w:rFonts w:asciiTheme="majorHAnsi" w:hAnsiTheme="majorHAnsi" w:cstheme="majorHAnsi"/>
        </w:rPr>
        <w:t>Operaciones.</w:t>
      </w:r>
    </w:p>
    <w:p w14:paraId="0A438551" w14:textId="77777777" w:rsidR="00B0242C" w:rsidRPr="00B0242C" w:rsidRDefault="00B0242C" w:rsidP="00B0242C">
      <w:pPr>
        <w:numPr>
          <w:ilvl w:val="0"/>
          <w:numId w:val="18"/>
        </w:numPr>
        <w:rPr>
          <w:rFonts w:asciiTheme="majorHAnsi" w:hAnsiTheme="majorHAnsi" w:cstheme="majorHAnsi"/>
        </w:rPr>
      </w:pPr>
      <w:r w:rsidRPr="00B0242C">
        <w:rPr>
          <w:rFonts w:asciiTheme="majorHAnsi" w:hAnsiTheme="majorHAnsi" w:cstheme="majorHAnsi"/>
        </w:rPr>
        <w:t>Workforce / Reporting.</w:t>
      </w:r>
    </w:p>
    <w:p w14:paraId="5B5E3C21" w14:textId="77777777" w:rsidR="00B0242C" w:rsidRPr="00B0242C" w:rsidRDefault="00B0242C" w:rsidP="00B0242C">
      <w:pPr>
        <w:numPr>
          <w:ilvl w:val="0"/>
          <w:numId w:val="18"/>
        </w:numPr>
        <w:rPr>
          <w:rFonts w:asciiTheme="majorHAnsi" w:hAnsiTheme="majorHAnsi" w:cstheme="majorHAnsi"/>
          <w:lang w:val="es-ES"/>
        </w:rPr>
      </w:pPr>
      <w:r w:rsidRPr="00B0242C">
        <w:rPr>
          <w:rFonts w:asciiTheme="majorHAnsi" w:hAnsiTheme="majorHAnsi" w:cstheme="majorHAnsi"/>
          <w:lang w:val="es-ES"/>
        </w:rPr>
        <w:t>Recursos Humanos, cuando existan impactos relacionados con empleados.</w:t>
      </w:r>
    </w:p>
    <w:p w14:paraId="4935B7AC"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14.3 Contenido del reporte mensual final</w:t>
      </w:r>
    </w:p>
    <w:p w14:paraId="2CD41ABA"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mensual final debe incluir:</w:t>
      </w:r>
    </w:p>
    <w:p w14:paraId="601211DB"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t>Proyecto.</w:t>
      </w:r>
    </w:p>
    <w:p w14:paraId="3043F8EB"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t>Cliente.</w:t>
      </w:r>
    </w:p>
    <w:p w14:paraId="3AB11A9A"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t>Horas proyectadas.</w:t>
      </w:r>
    </w:p>
    <w:p w14:paraId="37564782"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lastRenderedPageBreak/>
        <w:t>Horas facturables reales.</w:t>
      </w:r>
    </w:p>
    <w:p w14:paraId="04021D99"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t>Diferencia final.</w:t>
      </w:r>
    </w:p>
    <w:p w14:paraId="6036221D" w14:textId="77777777" w:rsidR="00B0242C" w:rsidRPr="00B0242C" w:rsidRDefault="00B0242C" w:rsidP="00B0242C">
      <w:pPr>
        <w:numPr>
          <w:ilvl w:val="0"/>
          <w:numId w:val="19"/>
        </w:numPr>
        <w:rPr>
          <w:rFonts w:asciiTheme="majorHAnsi" w:hAnsiTheme="majorHAnsi" w:cstheme="majorHAnsi"/>
        </w:rPr>
      </w:pPr>
      <w:r w:rsidRPr="00B0242C">
        <w:rPr>
          <w:rFonts w:asciiTheme="majorHAnsi" w:hAnsiTheme="majorHAnsi" w:cstheme="majorHAnsi"/>
        </w:rPr>
        <w:t>Porcentaje final de cumplimiento.</w:t>
      </w:r>
    </w:p>
    <w:p w14:paraId="17C7A0D5" w14:textId="77777777" w:rsidR="00B0242C" w:rsidRPr="00B0242C" w:rsidRDefault="00B0242C" w:rsidP="00B0242C">
      <w:pPr>
        <w:numPr>
          <w:ilvl w:val="0"/>
          <w:numId w:val="19"/>
        </w:numPr>
        <w:rPr>
          <w:rFonts w:asciiTheme="majorHAnsi" w:hAnsiTheme="majorHAnsi" w:cstheme="majorHAnsi"/>
          <w:lang w:val="es-ES"/>
        </w:rPr>
      </w:pPr>
      <w:r w:rsidRPr="00B0242C">
        <w:rPr>
          <w:rFonts w:asciiTheme="majorHAnsi" w:hAnsiTheme="majorHAnsi" w:cstheme="majorHAnsi"/>
          <w:lang w:val="es-ES"/>
        </w:rPr>
        <w:t>Estado final: Green, Yellow, Red o Critical.</w:t>
      </w:r>
    </w:p>
    <w:p w14:paraId="6071CD3D" w14:textId="77777777" w:rsidR="00B0242C" w:rsidRPr="00B0242C" w:rsidRDefault="00B0242C" w:rsidP="00B0242C">
      <w:pPr>
        <w:numPr>
          <w:ilvl w:val="0"/>
          <w:numId w:val="19"/>
        </w:numPr>
        <w:rPr>
          <w:rFonts w:asciiTheme="majorHAnsi" w:hAnsiTheme="majorHAnsi" w:cstheme="majorHAnsi"/>
          <w:lang w:val="es-ES"/>
        </w:rPr>
      </w:pPr>
      <w:r w:rsidRPr="00B0242C">
        <w:rPr>
          <w:rFonts w:asciiTheme="majorHAnsi" w:hAnsiTheme="majorHAnsi" w:cstheme="majorHAnsi"/>
          <w:lang w:val="es-ES"/>
        </w:rPr>
        <w:t>Comentarios de desviación, si aplica.</w:t>
      </w:r>
    </w:p>
    <w:p w14:paraId="08DB9067" w14:textId="77777777" w:rsidR="00B0242C" w:rsidRPr="00B0242C" w:rsidRDefault="00B0242C" w:rsidP="00B0242C">
      <w:pPr>
        <w:numPr>
          <w:ilvl w:val="0"/>
          <w:numId w:val="19"/>
        </w:numPr>
        <w:rPr>
          <w:rFonts w:asciiTheme="majorHAnsi" w:hAnsiTheme="majorHAnsi" w:cstheme="majorHAnsi"/>
          <w:lang w:val="es-ES"/>
        </w:rPr>
      </w:pPr>
      <w:r w:rsidRPr="00B0242C">
        <w:rPr>
          <w:rFonts w:asciiTheme="majorHAnsi" w:hAnsiTheme="majorHAnsi" w:cstheme="majorHAnsi"/>
          <w:lang w:val="es-ES"/>
        </w:rPr>
        <w:t>Acción pendiente para el próximo mes, si corresponde.</w:t>
      </w:r>
    </w:p>
    <w:p w14:paraId="6A3F80D4"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Este reporte no debe incluir costos, tarifas, márgenes ni análisis financiero.</w:t>
      </w:r>
    </w:p>
    <w:p w14:paraId="213E34D0"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15. Comparación entre seguimiento semanal y cierre mensual</w:t>
      </w:r>
    </w:p>
    <w:p w14:paraId="6A7CC356"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Al cierre del mes, Workforce / Reporting deberá comparar los reportes semanales contra el cierre mensual final.</w:t>
      </w:r>
    </w:p>
    <w:p w14:paraId="4F5EA7C9"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Esta revisión permitirá identificar:</w:t>
      </w:r>
    </w:p>
    <w:p w14:paraId="7D57B949"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el Run Rate anticipó correctamente el cierre.</w:t>
      </w:r>
    </w:p>
    <w:p w14:paraId="296C1B9C"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las desviaciones fueron detectadas a tiempo.</w:t>
      </w:r>
    </w:p>
    <w:p w14:paraId="336BED57"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Operaciones ejecutó las acciones correctivas.</w:t>
      </w:r>
    </w:p>
    <w:p w14:paraId="4E7CE8E3"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hubo errores de registro.</w:t>
      </w:r>
    </w:p>
    <w:p w14:paraId="28FF34D7"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algún proyecto no logró alcanzar el 98%.</w:t>
      </w:r>
    </w:p>
    <w:p w14:paraId="619AF6EB" w14:textId="77777777" w:rsidR="00B0242C" w:rsidRPr="00B0242C" w:rsidRDefault="00B0242C" w:rsidP="00B0242C">
      <w:pPr>
        <w:numPr>
          <w:ilvl w:val="0"/>
          <w:numId w:val="20"/>
        </w:numPr>
        <w:rPr>
          <w:rFonts w:asciiTheme="majorHAnsi" w:hAnsiTheme="majorHAnsi" w:cstheme="majorHAnsi"/>
          <w:lang w:val="es-ES"/>
        </w:rPr>
      </w:pPr>
      <w:r w:rsidRPr="00B0242C">
        <w:rPr>
          <w:rFonts w:asciiTheme="majorHAnsi" w:hAnsiTheme="majorHAnsi" w:cstheme="majorHAnsi"/>
          <w:lang w:val="es-ES"/>
        </w:rPr>
        <w:t>Si se requiere ajustar la metodología para el próximo mes.</w:t>
      </w:r>
    </w:p>
    <w:p w14:paraId="10FF74E8"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16. Archivo y trazabilidad</w:t>
      </w:r>
    </w:p>
    <w:p w14:paraId="3334B276"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Todos los reportes deberán conservarse en una carpeta compartida o repositorio interno designado.</w:t>
      </w:r>
    </w:p>
    <w:p w14:paraId="07AF2BF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La carpeta deberá organizarse por:</w:t>
      </w:r>
    </w:p>
    <w:p w14:paraId="66366710" w14:textId="77777777" w:rsidR="00B0242C" w:rsidRPr="00B0242C" w:rsidRDefault="00B0242C" w:rsidP="00B0242C">
      <w:pPr>
        <w:numPr>
          <w:ilvl w:val="0"/>
          <w:numId w:val="21"/>
        </w:numPr>
        <w:rPr>
          <w:rFonts w:asciiTheme="majorHAnsi" w:hAnsiTheme="majorHAnsi" w:cstheme="majorHAnsi"/>
        </w:rPr>
      </w:pPr>
      <w:r w:rsidRPr="00B0242C">
        <w:rPr>
          <w:rFonts w:asciiTheme="majorHAnsi" w:hAnsiTheme="majorHAnsi" w:cstheme="majorHAnsi"/>
        </w:rPr>
        <w:t>Año.</w:t>
      </w:r>
    </w:p>
    <w:p w14:paraId="501CC3D4" w14:textId="77777777" w:rsidR="00B0242C" w:rsidRPr="00B0242C" w:rsidRDefault="00B0242C" w:rsidP="00B0242C">
      <w:pPr>
        <w:numPr>
          <w:ilvl w:val="0"/>
          <w:numId w:val="21"/>
        </w:numPr>
        <w:rPr>
          <w:rFonts w:asciiTheme="majorHAnsi" w:hAnsiTheme="majorHAnsi" w:cstheme="majorHAnsi"/>
        </w:rPr>
      </w:pPr>
      <w:r w:rsidRPr="00B0242C">
        <w:rPr>
          <w:rFonts w:asciiTheme="majorHAnsi" w:hAnsiTheme="majorHAnsi" w:cstheme="majorHAnsi"/>
        </w:rPr>
        <w:t>Mes.</w:t>
      </w:r>
    </w:p>
    <w:p w14:paraId="7A916EE2" w14:textId="77777777" w:rsidR="00B0242C" w:rsidRPr="00B0242C" w:rsidRDefault="00B0242C" w:rsidP="00B0242C">
      <w:pPr>
        <w:numPr>
          <w:ilvl w:val="0"/>
          <w:numId w:val="21"/>
        </w:numPr>
        <w:rPr>
          <w:rFonts w:asciiTheme="majorHAnsi" w:hAnsiTheme="majorHAnsi" w:cstheme="majorHAnsi"/>
        </w:rPr>
      </w:pPr>
      <w:r w:rsidRPr="00B0242C">
        <w:rPr>
          <w:rFonts w:asciiTheme="majorHAnsi" w:hAnsiTheme="majorHAnsi" w:cstheme="majorHAnsi"/>
        </w:rPr>
        <w:t>Proyecto.</w:t>
      </w:r>
    </w:p>
    <w:p w14:paraId="3857D042" w14:textId="77777777" w:rsidR="00B0242C" w:rsidRPr="00B0242C" w:rsidRDefault="00B0242C" w:rsidP="00B0242C">
      <w:pPr>
        <w:numPr>
          <w:ilvl w:val="0"/>
          <w:numId w:val="21"/>
        </w:numPr>
        <w:rPr>
          <w:rFonts w:asciiTheme="majorHAnsi" w:hAnsiTheme="majorHAnsi" w:cstheme="majorHAnsi"/>
        </w:rPr>
      </w:pPr>
      <w:r w:rsidRPr="00B0242C">
        <w:rPr>
          <w:rFonts w:asciiTheme="majorHAnsi" w:hAnsiTheme="majorHAnsi" w:cstheme="majorHAnsi"/>
        </w:rPr>
        <w:t>Versión semanal.</w:t>
      </w:r>
    </w:p>
    <w:p w14:paraId="1BDD4D12" w14:textId="77777777" w:rsidR="00B0242C" w:rsidRPr="00B0242C" w:rsidRDefault="00B0242C" w:rsidP="00B0242C">
      <w:pPr>
        <w:numPr>
          <w:ilvl w:val="0"/>
          <w:numId w:val="21"/>
        </w:numPr>
        <w:rPr>
          <w:rFonts w:asciiTheme="majorHAnsi" w:hAnsiTheme="majorHAnsi" w:cstheme="majorHAnsi"/>
        </w:rPr>
      </w:pPr>
      <w:r w:rsidRPr="00B0242C">
        <w:rPr>
          <w:rFonts w:asciiTheme="majorHAnsi" w:hAnsiTheme="majorHAnsi" w:cstheme="majorHAnsi"/>
        </w:rPr>
        <w:t>Cierre mensual.</w:t>
      </w:r>
    </w:p>
    <w:p w14:paraId="13E25DE5" w14:textId="77777777" w:rsidR="00B0242C" w:rsidRPr="00B0242C" w:rsidRDefault="00B0242C" w:rsidP="00B0242C">
      <w:pPr>
        <w:rPr>
          <w:rFonts w:asciiTheme="majorHAnsi" w:hAnsiTheme="majorHAnsi" w:cstheme="majorHAnsi"/>
        </w:rPr>
      </w:pPr>
      <w:r w:rsidRPr="00B0242C">
        <w:rPr>
          <w:rFonts w:asciiTheme="majorHAnsi" w:hAnsiTheme="majorHAnsi" w:cstheme="majorHAnsi"/>
        </w:rPr>
        <w:t>Ejemplo de nomenclatura:</w:t>
      </w:r>
    </w:p>
    <w:p w14:paraId="6E38D010"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b/>
          <w:bCs/>
          <w:lang w:val="es-ES"/>
        </w:rPr>
        <w:lastRenderedPageBreak/>
        <w:t>Run Rate Facturación_Bayada_Julio 2026_Semana 1</w:t>
      </w:r>
      <w:r w:rsidRPr="00B0242C">
        <w:rPr>
          <w:rFonts w:asciiTheme="majorHAnsi" w:hAnsiTheme="majorHAnsi" w:cstheme="majorHAnsi"/>
          <w:lang w:val="es-ES"/>
        </w:rPr>
        <w:br/>
      </w:r>
      <w:r w:rsidRPr="00B0242C">
        <w:rPr>
          <w:rFonts w:asciiTheme="majorHAnsi" w:hAnsiTheme="majorHAnsi" w:cstheme="majorHAnsi"/>
          <w:b/>
          <w:bCs/>
          <w:lang w:val="es-ES"/>
        </w:rPr>
        <w:t>Run Rate Facturación_Bayada_Julio 2026_Semana 2</w:t>
      </w:r>
      <w:r w:rsidRPr="00B0242C">
        <w:rPr>
          <w:rFonts w:asciiTheme="majorHAnsi" w:hAnsiTheme="majorHAnsi" w:cstheme="majorHAnsi"/>
          <w:lang w:val="es-ES"/>
        </w:rPr>
        <w:br/>
      </w:r>
      <w:r w:rsidRPr="00B0242C">
        <w:rPr>
          <w:rFonts w:asciiTheme="majorHAnsi" w:hAnsiTheme="majorHAnsi" w:cstheme="majorHAnsi"/>
          <w:b/>
          <w:bCs/>
          <w:lang w:val="es-ES"/>
        </w:rPr>
        <w:t>Run Rate Facturación_Bayada_Julio 2026_Cierre Mensual</w:t>
      </w:r>
    </w:p>
    <w:p w14:paraId="1492E6A8"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Cada versión enviada deberá mantenerse archivada para fines de revisión histórica, trazabilidad y comparación futura.</w:t>
      </w:r>
    </w:p>
    <w:p w14:paraId="62A783C9"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17. Escalamiento operativo</w:t>
      </w:r>
    </w:p>
    <w:p w14:paraId="4F779E2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Se deberá escalar internamente a Operaciones cuando ocurra cualquiera de las siguientes situaciones:</w:t>
      </w:r>
    </w:p>
    <w:p w14:paraId="3AFBC3E5" w14:textId="77777777" w:rsidR="00B0242C" w:rsidRPr="00B0242C" w:rsidRDefault="00B0242C" w:rsidP="00B0242C">
      <w:pPr>
        <w:numPr>
          <w:ilvl w:val="0"/>
          <w:numId w:val="22"/>
        </w:numPr>
        <w:rPr>
          <w:rFonts w:asciiTheme="majorHAnsi" w:hAnsiTheme="majorHAnsi" w:cstheme="majorHAnsi"/>
        </w:rPr>
      </w:pPr>
      <w:r w:rsidRPr="00B0242C">
        <w:rPr>
          <w:rFonts w:asciiTheme="majorHAnsi" w:hAnsiTheme="majorHAnsi" w:cstheme="majorHAnsi"/>
        </w:rPr>
        <w:t>Proyecto por debajo del 98%.</w:t>
      </w:r>
    </w:p>
    <w:p w14:paraId="6796EDB9"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Proyecto en estado Yellow, Red o Critical.</w:t>
      </w:r>
    </w:p>
    <w:p w14:paraId="242AC1A1"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Diferencia significativa entre horas proyectadas y horas facturables.</w:t>
      </w:r>
    </w:p>
    <w:p w14:paraId="1752F4CA"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Ausencias o tardanzas recurrentes que afecten el cumplimiento.</w:t>
      </w:r>
    </w:p>
    <w:p w14:paraId="64859ECE"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Headcount insuficiente para alcanzar la proyección.</w:t>
      </w:r>
    </w:p>
    <w:p w14:paraId="752A323A"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Errores detectados en el registro de horas.</w:t>
      </w:r>
    </w:p>
    <w:p w14:paraId="6ED5E2C3" w14:textId="77777777" w:rsidR="00B0242C" w:rsidRPr="00B0242C" w:rsidRDefault="00B0242C" w:rsidP="00B0242C">
      <w:pPr>
        <w:numPr>
          <w:ilvl w:val="0"/>
          <w:numId w:val="22"/>
        </w:numPr>
        <w:rPr>
          <w:rFonts w:asciiTheme="majorHAnsi" w:hAnsiTheme="majorHAnsi" w:cstheme="majorHAnsi"/>
        </w:rPr>
      </w:pPr>
      <w:r w:rsidRPr="00B0242C">
        <w:rPr>
          <w:rFonts w:asciiTheme="majorHAnsi" w:hAnsiTheme="majorHAnsi" w:cstheme="majorHAnsi"/>
        </w:rPr>
        <w:t>Necesidad de recovery hours.</w:t>
      </w:r>
    </w:p>
    <w:p w14:paraId="1E69513F" w14:textId="77777777" w:rsidR="00B0242C" w:rsidRPr="00B0242C" w:rsidRDefault="00B0242C" w:rsidP="00B0242C">
      <w:pPr>
        <w:numPr>
          <w:ilvl w:val="0"/>
          <w:numId w:val="22"/>
        </w:numPr>
        <w:rPr>
          <w:rFonts w:asciiTheme="majorHAnsi" w:hAnsiTheme="majorHAnsi" w:cstheme="majorHAnsi"/>
        </w:rPr>
      </w:pPr>
      <w:r w:rsidRPr="00B0242C">
        <w:rPr>
          <w:rFonts w:asciiTheme="majorHAnsi" w:hAnsiTheme="majorHAnsi" w:cstheme="majorHAnsi"/>
        </w:rPr>
        <w:t>Necesidad de overtime aprobado.</w:t>
      </w:r>
    </w:p>
    <w:p w14:paraId="495EA1D9" w14:textId="77777777" w:rsidR="00B0242C" w:rsidRPr="00B0242C" w:rsidRDefault="00B0242C" w:rsidP="00B0242C">
      <w:pPr>
        <w:numPr>
          <w:ilvl w:val="0"/>
          <w:numId w:val="22"/>
        </w:numPr>
        <w:rPr>
          <w:rFonts w:asciiTheme="majorHAnsi" w:hAnsiTheme="majorHAnsi" w:cstheme="majorHAnsi"/>
          <w:lang w:val="es-ES"/>
        </w:rPr>
      </w:pPr>
      <w:r w:rsidRPr="00B0242C">
        <w:rPr>
          <w:rFonts w:asciiTheme="majorHAnsi" w:hAnsiTheme="majorHAnsi" w:cstheme="majorHAnsi"/>
          <w:lang w:val="es-ES"/>
        </w:rPr>
        <w:t>Riesgo de cierre mensual por debajo de Green.</w:t>
      </w:r>
    </w:p>
    <w:p w14:paraId="4E73D201"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escalamiento semanal debe mantenerse dentro de Operaciones, Workforce / Reporting y Recursos Humanos cuando aplique.</w:t>
      </w:r>
    </w:p>
    <w:p w14:paraId="4C4C57D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CEO y Finanzas recibirán únicamente el resultado mensual final.</w:t>
      </w:r>
    </w:p>
    <w:p w14:paraId="27D2A707"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18. Correo sugerido para envío semanal</w:t>
      </w:r>
    </w:p>
    <w:p w14:paraId="575E7BCD"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Buenos días,</w:t>
      </w:r>
    </w:p>
    <w:p w14:paraId="5EC05385"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Por este medio compartimos el Reporte Semanal de Run Rate de Facturación correspondiente al período [indicar semana / fechas].</w:t>
      </w:r>
    </w:p>
    <w:p w14:paraId="1350EC50"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incluye la proyección mensual de horas, horas acumuladas a la fecha, horas facturables, proyección de cierre mensual y estado actual de cumplimiento por proyecto.</w:t>
      </w:r>
    </w:p>
    <w:p w14:paraId="2286681F"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Favor revisar la información correspondiente a sus áreas y confirmar cualquier observación, ajuste o incidencia que pueda impactar el cumplimiento del mes.</w:t>
      </w:r>
    </w:p>
    <w:p w14:paraId="19552370"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lastRenderedPageBreak/>
        <w:t>Recordamos que el objetivo es mantener cada proyecto en estado Green, con un cumplimiento mínimo del 98%.</w:t>
      </w:r>
    </w:p>
    <w:p w14:paraId="723D3FAC"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Los proyectos identificados como Yellow, Red o Critical requieren revisión y plan de acción para asegurar su recuperación antes del cierre mensual.</w:t>
      </w:r>
    </w:p>
    <w:p w14:paraId="32C0AE55"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Quedamos atentos a sus comentarios.</w:t>
      </w:r>
    </w:p>
    <w:p w14:paraId="24ECCEA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Saludos,</w:t>
      </w:r>
    </w:p>
    <w:p w14:paraId="2BC13D28"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19. Correo sugerido para envío mensual final</w:t>
      </w:r>
    </w:p>
    <w:p w14:paraId="2F53E280"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Buenos días,</w:t>
      </w:r>
    </w:p>
    <w:p w14:paraId="4025207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Por este medio compartimos el Reporte Mensual Final de Run Rate de Facturación correspondiente al mes de [indicar mes].</w:t>
      </w:r>
    </w:p>
    <w:p w14:paraId="6B5B588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consolida la proyección mensual de horas, horas facturables reales, diferencia final, porcentaje de cumplimiento y estado final por proyecto.</w:t>
      </w:r>
    </w:p>
    <w:p w14:paraId="2A5F66E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objetivo de este reporte es validar que los proyectos hayan cerrado en estado Green, con un cumplimiento mínimo del 98%.</w:t>
      </w:r>
    </w:p>
    <w:p w14:paraId="28FC0A3B"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Favor revisar la información compartida. En caso de algún proyecto por debajo del 98%, se incluye el comentario correspondiente sobre la desviación identificada.</w:t>
      </w:r>
    </w:p>
    <w:p w14:paraId="68215080"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Quedamos atentos a cualquier comentario.</w:t>
      </w:r>
    </w:p>
    <w:p w14:paraId="611A1AE3"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Saludos,</w:t>
      </w:r>
    </w:p>
    <w:p w14:paraId="41864EE1" w14:textId="77777777" w:rsidR="00B0242C" w:rsidRPr="00B0242C" w:rsidRDefault="00B0242C" w:rsidP="00B0242C">
      <w:pPr>
        <w:rPr>
          <w:rFonts w:asciiTheme="majorHAnsi" w:hAnsiTheme="majorHAnsi" w:cstheme="majorHAnsi"/>
          <w:b/>
          <w:bCs/>
          <w:lang w:val="es-ES"/>
        </w:rPr>
      </w:pPr>
      <w:r w:rsidRPr="00B0242C">
        <w:rPr>
          <w:rFonts w:asciiTheme="majorHAnsi" w:hAnsiTheme="majorHAnsi" w:cstheme="majorHAnsi"/>
          <w:b/>
          <w:bCs/>
          <w:lang w:val="es-ES"/>
        </w:rPr>
        <w:t>20. Conclusión</w:t>
      </w:r>
    </w:p>
    <w:p w14:paraId="588CF477"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Reporte de Run Rate de Facturación es una herramienta de control operativo que permite dar seguimiento al cumplimiento de las horas facturables proyectadas por proyecto.</w:t>
      </w:r>
    </w:p>
    <w:p w14:paraId="328B5432"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Su propósito principal es asegurar que cada proyecto mantenga una facturación mínima del 98%, equivalente a estado Green, mediante revisiones semanales y una validación mensual final.</w:t>
      </w:r>
    </w:p>
    <w:p w14:paraId="2629C946"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seguimiento semanal permite a Operaciones y Workforce / Reporting identificar desviaciones a tiempo y tomar acciones correctivas antes del cierre del mes.</w:t>
      </w:r>
    </w:p>
    <w:p w14:paraId="2C1B445E" w14:textId="77777777" w:rsidR="00B0242C" w:rsidRPr="00B0242C" w:rsidRDefault="00B0242C" w:rsidP="00B0242C">
      <w:pPr>
        <w:rPr>
          <w:rFonts w:asciiTheme="majorHAnsi" w:hAnsiTheme="majorHAnsi" w:cstheme="majorHAnsi"/>
          <w:lang w:val="es-ES"/>
        </w:rPr>
      </w:pPr>
      <w:r w:rsidRPr="00B0242C">
        <w:rPr>
          <w:rFonts w:asciiTheme="majorHAnsi" w:hAnsiTheme="majorHAnsi" w:cstheme="majorHAnsi"/>
          <w:lang w:val="es-ES"/>
        </w:rPr>
        <w:t>El CEO y Finanzas recibirán únicamente el reporte mensual final, con el objetivo de verificar que la facturación haya cerrado en Green y que los proyectos hayan cumplido con el mínimo esperado.</w:t>
      </w:r>
    </w:p>
    <w:p w14:paraId="3D569D56" w14:textId="77777777" w:rsidR="003405DB" w:rsidRPr="00B0242C" w:rsidRDefault="003405DB">
      <w:pPr>
        <w:rPr>
          <w:lang w:val="es-ES"/>
        </w:rPr>
      </w:pPr>
    </w:p>
    <w:sectPr w:rsidR="003405DB" w:rsidRPr="00B0242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E38E4" w14:textId="77777777" w:rsidR="00FE4957" w:rsidRDefault="00FE4957" w:rsidP="00B0242C">
      <w:pPr>
        <w:spacing w:after="0" w:line="240" w:lineRule="auto"/>
      </w:pPr>
      <w:r>
        <w:separator/>
      </w:r>
    </w:p>
  </w:endnote>
  <w:endnote w:type="continuationSeparator" w:id="0">
    <w:p w14:paraId="59CCE393" w14:textId="77777777" w:rsidR="00FE4957" w:rsidRDefault="00FE4957" w:rsidP="00B02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7ECF" w14:textId="77777777" w:rsidR="00FE4957" w:rsidRDefault="00FE4957" w:rsidP="00B0242C">
      <w:pPr>
        <w:spacing w:after="0" w:line="240" w:lineRule="auto"/>
      </w:pPr>
      <w:r>
        <w:separator/>
      </w:r>
    </w:p>
  </w:footnote>
  <w:footnote w:type="continuationSeparator" w:id="0">
    <w:p w14:paraId="01D27407" w14:textId="77777777" w:rsidR="00FE4957" w:rsidRDefault="00FE4957" w:rsidP="00B02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9CB33" w14:textId="78121B39" w:rsidR="00B0242C" w:rsidRDefault="00B0242C" w:rsidP="00B0242C">
    <w:pPr>
      <w:pStyle w:val="Header"/>
      <w:jc w:val="right"/>
    </w:pPr>
    <w:r>
      <w:rPr>
        <w:noProof/>
      </w:rPr>
      <w:drawing>
        <wp:inline distT="0" distB="0" distL="0" distR="0" wp14:anchorId="2187A660" wp14:editId="752E3659">
          <wp:extent cx="581025" cy="152705"/>
          <wp:effectExtent l="0" t="0" r="0" b="0"/>
          <wp:docPr id="114101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07" cy="153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873"/>
    <w:multiLevelType w:val="multilevel"/>
    <w:tmpl w:val="5A9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42F0"/>
    <w:multiLevelType w:val="multilevel"/>
    <w:tmpl w:val="881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75BE"/>
    <w:multiLevelType w:val="multilevel"/>
    <w:tmpl w:val="A7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3DD2"/>
    <w:multiLevelType w:val="multilevel"/>
    <w:tmpl w:val="D80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67F64"/>
    <w:multiLevelType w:val="multilevel"/>
    <w:tmpl w:val="DBB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175F0"/>
    <w:multiLevelType w:val="multilevel"/>
    <w:tmpl w:val="8CE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27126"/>
    <w:multiLevelType w:val="multilevel"/>
    <w:tmpl w:val="06D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40339"/>
    <w:multiLevelType w:val="multilevel"/>
    <w:tmpl w:val="A936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97372"/>
    <w:multiLevelType w:val="multilevel"/>
    <w:tmpl w:val="5A5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90A2A"/>
    <w:multiLevelType w:val="multilevel"/>
    <w:tmpl w:val="3E7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00291"/>
    <w:multiLevelType w:val="multilevel"/>
    <w:tmpl w:val="393A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F214E"/>
    <w:multiLevelType w:val="multilevel"/>
    <w:tmpl w:val="E85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B0790"/>
    <w:multiLevelType w:val="multilevel"/>
    <w:tmpl w:val="C1D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024F8"/>
    <w:multiLevelType w:val="multilevel"/>
    <w:tmpl w:val="CA4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532F1"/>
    <w:multiLevelType w:val="multilevel"/>
    <w:tmpl w:val="ECA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C1D40"/>
    <w:multiLevelType w:val="multilevel"/>
    <w:tmpl w:val="8FB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95A6E"/>
    <w:multiLevelType w:val="multilevel"/>
    <w:tmpl w:val="F84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B119C"/>
    <w:multiLevelType w:val="multilevel"/>
    <w:tmpl w:val="8D46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050B7"/>
    <w:multiLevelType w:val="multilevel"/>
    <w:tmpl w:val="6A3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24D0F"/>
    <w:multiLevelType w:val="multilevel"/>
    <w:tmpl w:val="F78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5002C"/>
    <w:multiLevelType w:val="multilevel"/>
    <w:tmpl w:val="826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D08E3"/>
    <w:multiLevelType w:val="multilevel"/>
    <w:tmpl w:val="340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992208">
    <w:abstractNumId w:val="3"/>
  </w:num>
  <w:num w:numId="2" w16cid:durableId="102918903">
    <w:abstractNumId w:val="1"/>
  </w:num>
  <w:num w:numId="3" w16cid:durableId="1727796388">
    <w:abstractNumId w:val="16"/>
  </w:num>
  <w:num w:numId="4" w16cid:durableId="1152331636">
    <w:abstractNumId w:val="0"/>
  </w:num>
  <w:num w:numId="5" w16cid:durableId="291251328">
    <w:abstractNumId w:val="9"/>
  </w:num>
  <w:num w:numId="6" w16cid:durableId="105852818">
    <w:abstractNumId w:val="21"/>
  </w:num>
  <w:num w:numId="7" w16cid:durableId="1117070153">
    <w:abstractNumId w:val="8"/>
  </w:num>
  <w:num w:numId="8" w16cid:durableId="193034221">
    <w:abstractNumId w:val="15"/>
  </w:num>
  <w:num w:numId="9" w16cid:durableId="2079159505">
    <w:abstractNumId w:val="7"/>
  </w:num>
  <w:num w:numId="10" w16cid:durableId="422070285">
    <w:abstractNumId w:val="13"/>
  </w:num>
  <w:num w:numId="11" w16cid:durableId="1719431869">
    <w:abstractNumId w:val="14"/>
  </w:num>
  <w:num w:numId="12" w16cid:durableId="1582643188">
    <w:abstractNumId w:val="2"/>
  </w:num>
  <w:num w:numId="13" w16cid:durableId="1231650752">
    <w:abstractNumId w:val="11"/>
  </w:num>
  <w:num w:numId="14" w16cid:durableId="1979921548">
    <w:abstractNumId w:val="12"/>
  </w:num>
  <w:num w:numId="15" w16cid:durableId="539099509">
    <w:abstractNumId w:val="6"/>
  </w:num>
  <w:num w:numId="16" w16cid:durableId="933132088">
    <w:abstractNumId w:val="5"/>
  </w:num>
  <w:num w:numId="17" w16cid:durableId="326057890">
    <w:abstractNumId w:val="19"/>
  </w:num>
  <w:num w:numId="18" w16cid:durableId="1071580806">
    <w:abstractNumId w:val="20"/>
  </w:num>
  <w:num w:numId="19" w16cid:durableId="1244988667">
    <w:abstractNumId w:val="18"/>
  </w:num>
  <w:num w:numId="20" w16cid:durableId="1452019065">
    <w:abstractNumId w:val="10"/>
  </w:num>
  <w:num w:numId="21" w16cid:durableId="2090881158">
    <w:abstractNumId w:val="4"/>
  </w:num>
  <w:num w:numId="22" w16cid:durableId="11832033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2C"/>
    <w:rsid w:val="000F4745"/>
    <w:rsid w:val="003405DB"/>
    <w:rsid w:val="00685AEB"/>
    <w:rsid w:val="00772CC0"/>
    <w:rsid w:val="009C415F"/>
    <w:rsid w:val="009F0472"/>
    <w:rsid w:val="00B0242C"/>
    <w:rsid w:val="00CA17CD"/>
    <w:rsid w:val="00DF1AA0"/>
    <w:rsid w:val="00F346A8"/>
    <w:rsid w:val="00FE4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8FBF"/>
  <w15:chartTrackingRefBased/>
  <w15:docId w15:val="{89E6D64B-14EE-4027-81C4-8BDAF073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405DB"/>
    <w:pPr>
      <w:keepNext/>
      <w:keepLines/>
      <w:spacing w:before="360" w:after="80" w:line="276" w:lineRule="auto"/>
      <w:outlineLvl w:val="0"/>
    </w:pPr>
    <w:rPr>
      <w:rFonts w:ascii="Arial" w:eastAsiaTheme="majorEastAsia" w:hAnsi="Arial" w:cstheme="majorBidi"/>
      <w:kern w:val="0"/>
      <w:sz w:val="28"/>
      <w:szCs w:val="40"/>
      <w14:ligatures w14:val="none"/>
    </w:rPr>
  </w:style>
  <w:style w:type="paragraph" w:styleId="Heading2">
    <w:name w:val="heading 2"/>
    <w:basedOn w:val="Normal"/>
    <w:next w:val="Normal"/>
    <w:link w:val="Heading2Char"/>
    <w:uiPriority w:val="9"/>
    <w:semiHidden/>
    <w:unhideWhenUsed/>
    <w:qFormat/>
    <w:rsid w:val="00B02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DB"/>
    <w:rPr>
      <w:rFonts w:ascii="Arial" w:eastAsiaTheme="majorEastAsia" w:hAnsi="Arial" w:cstheme="majorBidi"/>
      <w:kern w:val="0"/>
      <w:sz w:val="28"/>
      <w:szCs w:val="40"/>
      <w14:ligatures w14:val="none"/>
    </w:rPr>
  </w:style>
  <w:style w:type="paragraph" w:styleId="Subtitle">
    <w:name w:val="Subtitle"/>
    <w:basedOn w:val="Normal"/>
    <w:next w:val="Normal"/>
    <w:link w:val="SubtitleChar"/>
    <w:autoRedefine/>
    <w:uiPriority w:val="11"/>
    <w:qFormat/>
    <w:rsid w:val="003405DB"/>
    <w:pPr>
      <w:numPr>
        <w:ilvl w:val="1"/>
      </w:numPr>
      <w:spacing w:after="200" w:line="276" w:lineRule="auto"/>
    </w:pPr>
    <w:rPr>
      <w:rFonts w:ascii="Arial" w:eastAsiaTheme="majorEastAsia" w:hAnsi="Arial" w:cstheme="majorBidi"/>
      <w:color w:val="000000" w:themeColor="text1"/>
      <w:spacing w:val="15"/>
      <w:kern w:val="0"/>
      <w:sz w:val="28"/>
      <w:szCs w:val="28"/>
      <w14:ligatures w14:val="none"/>
    </w:rPr>
  </w:style>
  <w:style w:type="character" w:customStyle="1" w:styleId="SubtitleChar">
    <w:name w:val="Subtitle Char"/>
    <w:basedOn w:val="DefaultParagraphFont"/>
    <w:link w:val="Subtitle"/>
    <w:uiPriority w:val="11"/>
    <w:rsid w:val="003405DB"/>
    <w:rPr>
      <w:rFonts w:ascii="Arial" w:eastAsiaTheme="majorEastAsia" w:hAnsi="Arial" w:cstheme="majorBidi"/>
      <w:color w:val="000000" w:themeColor="text1"/>
      <w:spacing w:val="15"/>
      <w:kern w:val="0"/>
      <w:sz w:val="28"/>
      <w:szCs w:val="28"/>
      <w14:ligatures w14:val="none"/>
    </w:rPr>
  </w:style>
  <w:style w:type="character" w:customStyle="1" w:styleId="Heading2Char">
    <w:name w:val="Heading 2 Char"/>
    <w:basedOn w:val="DefaultParagraphFont"/>
    <w:link w:val="Heading2"/>
    <w:uiPriority w:val="9"/>
    <w:semiHidden/>
    <w:rsid w:val="00B02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2C"/>
    <w:rPr>
      <w:rFonts w:eastAsiaTheme="majorEastAsia" w:cstheme="majorBidi"/>
      <w:color w:val="272727" w:themeColor="text1" w:themeTint="D8"/>
    </w:rPr>
  </w:style>
  <w:style w:type="paragraph" w:styleId="Title">
    <w:name w:val="Title"/>
    <w:basedOn w:val="Normal"/>
    <w:next w:val="Normal"/>
    <w:link w:val="TitleChar"/>
    <w:uiPriority w:val="10"/>
    <w:qFormat/>
    <w:rsid w:val="00B02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2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B0242C"/>
    <w:pPr>
      <w:spacing w:before="160"/>
      <w:jc w:val="center"/>
    </w:pPr>
    <w:rPr>
      <w:i/>
      <w:iCs/>
      <w:color w:val="404040" w:themeColor="text1" w:themeTint="BF"/>
    </w:rPr>
  </w:style>
  <w:style w:type="character" w:customStyle="1" w:styleId="QuoteChar">
    <w:name w:val="Quote Char"/>
    <w:basedOn w:val="DefaultParagraphFont"/>
    <w:link w:val="Quote"/>
    <w:uiPriority w:val="29"/>
    <w:rsid w:val="00B0242C"/>
    <w:rPr>
      <w:i/>
      <w:iCs/>
      <w:color w:val="404040" w:themeColor="text1" w:themeTint="BF"/>
    </w:rPr>
  </w:style>
  <w:style w:type="paragraph" w:styleId="ListParagraph">
    <w:name w:val="List Paragraph"/>
    <w:basedOn w:val="Normal"/>
    <w:uiPriority w:val="34"/>
    <w:qFormat/>
    <w:rsid w:val="00B0242C"/>
    <w:pPr>
      <w:ind w:left="720"/>
      <w:contextualSpacing/>
    </w:pPr>
  </w:style>
  <w:style w:type="character" w:styleId="IntenseEmphasis">
    <w:name w:val="Intense Emphasis"/>
    <w:basedOn w:val="DefaultParagraphFont"/>
    <w:uiPriority w:val="21"/>
    <w:qFormat/>
    <w:rsid w:val="00B0242C"/>
    <w:rPr>
      <w:i/>
      <w:iCs/>
      <w:color w:val="2F5496" w:themeColor="accent1" w:themeShade="BF"/>
    </w:rPr>
  </w:style>
  <w:style w:type="paragraph" w:styleId="IntenseQuote">
    <w:name w:val="Intense Quote"/>
    <w:basedOn w:val="Normal"/>
    <w:next w:val="Normal"/>
    <w:link w:val="IntenseQuoteChar"/>
    <w:uiPriority w:val="30"/>
    <w:qFormat/>
    <w:rsid w:val="00B02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42C"/>
    <w:rPr>
      <w:i/>
      <w:iCs/>
      <w:color w:val="2F5496" w:themeColor="accent1" w:themeShade="BF"/>
    </w:rPr>
  </w:style>
  <w:style w:type="character" w:styleId="IntenseReference">
    <w:name w:val="Intense Reference"/>
    <w:basedOn w:val="DefaultParagraphFont"/>
    <w:uiPriority w:val="32"/>
    <w:qFormat/>
    <w:rsid w:val="00B0242C"/>
    <w:rPr>
      <w:b/>
      <w:bCs/>
      <w:smallCaps/>
      <w:color w:val="2F5496" w:themeColor="accent1" w:themeShade="BF"/>
      <w:spacing w:val="5"/>
    </w:rPr>
  </w:style>
  <w:style w:type="paragraph" w:styleId="Header">
    <w:name w:val="header"/>
    <w:basedOn w:val="Normal"/>
    <w:link w:val="HeaderChar"/>
    <w:uiPriority w:val="99"/>
    <w:unhideWhenUsed/>
    <w:rsid w:val="00B024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42C"/>
  </w:style>
  <w:style w:type="paragraph" w:styleId="Footer">
    <w:name w:val="footer"/>
    <w:basedOn w:val="Normal"/>
    <w:link w:val="FooterChar"/>
    <w:uiPriority w:val="99"/>
    <w:unhideWhenUsed/>
    <w:rsid w:val="00B024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Ciriaco</dc:creator>
  <cp:keywords/>
  <dc:description/>
  <cp:lastModifiedBy>Reyna Ciriaco</cp:lastModifiedBy>
  <cp:revision>2</cp:revision>
  <dcterms:created xsi:type="dcterms:W3CDTF">2026-07-06T16:44:00Z</dcterms:created>
  <dcterms:modified xsi:type="dcterms:W3CDTF">2026-07-06T16:44:00Z</dcterms:modified>
</cp:coreProperties>
</file>