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367DC2" w:rsidRPr="00367DC2" w:rsidTr="00367DC2">
        <w:trPr>
          <w:trHeight w:val="312"/>
          <w:tblCellSpacing w:w="0" w:type="dxa"/>
        </w:trPr>
        <w:tc>
          <w:tcPr>
            <w:tcW w:w="7050" w:type="dxa"/>
            <w:vMerge w:val="restart"/>
            <w:shd w:val="clear" w:color="auto" w:fill="FFFFFF"/>
            <w:hideMark/>
          </w:tcPr>
          <w:p w:rsidR="00367DC2" w:rsidRPr="00367DC2" w:rsidRDefault="00367DC2" w:rsidP="00367DC2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67DC2">
              <w:rPr>
                <w:rFonts w:ascii="Courier New" w:eastAsia="微软雅黑" w:hAnsi="Courier New" w:cs="Courier New" w:hint="eastAsia"/>
                <w:b/>
                <w:bCs/>
                <w:color w:val="336699"/>
                <w:kern w:val="0"/>
                <w:sz w:val="20"/>
                <w:szCs w:val="20"/>
              </w:rPr>
              <w:br/>
              <w:t xml:space="preserve">Description of </w:t>
            </w:r>
            <w:proofErr w:type="spellStart"/>
            <w:r w:rsidRPr="00367DC2">
              <w:rPr>
                <w:rFonts w:ascii="Courier New" w:eastAsia="微软雅黑" w:hAnsi="Courier New" w:cs="Courier New" w:hint="eastAsia"/>
                <w:b/>
                <w:bCs/>
                <w:color w:val="336699"/>
                <w:kern w:val="0"/>
                <w:sz w:val="20"/>
                <w:szCs w:val="20"/>
              </w:rPr>
              <w:t>Fama</w:t>
            </w:r>
            <w:proofErr w:type="spellEnd"/>
            <w:r w:rsidRPr="00367DC2">
              <w:rPr>
                <w:rFonts w:ascii="Courier New" w:eastAsia="微软雅黑" w:hAnsi="Courier New" w:cs="Courier New" w:hint="eastAsia"/>
                <w:b/>
                <w:bCs/>
                <w:color w:val="336699"/>
                <w:kern w:val="0"/>
                <w:sz w:val="20"/>
                <w:szCs w:val="20"/>
              </w:rPr>
              <w:t>/French 5 Factors (2x3)</w:t>
            </w:r>
            <w:r w:rsidRPr="00367DC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7"/>
              <w:gridCol w:w="240"/>
              <w:gridCol w:w="7193"/>
            </w:tblGrid>
            <w:tr w:rsidR="00367DC2" w:rsidRPr="00367DC2">
              <w:trPr>
                <w:gridAfter w:val="2"/>
                <w:wAfter w:w="5431" w:type="dxa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spacing w:after="240"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Monthly Returns:</w:t>
                  </w:r>
                </w:p>
              </w:tc>
              <w:tc>
                <w:tcPr>
                  <w:tcW w:w="1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July 1963 -July 2017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Annual Returns:</w:t>
                  </w:r>
                </w:p>
              </w:tc>
              <w:tc>
                <w:tcPr>
                  <w:tcW w:w="1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1964 - 2016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Construction: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The </w:t>
                  </w:r>
                  <w:proofErr w:type="spellStart"/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Fama</w:t>
                  </w:r>
                  <w:proofErr w:type="spellEnd"/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/French 5 factors (2x3) are constructed using the 6 value-weight portfolios formed on size and book-to-market, the 6 value-weight portfolios formed on size and operating profitability, and the 6 value-weight portfolios formed on size and investment. (See the description of the 6 size/book-to-market, size/operating profitability, size/investment portfolios.)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SMB (Small Minus Big) is the average return on the nine small stock portfolios minus the average return on the nine big stock portfolios,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1005"/>
                    <w:gridCol w:w="4970"/>
                    <w:gridCol w:w="240"/>
                  </w:tblGrid>
                  <w:tr w:rsidR="00367DC2" w:rsidRPr="00367DC2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005" w:type="dxa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SMB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  <w:vertAlign w:val="subscript"/>
                          </w:rPr>
                          <w:t>(B/M)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 =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SMB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  <w:vertAlign w:val="subscript"/>
                          </w:rPr>
                          <w:t>(OP)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 =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SMB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  <w:vertAlign w:val="subscript"/>
                          </w:rPr>
                          <w:t>(INV)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 =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SMB =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1/3 (Small Value + Small Neutral + Small Growth) 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  - 1/3 (Big Value + Big Neutral + Big Growth).  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1/3 (Small Robust + Small Neutral + Small Weak)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  - 1/3 (Big Robust + Big Neutral + Big Weak).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1/3 (Small Conservative + Small Neutral + Small Aggressive)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  - 1/3 (Big Conservative + Big Neutral + Big Aggressive). 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 xml:space="preserve">1/3 </w:t>
                        </w:r>
                        <w:proofErr w:type="gramStart"/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( SMB</w:t>
                        </w:r>
                        <w:proofErr w:type="gramEnd"/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  <w:vertAlign w:val="subscript"/>
                          </w:rPr>
                          <w:t>(B/M)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 + SMB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  <w:vertAlign w:val="subscript"/>
                          </w:rPr>
                          <w:t>(OP)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 + SMB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  <w:vertAlign w:val="subscript"/>
                          </w:rPr>
                          <w:t>(INV)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 ).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HML (High Minus Low) is the average return on the two value portfolios minus the average return on the two growth portfolios,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1005"/>
                    <w:gridCol w:w="2947"/>
                    <w:gridCol w:w="240"/>
                  </w:tblGrid>
                  <w:tr w:rsidR="00367DC2" w:rsidRPr="00367DC2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005" w:type="dxa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HML =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1/2 (Small Value + Big Value)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 - 1/2 (Small Growth + Big Growth).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RMW (Robust Minus Weak) is the average return on the two robust operating profitability portfolios minus the average return on the two weak operating profitability portfolios,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1005"/>
                    <w:gridCol w:w="2712"/>
                    <w:gridCol w:w="240"/>
                  </w:tblGrid>
                  <w:tr w:rsidR="00367DC2" w:rsidRPr="00367DC2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005" w:type="dxa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RMW =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1/2 (Small Robust + Big Robust)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  - 1/2 (Small Weak + Big Weak).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CMA (Conservative Minus Aggressive) is the average return on the two conservative investment portfolios minus the average return on the two aggressive investment portfolios,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1005"/>
                    <w:gridCol w:w="3618"/>
                    <w:gridCol w:w="240"/>
                  </w:tblGrid>
                  <w:tr w:rsidR="00367DC2" w:rsidRPr="00367DC2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005" w:type="dxa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spacing w:after="2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CMA =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t>1/2 (Small Conservative + Big Conservative)</w:t>
                        </w:r>
                        <w:r w:rsidRPr="00367DC2">
                          <w:rPr>
                            <w:rFonts w:ascii="Times New Roman" w:eastAsia="宋体" w:hAnsi="Times New Roman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  <w:br/>
                          <w:t>  - 1/2 (Small Aggressive + Big Aggressive).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:rsidR="00367DC2" w:rsidRPr="00367DC2" w:rsidRDefault="00367DC2" w:rsidP="00367DC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67DC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R</w:t>
                  </w:r>
                  <w:r w:rsidRPr="00367DC2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5"/>
                      <w:szCs w:val="15"/>
                    </w:rPr>
                    <w:t>m</w:t>
                  </w:r>
                  <w:r w:rsidRPr="00367DC2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-</w:t>
                  </w:r>
                  <w:proofErr w:type="spellStart"/>
                  <w:r w:rsidRPr="00367DC2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R</w:t>
                  </w:r>
                  <w:r w:rsidRPr="00367DC2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5"/>
                      <w:szCs w:val="15"/>
                    </w:rPr>
                    <w:t>f</w:t>
                  </w:r>
                  <w:proofErr w:type="spellEnd"/>
                  <w:r w:rsidRPr="00367DC2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, the excess return on the market, value-weight return of all CRSP firms incorporated in the US and listed on the NYSE, AMEX, or NASDAQ that have a CRSP share code of 10 or 11 at the beginning of month t, good shares and price data at the beginning of t, and good return data for t minus the one-month Treasury bill rate (from Ibbotson Associates).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See </w:t>
                  </w:r>
                  <w:proofErr w:type="spellStart"/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Fama</w:t>
                  </w:r>
                  <w:proofErr w:type="spellEnd"/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and French, 1993, "Common Risk Factors in the Returns on Stocks and Bonds,"</w:t>
                  </w:r>
                  <w:r w:rsidRPr="00367DC2">
                    <w:rPr>
                      <w:rFonts w:ascii="Times New Roman" w:eastAsia="宋体" w:hAnsi="Times New Roman" w:cs="Times New Roman"/>
                      <w:i/>
                      <w:iCs/>
                      <w:kern w:val="0"/>
                      <w:sz w:val="20"/>
                      <w:szCs w:val="20"/>
                    </w:rPr>
                    <w:t> Journal of Financial Economics</w:t>
                  </w: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, and </w:t>
                  </w:r>
                  <w:proofErr w:type="spellStart"/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Fama</w:t>
                  </w:r>
                  <w:proofErr w:type="spellEnd"/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and French, 2014, "A Five-Factor Asset Pricing Model" for a complete description of the factor returns.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12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0" w:type="pct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367DC2" w:rsidRPr="00367D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Stocks: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67DC2" w:rsidRPr="00367DC2" w:rsidRDefault="00367DC2" w:rsidP="00367DC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Rm-</w:t>
                  </w:r>
                  <w:proofErr w:type="spellStart"/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Rf</w:t>
                  </w:r>
                  <w:proofErr w:type="spellEnd"/>
                  <w:r w:rsidRPr="00367DC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includes all NYSE, AMEX, and NASDAQ firms. SMB, HML, RMW, and CMA for July of year t to June of t+1 include all NYSE, AMEX, and NASDAQ stocks for which we have market equity data for December of t-1 and June of t, (positive) book equity data for t-1 (for SMB, HML, and RMW), non-missing revenues and at least one of the following: cost of goods sold, selling, general and administrative expenses, or interest expense for t-1 (for SMB and RMW), and total assets data for t-2 and t-1 (for SMB and CMA).</w:t>
                  </w:r>
                </w:p>
              </w:tc>
            </w:tr>
          </w:tbl>
          <w:p w:rsidR="00367DC2" w:rsidRPr="00367DC2" w:rsidRDefault="00367DC2" w:rsidP="00367D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  <w:tr w:rsidR="00367DC2" w:rsidRPr="00367DC2" w:rsidTr="00367DC2">
        <w:trPr>
          <w:trHeight w:val="624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67DC2" w:rsidRPr="00367DC2" w:rsidRDefault="00367DC2" w:rsidP="00367D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</w:tbl>
    <w:p w:rsidR="00C341A0" w:rsidRPr="00367DC2" w:rsidRDefault="00C341A0">
      <w:bookmarkStart w:id="0" w:name="_GoBack"/>
      <w:bookmarkEnd w:id="0"/>
    </w:p>
    <w:sectPr w:rsidR="00C341A0" w:rsidRPr="0036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6B"/>
    <w:rsid w:val="00367DC2"/>
    <w:rsid w:val="00B74E6B"/>
    <w:rsid w:val="00C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CF564-0BE4-4263-BAD2-D102076C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zuhua</dc:creator>
  <cp:keywords/>
  <dc:description/>
  <cp:lastModifiedBy>rao zuhua</cp:lastModifiedBy>
  <cp:revision>2</cp:revision>
  <dcterms:created xsi:type="dcterms:W3CDTF">2017-09-21T09:56:00Z</dcterms:created>
  <dcterms:modified xsi:type="dcterms:W3CDTF">2017-09-21T09:56:00Z</dcterms:modified>
</cp:coreProperties>
</file>