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170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17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smallCaps/>
          <w:color w:val="5A5A5A"/>
          <w:sz w:val="20"/>
        </w:rPr>
        <w:t>Executive Document 05</w:t>
      </w:r>
    </w:p>
    <w:p>
      <w:pPr>
        <w:pStyle w:val="DocTitle"/>
        <w:jc w:val="center"/>
      </w:pPr>
      <w:r>
        <w:t>Proposed Solution Overview</w:t>
      </w:r>
    </w:p>
    <w:p>
      <w:pPr>
        <w:jc w:val="center"/>
      </w:pPr>
      <w:r>
        <w:rPr>
          <w:rFonts w:ascii="Aptos" w:hAnsi="Aptos"/>
          <w:i/>
          <w:color w:val="5A5A5A"/>
          <w:sz w:val="22"/>
        </w:rPr>
        <w:t>Definition of CRS-PDVS and the service model it introduces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Series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CRS-PDVS Executive Brief Set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Confidential Working Draft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Institutional Review and Stakeholder Engagement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Aptos" w:hAnsi="Aptos"/>
          <w:b/>
          <w:color w:val="09217A"/>
          <w:sz w:val="18"/>
        </w:rPr>
        <w:t>CRS-PDVS Executive Brief Series</w:t>
      </w:r>
    </w:p>
    <w:p>
      <w:pPr>
        <w:pStyle w:val="Heading1Exec"/>
      </w:pPr>
      <w:r>
        <w:t>What CRS-PDVS Is</w:t>
      </w:r>
    </w:p>
    <w:p>
      <w:pPr>
        <w:pStyle w:val="Body"/>
        <w:jc w:val="both"/>
      </w:pPr>
      <w:r>
        <w:t>CRS-PDVS is a secure digital pensioner verification platform proposed for Cross River State. It is designed to support proof-of-life and identity confirmation without requiring every pensioner to appear physically at a central verification point for every cycle.</w:t>
      </w:r>
    </w:p>
    <w:p>
      <w:pPr>
        <w:pStyle w:val="Body"/>
        <w:jc w:val="both"/>
      </w:pPr>
      <w:r>
        <w:t>The proposed platform combines secure record lookup, controlled identity checks, liveness-enabled face verification, result recording, and administrative review. It is conceived as a state-owned service layer that complements existing pension administration rather than replacing all legacy processes at once.</w:t>
      </w:r>
    </w:p>
    <w:p>
      <w:pPr>
        <w:pStyle w:val="Heading2Exec"/>
      </w:pPr>
      <w:r>
        <w:t>Cross River State Operating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Context</w:t>
            </w:r>
          </w:p>
        </w:tc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Current Reference Point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State structure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18 Local Government Areas spread across the southern coast, central belt and northern highlands.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Population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Projected 2024 population of about 5.1 million, with administrative demand concentrated across both urban and rural communities.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Access reality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Distances from Calabar vary widely - from 5 km to Calabar South to about 380 km to Obanliku - which affects ease of travel for elderly pensioners.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Administrative signal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2026 approved budget includes a line item for verification of local government pensioners, indicating that verification remains a live administrative function.</w:t>
            </w:r>
          </w:p>
        </w:tc>
      </w:tr>
    </w:tbl>
    <w:p>
      <w:pPr>
        <w:pStyle w:val="Heading1Exec"/>
      </w:pPr>
      <w:r>
        <w:t>Service Model</w:t>
      </w:r>
    </w:p>
    <w:p>
      <w:pPr>
        <w:pStyle w:val="Body"/>
        <w:jc w:val="both"/>
      </w:pPr>
      <w:r>
        <w:t>The platform operates through three coordinated channels: self-service digital verification for pensioners who can use a phone or browser; assisted digital verification for pensioners who require support at approved centres; and a secured administrative portal for monitoring, review, and audit.</w:t>
      </w:r>
    </w:p>
    <w:p>
      <w:pPr>
        <w:pStyle w:val="Body"/>
        <w:jc w:val="both"/>
      </w:pPr>
      <w:r>
        <w:t>This hybrid model is essential in Cross River State. It recognizes that digital inclusion will vary across age groups, locations, and service conditions.</w:t>
      </w:r>
    </w:p>
    <w:p>
      <w:pPr>
        <w:pStyle w:val="Heading1Exec"/>
      </w:pPr>
      <w:r>
        <w:t>Pensioner Journey at High Level</w:t>
      </w:r>
    </w:p>
    <w:p>
      <w:pPr>
        <w:pStyle w:val="Body"/>
        <w:jc w:val="both"/>
      </w:pPr>
      <w:r>
        <w:t>At a high level, a pensioner identifies themselves using a pension identifier and one or more approved matching fields. The system validates the record, guides the pensioner through camera permission and liveness-enabled face capture, then records the result as successful, pending review, or referred for assisted support.</w:t>
      </w:r>
    </w:p>
    <w:p>
      <w:pPr>
        <w:pStyle w:val="Body"/>
        <w:jc w:val="both"/>
      </w:pPr>
      <w:r>
        <w:t>The process is intentionally narrow in scope. The first objective is reliable verification. Broader workflow integration can follow after pilot evidence and institutional approval.</w:t>
      </w:r>
    </w:p>
    <w:p>
      <w:pPr>
        <w:pStyle w:val="Heading1Exec"/>
      </w:pPr>
      <w:r>
        <w:t>What the Proposal Does Not Assume</w:t>
      </w:r>
    </w:p>
    <w:p>
      <w:pPr>
        <w:pStyle w:val="Body"/>
        <w:jc w:val="both"/>
      </w:pPr>
      <w:r>
        <w:t>The proposal does not assume immediate statewide rollout, automatic integration with every legacy system, or blanket replacement of existing controls. It proposes a practical first step: modernize the verification layer, learn from a pilot, and scale on evidence.</w:t>
      </w:r>
    </w:p>
    <w:p>
      <w:pPr>
        <w:pStyle w:val="Heading2Exec"/>
      </w:pPr>
      <w:r>
        <w:t>Reference Basis</w:t>
      </w:r>
    </w:p>
    <w:p>
      <w:pPr>
        <w:pStyle w:val="ListBullet"/>
        <w:spacing w:after="40"/>
      </w:pPr>
      <w:r>
        <w:t>CRS-PDVS Idea and Features internal product note.</w:t>
      </w:r>
    </w:p>
    <w:p>
      <w:pPr>
        <w:pStyle w:val="ListBullet"/>
        <w:spacing w:after="40"/>
      </w:pPr>
      <w:r>
        <w:t>India Jeevan Pramaan official digital life certificate service.</w:t>
      </w:r>
    </w:p>
    <w:p>
      <w:pPr>
        <w:pStyle w:val="ListBullet"/>
        <w:spacing w:after="40"/>
      </w:pPr>
      <w:r>
        <w:t>PenCom verification and enrolment guidance.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6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>Confidential Working Draft</w:t>
    </w:r>
    <w:r>
      <w:t xml:space="preserve">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32000" cy="4132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s_logo_white-087ea47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21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5A5A5A"/>
        <w:sz w:val="17"/>
      </w:rPr>
      <w:t xml:space="preserve">  CRS-PDVS Executive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276" w:lineRule="auto"/>
    </w:pPr>
    <w:rPr>
      <w:rFonts w:ascii="Aptos" w:hAnsi="Aptos"/>
      <w:color w:val="282828"/>
      <w:sz w:val="22"/>
    </w:rPr>
  </w:style>
  <w:style w:type="paragraph" w:customStyle="1" w:styleId="DocTitle">
    <w:name w:val="Doc Title"/>
    <w:pPr>
      <w:spacing w:after="120"/>
    </w:pPr>
    <w:rPr>
      <w:rFonts w:ascii="Aptos" w:hAnsi="Aptos"/>
      <w:b/>
      <w:color w:val="09217A"/>
      <w:sz w:val="40"/>
    </w:rPr>
  </w:style>
  <w:style w:type="paragraph" w:customStyle="1" w:styleId="Heading1Exec">
    <w:name w:val="Heading 1 Exec"/>
    <w:pPr>
      <w:spacing w:after="120" w:before="200"/>
    </w:pPr>
    <w:rPr>
      <w:rFonts w:ascii="Aptos" w:hAnsi="Aptos"/>
      <w:b/>
      <w:color w:val="09217A"/>
      <w:sz w:val="28"/>
    </w:rPr>
  </w:style>
  <w:style w:type="paragraph" w:customStyle="1" w:styleId="Heading2Exec">
    <w:name w:val="Heading 2 Exec"/>
    <w:pPr>
      <w:spacing w:after="120" w:before="120"/>
    </w:pPr>
    <w:rPr>
      <w:rFonts w:ascii="Aptos" w:hAnsi="Aptos"/>
      <w:b/>
      <w:color w:val="282828"/>
      <w:sz w:val="23"/>
    </w:rPr>
  </w:style>
  <w:style w:type="paragraph" w:customStyle="1" w:styleId="SmallCaps">
    <w:name w:val="Small Caps"/>
    <w:pPr>
      <w:spacing w:after="120"/>
    </w:pPr>
    <w:rPr>
      <w:rFonts w:ascii="Aptos" w:hAnsi="Aptos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