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mbedding-models"/>
    <w:p>
      <w:pPr>
        <w:pStyle w:val="Heading1"/>
      </w:pPr>
      <w:r>
        <w:t xml:space="preserve">Embedding Models</w:t>
      </w:r>
    </w:p>
    <w:p>
      <w:pPr>
        <w:pStyle w:val="FirstParagraph"/>
      </w:pPr>
      <w:r>
        <w:t xml:space="preserve">Embedding models map text into dense vectors such that similar meanings land near each other. Query vectors are embedded with the same model and compared with stored document vectors.</w:t>
      </w:r>
    </w:p>
    <w:p>
      <w:pPr>
        <w:pStyle w:val="BodyText"/>
      </w:pPr>
      <w:r>
        <w:t xml:space="preserve">Model releases are pinned. A projection records which model produced its vectors, and switching models is a contract bump rather than an in-place change.</w:t>
      </w:r>
    </w:p>
    <w:p>
      <w:pPr>
        <w:pStyle w:val="BodyText"/>
      </w:pPr>
      <w:r>
        <w:t xml:space="preserve">Embedding quality interacts with chunking. A chunk that mixes topics produces a vector that represents none of them well, which is why parent and child chunks carry separate summaries and vectors.</w:t>
      </w:r>
    </w:p>
    <w:p>
      <w:pPr>
        <w:pStyle w:val="BodyText"/>
      </w:pPr>
      <w:r>
        <w:t xml:space="preserve">Similarity search is only as good as its corpus scope. Searching across the wrong corpus yields results that look relevant but carry the wrong provenance.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2026-08-15T16:07:17Z</dcterms:created>
  <dcterms:modified xsi:type="dcterms:W3CDTF">2026-08-15T16:07:17Z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