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pPr>
      <w:r>
        <w:rPr>
          <w:b/>
          <w:color w:val="2457D6"/>
          <w:sz w:val="24"/>
        </w:rPr>
        <w:t>PRODUCT REQUIREMENTS</w:t>
        <w:br/>
        <w:t>DOCUMENT</w:t>
      </w:r>
    </w:p>
    <w:p>
      <w:pPr>
        <w:pStyle w:val="Title"/>
      </w:pPr>
      <w:r>
        <w:t>Remote Agric</w:t>
        <w:br/>
        <w:t>Cooperative</w:t>
      </w:r>
    </w:p>
    <w:p>
      <w:pPr>
        <w:spacing w:after="400"/>
      </w:pPr>
      <w:r>
        <w:rPr>
          <w:color w:val="4B5563"/>
          <w:sz w:val="28"/>
        </w:rPr>
        <w:t>A member cooperative platform for contributions, pooled long-term assets, flexible savings, and secured loans.</w:t>
      </w:r>
    </w:p>
    <w:p>
      <w:r>
        <w:t>Version 1.0  |  Status: Working draft  |  Prepared: 21 October 2026</w:t>
      </w:r>
    </w:p>
    <w:p/>
    <w:tbl>
      <w:tblPr>
        <w:tblStyle w:val="TableGrid"/>
        <w:tblW w:type="auto" w:w="0"/>
        <w:tblLook w:firstColumn="1" w:firstRow="1" w:lastColumn="0" w:lastRow="0" w:noHBand="0" w:noVBand="1" w:val="04A0"/>
      </w:tblPr>
      <w:tblGrid>
        <w:gridCol w:w="9936"/>
      </w:tblGrid>
      <w:tr>
        <w:tc>
          <w:tcPr>
            <w:tcW w:type="dxa" w:w="9936"/>
            <w:shd w:fill="EEF2FF"/>
          </w:tcPr>
          <w:p>
            <w:r/>
            <w:r>
              <w:rPr>
                <w:b/>
                <w:color w:val="35205C"/>
              </w:rPr>
              <w:t xml:space="preserve">Purpose  </w:t>
            </w:r>
            <w:r>
              <w:t>Define the product experience, user and admin workflows, core screens, business rules, data model direction, and implementation stack for the first working version. Financial, legal, and investment rules marked as decisions must be confirmed before production.</w:t>
            </w:r>
          </w:p>
        </w:tc>
      </w:tr>
    </w:tbl>
    <w:p>
      <w:pPr>
        <w:spacing w:after="20"/>
      </w:pPr>
    </w:p>
    <w:p>
      <w:r>
        <w:br w:type="page"/>
      </w:r>
    </w:p>
    <w:p>
      <w:pPr>
        <w:pStyle w:val="Heading1"/>
        <w:keepNext/>
      </w:pPr>
      <w:r>
        <w:t>1. Executive summary</w:t>
      </w:r>
    </w:p>
    <w:p>
      <w:r>
        <w:t>Remote Agric Cooperative is a cooperative platform for eligible users who already have an active investment on Remote Agric. Members can make long-term contributions, make flexible short-term contributions, request loans against eligible Remote Agric investments, and review their own financial activity. Administrators oversee platform health, transaction records, pooled long-term assets, and loan decisions.</w:t>
      </w:r>
    </w:p>
    <w:p>
      <w:r>
        <w:t>The first release should be a clear, auditable financial product rather than a complex banking system. Users should always be able to distinguish their own balances and transactions from platform-wide totals. Public or member-wide aggregate figures must not reveal another member’s individual contribution history.</w:t>
      </w:r>
    </w:p>
    <w:p>
      <w:pPr>
        <w:pStyle w:val="Heading2"/>
        <w:keepNext/>
      </w:pPr>
      <w:r>
        <w:t>Product goals</w:t>
      </w:r>
    </w:p>
    <w:p>
      <w:pPr>
        <w:pStyle w:val="ListBullet"/>
        <w:spacing w:after="40"/>
      </w:pPr>
      <w:r>
        <w:t>Give eligible Remote Agric users a straightforward way to join and manage cooperative activity.</w:t>
      </w:r>
    </w:p>
    <w:p>
      <w:pPr>
        <w:pStyle w:val="ListBullet"/>
        <w:spacing w:after="40"/>
      </w:pPr>
      <w:r>
        <w:t>Separate long-term contributions, short-term contributions, loans, repayments, and withdrawals in the interface and records.</w:t>
      </w:r>
    </w:p>
    <w:p>
      <w:pPr>
        <w:pStyle w:val="ListBullet"/>
        <w:spacing w:after="40"/>
      </w:pPr>
      <w:r>
        <w:t>Show members their personal financial position and appropriately aggregated platform-level long-term pool information.</w:t>
      </w:r>
    </w:p>
    <w:p>
      <w:pPr>
        <w:pStyle w:val="ListBullet"/>
        <w:spacing w:after="40"/>
      </w:pPr>
      <w:r>
        <w:t>Give administrators reliable operational views, especially transaction monitoring and loan request review.</w:t>
      </w:r>
    </w:p>
    <w:p>
      <w:pPr>
        <w:pStyle w:val="ListBullet"/>
        <w:spacing w:after="40"/>
      </w:pPr>
      <w:r>
        <w:t>Keep Remote Agric identity and investment data authoritative while the cooperative maintains its own membership and financial records.</w:t>
      </w:r>
    </w:p>
    <w:p>
      <w:pPr>
        <w:pStyle w:val="ListBullet"/>
        <w:spacing w:after="40"/>
      </w:pPr>
      <w:r>
        <w:t>Build a maintainable first version with Next.js, Express.js, and MongoDB, without requiring a microservices architecture.</w:t>
      </w:r>
    </w:p>
    <w:p>
      <w:pPr>
        <w:pStyle w:val="Heading2"/>
        <w:keepNext/>
      </w:pPr>
      <w:r>
        <w:t>Success measures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35205C"/>
          </w:tcPr>
          <w:p>
            <w:pPr>
              <w:spacing w:after="20"/>
            </w:pPr>
            <w:r/>
            <w:r>
              <w:rPr>
                <w:rFonts w:ascii="Aptos" w:hAnsi="Aptos"/>
                <w:b/>
                <w:color w:val="FFFFFF"/>
                <w:sz w:val="17"/>
              </w:rPr>
              <w:t>Measure</w:t>
            </w:r>
          </w:p>
        </w:tc>
        <w:tc>
          <w:tcPr>
            <w:tcW w:type="dxa" w:w="4968"/>
            <w:vAlign w:val="center"/>
            <w:shd w:fill="35205C"/>
          </w:tcPr>
          <w:p>
            <w:pPr>
              <w:spacing w:after="20"/>
            </w:pPr>
            <w:r/>
            <w:r>
              <w:rPr>
                <w:rFonts w:ascii="Aptos" w:hAnsi="Aptos"/>
                <w:b/>
                <w:color w:val="FFFFFF"/>
                <w:sz w:val="17"/>
              </w:rPr>
              <w:t>Initial success signal</w:t>
            </w:r>
          </w:p>
        </w:tc>
      </w:tr>
      <w:tr>
        <w:tc>
          <w:tcPr>
            <w:tcW w:type="dxa" w:w="4968"/>
            <w:vAlign w:val="center"/>
          </w:tcPr>
          <w:p>
            <w:pPr>
              <w:spacing w:after="20"/>
            </w:pPr>
            <w:r/>
            <w:r>
              <w:rPr>
                <w:rFonts w:ascii="Aptos" w:hAnsi="Aptos"/>
                <w:b w:val="0"/>
                <w:sz w:val="16"/>
              </w:rPr>
              <w:t>Member onboarding</w:t>
            </w:r>
          </w:p>
        </w:tc>
        <w:tc>
          <w:tcPr>
            <w:tcW w:type="dxa" w:w="4968"/>
            <w:vAlign w:val="center"/>
          </w:tcPr>
          <w:p>
            <w:pPr>
              <w:spacing w:after="20"/>
            </w:pPr>
            <w:r/>
            <w:r>
              <w:rPr>
                <w:rFonts w:ascii="Aptos" w:hAnsi="Aptos"/>
                <w:b w:val="0"/>
                <w:sz w:val="16"/>
              </w:rPr>
              <w:t>Eligible users can authenticate, confirm eligibility, accept terms, and reach their dashboard without manual account creation.</w:t>
            </w:r>
          </w:p>
        </w:tc>
      </w:tr>
      <w:tr>
        <w:tc>
          <w:tcPr>
            <w:tcW w:type="dxa" w:w="4968"/>
            <w:vAlign w:val="center"/>
            <w:shd w:fill="F3F5FA"/>
          </w:tcPr>
          <w:p>
            <w:pPr>
              <w:spacing w:after="20"/>
            </w:pPr>
            <w:r/>
            <w:r>
              <w:rPr>
                <w:rFonts w:ascii="Aptos" w:hAnsi="Aptos"/>
                <w:b w:val="0"/>
                <w:sz w:val="16"/>
              </w:rPr>
              <w:t>Transaction clarity</w:t>
            </w:r>
          </w:p>
        </w:tc>
        <w:tc>
          <w:tcPr>
            <w:tcW w:type="dxa" w:w="4968"/>
            <w:vAlign w:val="center"/>
            <w:shd w:fill="F3F5FA"/>
          </w:tcPr>
          <w:p>
            <w:pPr>
              <w:spacing w:after="20"/>
            </w:pPr>
            <w:r/>
            <w:r>
              <w:rPr>
                <w:rFonts w:ascii="Aptos" w:hAnsi="Aptos"/>
                <w:b w:val="0"/>
                <w:sz w:val="16"/>
              </w:rPr>
              <w:t>Members and admins can identify the type, status, amount, and reference for each financial transaction.</w:t>
            </w:r>
          </w:p>
        </w:tc>
      </w:tr>
      <w:tr>
        <w:tc>
          <w:tcPr>
            <w:tcW w:type="dxa" w:w="4968"/>
            <w:vAlign w:val="center"/>
          </w:tcPr>
          <w:p>
            <w:pPr>
              <w:spacing w:after="20"/>
            </w:pPr>
            <w:r/>
            <w:r>
              <w:rPr>
                <w:rFonts w:ascii="Aptos" w:hAnsi="Aptos"/>
                <w:b w:val="0"/>
                <w:sz w:val="16"/>
              </w:rPr>
              <w:t>Loan operations</w:t>
            </w:r>
          </w:p>
        </w:tc>
        <w:tc>
          <w:tcPr>
            <w:tcW w:type="dxa" w:w="4968"/>
            <w:vAlign w:val="center"/>
          </w:tcPr>
          <w:p>
            <w:pPr>
              <w:spacing w:after="20"/>
            </w:pPr>
            <w:r/>
            <w:r>
              <w:rPr>
                <w:rFonts w:ascii="Aptos" w:hAnsi="Aptos"/>
                <w:b w:val="0"/>
                <w:sz w:val="16"/>
              </w:rPr>
              <w:t>Every loan request has a clear status, decision history, and traceable disbursement/repayment records.</w:t>
            </w:r>
          </w:p>
        </w:tc>
      </w:tr>
      <w:tr>
        <w:tc>
          <w:tcPr>
            <w:tcW w:type="dxa" w:w="4968"/>
            <w:vAlign w:val="center"/>
            <w:shd w:fill="F3F5FA"/>
          </w:tcPr>
          <w:p>
            <w:pPr>
              <w:spacing w:after="20"/>
            </w:pPr>
            <w:r/>
            <w:r>
              <w:rPr>
                <w:rFonts w:ascii="Aptos" w:hAnsi="Aptos"/>
                <w:b w:val="0"/>
                <w:sz w:val="16"/>
              </w:rPr>
              <w:t>Withdrawal experience</w:t>
            </w:r>
          </w:p>
        </w:tc>
        <w:tc>
          <w:tcPr>
            <w:tcW w:type="dxa" w:w="4968"/>
            <w:vAlign w:val="center"/>
            <w:shd w:fill="F3F5FA"/>
          </w:tcPr>
          <w:p>
            <w:pPr>
              <w:spacing w:after="20"/>
            </w:pPr>
            <w:r/>
            <w:r>
              <w:rPr>
                <w:rFonts w:ascii="Aptos" w:hAnsi="Aptos"/>
                <w:b w:val="0"/>
                <w:sz w:val="16"/>
              </w:rPr>
              <w:t>Eligible short-term withdrawal requests follow the defined automated flow and show a clear outcome.</w:t>
            </w:r>
          </w:p>
        </w:tc>
      </w:tr>
      <w:tr>
        <w:tc>
          <w:tcPr>
            <w:tcW w:type="dxa" w:w="4968"/>
            <w:vAlign w:val="center"/>
          </w:tcPr>
          <w:p>
            <w:pPr>
              <w:spacing w:after="20"/>
            </w:pPr>
            <w:r/>
            <w:r>
              <w:rPr>
                <w:rFonts w:ascii="Aptos" w:hAnsi="Aptos"/>
                <w:b w:val="0"/>
                <w:sz w:val="16"/>
              </w:rPr>
              <w:t>Privacy</w:t>
            </w:r>
          </w:p>
        </w:tc>
        <w:tc>
          <w:tcPr>
            <w:tcW w:type="dxa" w:w="4968"/>
            <w:vAlign w:val="center"/>
          </w:tcPr>
          <w:p>
            <w:pPr>
              <w:spacing w:after="20"/>
            </w:pPr>
            <w:r/>
            <w:r>
              <w:rPr>
                <w:rFonts w:ascii="Aptos" w:hAnsi="Aptos"/>
                <w:b w:val="0"/>
                <w:sz w:val="16"/>
              </w:rPr>
              <w:t>Members can view their own transaction-level data but cannot access another member’s personal financial records.</w:t>
            </w:r>
          </w:p>
        </w:tc>
      </w:tr>
      <w:tr>
        <w:tc>
          <w:tcPr>
            <w:tcW w:type="dxa" w:w="4968"/>
            <w:vAlign w:val="center"/>
            <w:shd w:fill="F3F5FA"/>
          </w:tcPr>
          <w:p>
            <w:pPr>
              <w:spacing w:after="20"/>
            </w:pPr>
            <w:r/>
            <w:r>
              <w:rPr>
                <w:rFonts w:ascii="Aptos" w:hAnsi="Aptos"/>
                <w:b w:val="0"/>
                <w:sz w:val="16"/>
              </w:rPr>
              <w:t>Reconciliation</w:t>
            </w:r>
          </w:p>
        </w:tc>
        <w:tc>
          <w:tcPr>
            <w:tcW w:type="dxa" w:w="4968"/>
            <w:vAlign w:val="center"/>
            <w:shd w:fill="F3F5FA"/>
          </w:tcPr>
          <w:p>
            <w:pPr>
              <w:spacing w:after="20"/>
            </w:pPr>
            <w:r/>
            <w:r>
              <w:rPr>
                <w:rFonts w:ascii="Aptos" w:hAnsi="Aptos"/>
                <w:b w:val="0"/>
                <w:sz w:val="16"/>
              </w:rPr>
              <w:t>Recorded deposits, withdrawals, loan movements, and balances can be reconciled against the payment provider and bank/payment records.</w:t>
            </w:r>
          </w:p>
        </w:tc>
      </w:tr>
    </w:tbl>
    <w:p>
      <w:pPr>
        <w:spacing w:after="20"/>
      </w:pPr>
    </w:p>
    <w:p>
      <w:pPr>
        <w:pStyle w:val="Heading1"/>
        <w:keepNext/>
      </w:pPr>
      <w:r>
        <w:t>2. Scope and release boundaries</w:t>
      </w:r>
    </w:p>
    <w:p>
      <w:pPr>
        <w:pStyle w:val="Heading2"/>
        <w:keepNext/>
      </w:pPr>
      <w:r>
        <w:t>Included in the first release</w:t>
      </w:r>
    </w:p>
    <w:p>
      <w:pPr>
        <w:pStyle w:val="ListBullet"/>
        <w:spacing w:after="40"/>
      </w:pPr>
      <w:r>
        <w:t>Authentication handoff from Remote Agric and cooperative member profile creation.</w:t>
      </w:r>
    </w:p>
    <w:p>
      <w:pPr>
        <w:pStyle w:val="ListBullet"/>
        <w:spacing w:after="40"/>
      </w:pPr>
      <w:r>
        <w:t>Eligibility check against Remote Agric, including active account/investment status as defined by the business.</w:t>
      </w:r>
    </w:p>
    <w:p>
      <w:pPr>
        <w:pStyle w:val="ListBullet"/>
        <w:spacing w:after="40"/>
      </w:pPr>
      <w:r>
        <w:t>Member dashboard and separate screens for long-term contributions, short-term contributions, loans, transactions, and profile/settings.</w:t>
      </w:r>
    </w:p>
    <w:p>
      <w:pPr>
        <w:pStyle w:val="ListBullet"/>
        <w:spacing w:after="40"/>
      </w:pPr>
      <w:r>
        <w:t>Long-term contribution deposits and a member-facing view of the aggregate long-term pool.</w:t>
      </w:r>
    </w:p>
    <w:p>
      <w:pPr>
        <w:pStyle w:val="ListBullet"/>
        <w:spacing w:after="40"/>
      </w:pPr>
      <w:r>
        <w:t>Short-term contributions and automated withdrawal requests, subject to balance, liquidity, and provider checks.</w:t>
      </w:r>
    </w:p>
    <w:p>
      <w:pPr>
        <w:pStyle w:val="ListBullet"/>
        <w:spacing w:after="40"/>
      </w:pPr>
      <w:r>
        <w:t>Loan application, admin review, approval/rejection, disbursement recording, repayment tracking, and overdue/default status.</w:t>
      </w:r>
    </w:p>
    <w:p>
      <w:pPr>
        <w:pStyle w:val="ListBullet"/>
        <w:spacing w:after="40"/>
      </w:pPr>
      <w:r>
        <w:t>Admin dashboard, member lookup, distinct transaction views, withdrawal monitoring, loan queue, reports, and audit history.</w:t>
      </w:r>
    </w:p>
    <w:p>
      <w:pPr>
        <w:pStyle w:val="ListBullet"/>
        <w:spacing w:after="40"/>
      </w:pPr>
      <w:r>
        <w:t>Notifications for key events and downloadable/exportable admin transaction reports.</w:t>
      </w:r>
    </w:p>
    <w:p>
      <w:pPr>
        <w:pStyle w:val="Heading2"/>
        <w:keepNext/>
      </w:pPr>
      <w:r>
        <w:t>Out of scope unless separately approved</w:t>
      </w:r>
    </w:p>
    <w:p>
      <w:pPr>
        <w:pStyle w:val="ListBullet"/>
        <w:spacing w:after="40"/>
      </w:pPr>
      <w:r>
        <w:t>A full investment trading terminal or direct member selection of external assets.</w:t>
      </w:r>
    </w:p>
    <w:p>
      <w:pPr>
        <w:pStyle w:val="ListBullet"/>
        <w:spacing w:after="40"/>
      </w:pPr>
      <w:r>
        <w:t>Microservices, event streaming infrastructure, or a distributed ledger.</w:t>
      </w:r>
    </w:p>
    <w:p>
      <w:pPr>
        <w:pStyle w:val="ListBullet"/>
        <w:spacing w:after="40"/>
      </w:pPr>
      <w:r>
        <w:t>A mobile native app; the first release is a responsive web application.</w:t>
      </w:r>
    </w:p>
    <w:p>
      <w:pPr>
        <w:pStyle w:val="ListBullet"/>
        <w:spacing w:after="40"/>
      </w:pPr>
      <w:r>
        <w:t>Automated loan approval with no human review.</w:t>
      </w:r>
    </w:p>
    <w:p>
      <w:pPr>
        <w:pStyle w:val="ListBullet"/>
        <w:spacing w:after="40"/>
      </w:pPr>
      <w:r>
        <w:t>Admin approval for routine short-term withdrawals in the initial design.</w:t>
      </w:r>
    </w:p>
    <w:p>
      <w:pPr>
        <w:pStyle w:val="ListBullet"/>
        <w:spacing w:after="40"/>
      </w:pPr>
      <w:r>
        <w:t>Promises of fixed investment returns or guaranteed yields before the investment model and legal wording are approved.</w:t>
      </w:r>
    </w:p>
    <w:p>
      <w:pPr>
        <w:pStyle w:val="ListBullet"/>
        <w:spacing w:after="40"/>
      </w:pPr>
      <w:r>
        <w:t>Using a member’s Remote Agric proceeds to settle a default without explicit contractual authority, a clear consent flow, and confirmed legal/compliance approval.</w:t>
      </w:r>
    </w:p>
    <w:tbl>
      <w:tblPr>
        <w:tblStyle w:val="TableGrid"/>
        <w:tblW w:type="auto" w:w="0"/>
        <w:tblLook w:firstColumn="1" w:firstRow="1" w:lastColumn="0" w:lastRow="0" w:noHBand="0" w:noVBand="1" w:val="04A0"/>
      </w:tblPr>
      <w:tblGrid>
        <w:gridCol w:w="9936"/>
      </w:tblGrid>
      <w:tr>
        <w:tc>
          <w:tcPr>
            <w:tcW w:type="dxa" w:w="9936"/>
            <w:shd w:fill="EEF2FF"/>
          </w:tcPr>
          <w:p>
            <w:r/>
            <w:r>
              <w:rPr>
                <w:b/>
                <w:color w:val="35205C"/>
              </w:rPr>
              <w:t xml:space="preserve">Important financial-product note  </w:t>
            </w:r>
            <w:r>
              <w:t>Display projected returns, pool value, loan eligibility, and collateral values only using approved calculation rules and source data. Do not imply that returns are guaranteed. Any deductions or use of Remote Agric proceeds for loan recovery must be disclosed and legally approved.</w:t>
            </w:r>
          </w:p>
        </w:tc>
      </w:tr>
    </w:tbl>
    <w:p>
      <w:pPr>
        <w:spacing w:after="20"/>
      </w:pPr>
    </w:p>
    <w:p>
      <w:pPr>
        <w:pStyle w:val="Heading1"/>
        <w:keepNext/>
      </w:pPr>
      <w:r>
        <w:t>3. Users and permissions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35205C"/>
          </w:tcPr>
          <w:p>
            <w:pPr>
              <w:spacing w:after="20"/>
            </w:pPr>
            <w:r/>
            <w:r>
              <w:rPr>
                <w:rFonts w:ascii="Aptos" w:hAnsi="Aptos"/>
                <w:b/>
                <w:color w:val="FFFFFF"/>
                <w:sz w:val="17"/>
              </w:rPr>
              <w:t>Role</w:t>
            </w:r>
          </w:p>
        </w:tc>
        <w:tc>
          <w:tcPr>
            <w:tcW w:type="dxa" w:w="3312"/>
            <w:vAlign w:val="center"/>
            <w:shd w:fill="35205C"/>
          </w:tcPr>
          <w:p>
            <w:pPr>
              <w:spacing w:after="20"/>
            </w:pPr>
            <w:r/>
            <w:r>
              <w:rPr>
                <w:rFonts w:ascii="Aptos" w:hAnsi="Aptos"/>
                <w:b/>
                <w:color w:val="FFFFFF"/>
                <w:sz w:val="17"/>
              </w:rPr>
              <w:t>Purpose</w:t>
            </w:r>
          </w:p>
        </w:tc>
        <w:tc>
          <w:tcPr>
            <w:tcW w:type="dxa" w:w="3312"/>
            <w:vAlign w:val="center"/>
            <w:shd w:fill="35205C"/>
          </w:tcPr>
          <w:p>
            <w:pPr>
              <w:spacing w:after="20"/>
            </w:pPr>
            <w:r/>
            <w:r>
              <w:rPr>
                <w:rFonts w:ascii="Aptos" w:hAnsi="Aptos"/>
                <w:b/>
                <w:color w:val="FFFFFF"/>
                <w:sz w:val="17"/>
              </w:rPr>
              <w:t>Access</w:t>
            </w:r>
          </w:p>
        </w:tc>
      </w:tr>
      <w:tr>
        <w:tc>
          <w:tcPr>
            <w:tcW w:type="dxa" w:w="3312"/>
            <w:vAlign w:val="center"/>
          </w:tcPr>
          <w:p>
            <w:pPr>
              <w:spacing w:after="20"/>
            </w:pPr>
            <w:r/>
            <w:r>
              <w:rPr>
                <w:rFonts w:ascii="Aptos" w:hAnsi="Aptos"/>
                <w:b w:val="0"/>
                <w:sz w:val="16"/>
              </w:rPr>
              <w:t>Member</w:t>
            </w:r>
          </w:p>
        </w:tc>
        <w:tc>
          <w:tcPr>
            <w:tcW w:type="dxa" w:w="3312"/>
            <w:vAlign w:val="center"/>
          </w:tcPr>
          <w:p>
            <w:pPr>
              <w:spacing w:after="20"/>
            </w:pPr>
            <w:r/>
            <w:r>
              <w:rPr>
                <w:rFonts w:ascii="Aptos" w:hAnsi="Aptos"/>
                <w:b w:val="0"/>
                <w:sz w:val="16"/>
              </w:rPr>
              <w:t>Eligible Remote Agric user who has joined the cooperative.</w:t>
            </w:r>
          </w:p>
        </w:tc>
        <w:tc>
          <w:tcPr>
            <w:tcW w:type="dxa" w:w="3312"/>
            <w:vAlign w:val="center"/>
          </w:tcPr>
          <w:p>
            <w:pPr>
              <w:spacing w:after="20"/>
            </w:pPr>
            <w:r/>
            <w:r>
              <w:rPr>
                <w:rFonts w:ascii="Aptos" w:hAnsi="Aptos"/>
                <w:b w:val="0"/>
                <w:sz w:val="16"/>
              </w:rPr>
              <w:t>Own profile, own balances and transactions, contributions, withdrawal requests, loan application/status, and permitted aggregate pool statistics.</w:t>
            </w:r>
          </w:p>
        </w:tc>
      </w:tr>
      <w:tr>
        <w:tc>
          <w:tcPr>
            <w:tcW w:type="dxa" w:w="3312"/>
            <w:vAlign w:val="center"/>
            <w:shd w:fill="F3F5FA"/>
          </w:tcPr>
          <w:p>
            <w:pPr>
              <w:spacing w:after="20"/>
            </w:pPr>
            <w:r/>
            <w:r>
              <w:rPr>
                <w:rFonts w:ascii="Aptos" w:hAnsi="Aptos"/>
                <w:b w:val="0"/>
                <w:sz w:val="16"/>
              </w:rPr>
              <w:t>Admin / Operations</w:t>
            </w:r>
          </w:p>
        </w:tc>
        <w:tc>
          <w:tcPr>
            <w:tcW w:type="dxa" w:w="3312"/>
            <w:vAlign w:val="center"/>
            <w:shd w:fill="F3F5FA"/>
          </w:tcPr>
          <w:p>
            <w:pPr>
              <w:spacing w:after="20"/>
            </w:pPr>
            <w:r/>
            <w:r>
              <w:rPr>
                <w:rFonts w:ascii="Aptos" w:hAnsi="Aptos"/>
                <w:b w:val="0"/>
                <w:sz w:val="16"/>
              </w:rPr>
              <w:t>Runs daily platform operations.</w:t>
            </w:r>
          </w:p>
        </w:tc>
        <w:tc>
          <w:tcPr>
            <w:tcW w:type="dxa" w:w="3312"/>
            <w:vAlign w:val="center"/>
            <w:shd w:fill="F3F5FA"/>
          </w:tcPr>
          <w:p>
            <w:pPr>
              <w:spacing w:after="20"/>
            </w:pPr>
            <w:r/>
            <w:r>
              <w:rPr>
                <w:rFonts w:ascii="Aptos" w:hAnsi="Aptos"/>
                <w:b w:val="0"/>
                <w:sz w:val="16"/>
              </w:rPr>
              <w:t>Platform dashboards, member lookup, transaction views, withdrawal monitoring, loan review, reports, and support actions allowed by assigned permission.</w:t>
            </w:r>
          </w:p>
        </w:tc>
      </w:tr>
      <w:tr>
        <w:tc>
          <w:tcPr>
            <w:tcW w:type="dxa" w:w="3312"/>
            <w:vAlign w:val="center"/>
          </w:tcPr>
          <w:p>
            <w:pPr>
              <w:spacing w:after="20"/>
            </w:pPr>
            <w:r/>
            <w:r>
              <w:rPr>
                <w:rFonts w:ascii="Aptos" w:hAnsi="Aptos"/>
                <w:b w:val="0"/>
                <w:sz w:val="16"/>
              </w:rPr>
              <w:t>Finance / Reconciliation</w:t>
            </w:r>
          </w:p>
        </w:tc>
        <w:tc>
          <w:tcPr>
            <w:tcW w:type="dxa" w:w="3312"/>
            <w:vAlign w:val="center"/>
          </w:tcPr>
          <w:p>
            <w:pPr>
              <w:spacing w:after="20"/>
            </w:pPr>
            <w:r/>
            <w:r>
              <w:rPr>
                <w:rFonts w:ascii="Aptos" w:hAnsi="Aptos"/>
                <w:b w:val="0"/>
                <w:sz w:val="16"/>
              </w:rPr>
              <w:t>Reconciles money movements.</w:t>
            </w:r>
          </w:p>
        </w:tc>
        <w:tc>
          <w:tcPr>
            <w:tcW w:type="dxa" w:w="3312"/>
            <w:vAlign w:val="center"/>
          </w:tcPr>
          <w:p>
            <w:pPr>
              <w:spacing w:after="20"/>
            </w:pPr>
            <w:r/>
            <w:r>
              <w:rPr>
                <w:rFonts w:ascii="Aptos" w:hAnsi="Aptos"/>
                <w:b w:val="0"/>
                <w:sz w:val="16"/>
              </w:rPr>
              <w:t>Transaction and settlement reports, exceptions, reconciliation statuses, and approved finance actions.</w:t>
            </w:r>
          </w:p>
        </w:tc>
      </w:tr>
      <w:tr>
        <w:tc>
          <w:tcPr>
            <w:tcW w:type="dxa" w:w="3312"/>
            <w:vAlign w:val="center"/>
            <w:shd w:fill="F3F5FA"/>
          </w:tcPr>
          <w:p>
            <w:pPr>
              <w:spacing w:after="20"/>
            </w:pPr>
            <w:r/>
            <w:r>
              <w:rPr>
                <w:rFonts w:ascii="Aptos" w:hAnsi="Aptos"/>
                <w:b w:val="0"/>
                <w:sz w:val="16"/>
              </w:rPr>
              <w:t>Super Admin</w:t>
            </w:r>
          </w:p>
        </w:tc>
        <w:tc>
          <w:tcPr>
            <w:tcW w:type="dxa" w:w="3312"/>
            <w:vAlign w:val="center"/>
            <w:shd w:fill="F3F5FA"/>
          </w:tcPr>
          <w:p>
            <w:pPr>
              <w:spacing w:after="20"/>
            </w:pPr>
            <w:r/>
            <w:r>
              <w:rPr>
                <w:rFonts w:ascii="Aptos" w:hAnsi="Aptos"/>
                <w:b w:val="0"/>
                <w:sz w:val="16"/>
              </w:rPr>
              <w:t>Controls access and sensitive configuration.</w:t>
            </w:r>
          </w:p>
        </w:tc>
        <w:tc>
          <w:tcPr>
            <w:tcW w:type="dxa" w:w="3312"/>
            <w:vAlign w:val="center"/>
            <w:shd w:fill="F3F5FA"/>
          </w:tcPr>
          <w:p>
            <w:pPr>
              <w:spacing w:after="20"/>
            </w:pPr>
            <w:r/>
            <w:r>
              <w:rPr>
                <w:rFonts w:ascii="Aptos" w:hAnsi="Aptos"/>
                <w:b w:val="0"/>
                <w:sz w:val="16"/>
              </w:rPr>
              <w:t>Admin role management, system configuration, audit logs, and high-risk actions. Use least-privilege access.</w:t>
            </w:r>
          </w:p>
        </w:tc>
      </w:tr>
    </w:tbl>
    <w:p>
      <w:pPr>
        <w:spacing w:after="20"/>
      </w:pPr>
    </w:p>
    <w:p>
      <w:r>
        <w:t>Admin permissions should be role-based. A single admin role may be used for an early pilot, but sensitive actions should still be logged and separated where practical. Admins must not be able to silently edit transaction history or directly overwrite member balances.</w:t>
      </w:r>
    </w:p>
    <w:p>
      <w:pPr>
        <w:pStyle w:val="Heading1"/>
        <w:keepNext/>
      </w:pPr>
      <w:r>
        <w:t>4. Core product rules</w:t>
      </w:r>
    </w:p>
    <w:p>
      <w:pPr>
        <w:pStyle w:val="Heading2"/>
        <w:keepNext/>
      </w:pPr>
      <w:r>
        <w:t>4.1 Eligibility and membership</w:t>
      </w:r>
    </w:p>
    <w:p>
      <w:pPr>
        <w:pStyle w:val="ListNumber"/>
        <w:spacing w:after="40"/>
      </w:pPr>
      <w:r>
        <w:t>A user starts from Remote Agric or enters the cooperative through a supported authentication handoff.</w:t>
      </w:r>
    </w:p>
    <w:p>
      <w:pPr>
        <w:pStyle w:val="ListNumber"/>
        <w:spacing w:after="40"/>
      </w:pPr>
      <w:r>
        <w:t>The cooperative verifies the identity token and requests current eligibility information from a protected Remote Agric API when needed.</w:t>
      </w:r>
    </w:p>
    <w:p>
      <w:pPr>
        <w:pStyle w:val="ListNumber"/>
        <w:spacing w:after="40"/>
      </w:pPr>
      <w:r>
        <w:t>The user reviews cooperative terms, privacy information, contribution rules, withdrawal rules, loan terms, and any collateral/repayment consent.</w:t>
      </w:r>
    </w:p>
    <w:p>
      <w:pPr>
        <w:pStyle w:val="ListNumber"/>
        <w:spacing w:after="40"/>
      </w:pPr>
      <w:r>
        <w:t>The cooperative creates a local member record linked to the stable Remote Agric user ID. It does not store a duplicate password.</w:t>
      </w:r>
    </w:p>
    <w:p>
      <w:pPr>
        <w:pStyle w:val="ListNumber"/>
        <w:spacing w:after="40"/>
      </w:pPr>
      <w:r>
        <w:t>If the user is not eligible, show a clear explanation and a route to resolve their Remote Agric account/investment status.</w:t>
      </w:r>
    </w:p>
    <w:p>
      <w:pPr>
        <w:pStyle w:val="Heading2"/>
        <w:keepNext/>
      </w:pPr>
      <w:r>
        <w:t>4.2 Long-term contributions</w:t>
      </w:r>
    </w:p>
    <w:p>
      <w:pPr>
        <w:pStyle w:val="ListBullet"/>
        <w:spacing w:after="40"/>
      </w:pPr>
      <w:r>
        <w:t>Members can view the long-term contribution plan, rules, contribution history, and available deposit methods.</w:t>
      </w:r>
    </w:p>
    <w:p>
      <w:pPr>
        <w:pStyle w:val="ListBullet"/>
        <w:spacing w:after="40"/>
      </w:pPr>
      <w:r>
        <w:t>Each successful deposit is recorded as a separate contribution transaction with amount, date, payment reference, status, and member ID.</w:t>
      </w:r>
    </w:p>
    <w:p>
      <w:pPr>
        <w:pStyle w:val="ListBullet"/>
        <w:spacing w:after="40"/>
      </w:pPr>
      <w:r>
        <w:t>The product describes the minimum lock-in as five years, subject to final terms and the date from which the lock period is calculated.</w:t>
      </w:r>
    </w:p>
    <w:p>
      <w:pPr>
        <w:pStyle w:val="ListBullet"/>
        <w:spacing w:after="40"/>
      </w:pPr>
      <w:r>
        <w:t>Members see their own contributed amount and an approved estimate of their share of the pool’s current value.</w:t>
      </w:r>
    </w:p>
    <w:p>
      <w:pPr>
        <w:pStyle w:val="ListBullet"/>
        <w:spacing w:after="40"/>
      </w:pPr>
      <w:r>
        <w:t>The platform-wide view shows aggregate contributed capital, current pool/asset value, gains or losses, and reporting date where reliable data exists.</w:t>
      </w:r>
    </w:p>
    <w:p>
      <w:pPr>
        <w:pStyle w:val="ListBullet"/>
        <w:spacing w:after="40"/>
      </w:pPr>
      <w:r>
        <w:t>The system must distinguish contributions from investment gains/losses, fees, and withdrawals; these are not interchangeable figures.</w:t>
      </w:r>
    </w:p>
    <w:p>
      <w:pPr>
        <w:pStyle w:val="Heading2"/>
        <w:keepNext/>
      </w:pPr>
      <w:r>
        <w:t>4.3 Short-term contributions and withdrawals</w:t>
      </w:r>
    </w:p>
    <w:p>
      <w:pPr>
        <w:pStyle w:val="ListBullet"/>
        <w:spacing w:after="40"/>
      </w:pPr>
      <w:r>
        <w:t>Members can make contributions at flexible intervals; the interface must not imply a mandatory recurring schedule unless one is configured.</w:t>
      </w:r>
    </w:p>
    <w:p>
      <w:pPr>
        <w:pStyle w:val="ListBullet"/>
        <w:spacing w:after="40"/>
      </w:pPr>
      <w:r>
        <w:t>Members see their available short-term balance, pending withdrawals, completed withdrawals, and contribution history.</w:t>
      </w:r>
    </w:p>
    <w:p>
      <w:pPr>
        <w:pStyle w:val="ListBullet"/>
        <w:spacing w:after="40"/>
      </w:pPr>
      <w:r>
        <w:t>A withdrawal request is processed automatically after validating available balance, account status, risk checks, payment destination, and liquidity rules.</w:t>
      </w:r>
    </w:p>
    <w:p>
      <w:pPr>
        <w:pStyle w:val="ListBullet"/>
        <w:spacing w:after="40"/>
      </w:pPr>
      <w:r>
        <w:t>If processing cannot complete immediately, show a pending status and reason/category where appropriate; do not falsely label the withdrawal successful.</w:t>
      </w:r>
    </w:p>
    <w:p>
      <w:pPr>
        <w:pStyle w:val="ListBullet"/>
        <w:spacing w:after="40"/>
      </w:pPr>
      <w:r>
        <w:t>Admin users can monitor withdrawal requests and completed withdrawals, but routine requests do not require manual approval in this release.</w:t>
      </w:r>
    </w:p>
    <w:p>
      <w:pPr>
        <w:pStyle w:val="ListBullet"/>
        <w:spacing w:after="40"/>
      </w:pPr>
      <w:r>
        <w:t>Failed, reversed, or timed-out payouts must be visible and safely retryable without double-paying.</w:t>
      </w:r>
    </w:p>
    <w:p>
      <w:pPr>
        <w:pStyle w:val="Heading2"/>
        <w:keepNext/>
      </w:pPr>
      <w:r>
        <w:t>4.4 Loans</w:t>
      </w:r>
    </w:p>
    <w:p>
      <w:pPr>
        <w:pStyle w:val="ListBullet"/>
        <w:spacing w:after="40"/>
      </w:pPr>
      <w:r>
        <w:t>Only members who meet the approved eligibility rules can submit a loan request.</w:t>
      </w:r>
    </w:p>
    <w:p>
      <w:pPr>
        <w:pStyle w:val="ListBullet"/>
        <w:spacing w:after="40"/>
      </w:pPr>
      <w:r>
        <w:t>The application shows requested amount, purpose (if required), repayment period, applicable fees/interest, due date logic, and the estimated repayment schedule before submission.</w:t>
      </w:r>
    </w:p>
    <w:p>
      <w:pPr>
        <w:pStyle w:val="ListBullet"/>
        <w:spacing w:after="40"/>
      </w:pPr>
      <w:r>
        <w:t>Loan eligibility may be based on eligible Remote Agric investment value, but the exact advance rate, valuation source, exclusions, and maximum amount are configurable business rules to be confirmed.</w:t>
      </w:r>
    </w:p>
    <w:p>
      <w:pPr>
        <w:pStyle w:val="ListBullet"/>
        <w:spacing w:after="40"/>
      </w:pPr>
      <w:r>
        <w:t>Submitting a request creates a pending application; an authorized admin reviews it and records approve/reject, decision notes, and any approved amount/terms.</w:t>
      </w:r>
    </w:p>
    <w:p>
      <w:pPr>
        <w:pStyle w:val="ListBullet"/>
        <w:spacing w:after="40"/>
      </w:pPr>
      <w:r>
        <w:t>Approval does not mean funds have been disbursed. Disbursement has its own status and transaction reference.</w:t>
      </w:r>
    </w:p>
    <w:p>
      <w:pPr>
        <w:pStyle w:val="ListBullet"/>
        <w:spacing w:after="40"/>
      </w:pPr>
      <w:r>
        <w:t>Repayments are recorded as distinct transactions. The loan view shows principal, fees/interest, amount repaid, outstanding balance, next due date, and status.</w:t>
      </w:r>
    </w:p>
    <w:p>
      <w:pPr>
        <w:pStyle w:val="ListBullet"/>
        <w:spacing w:after="40"/>
      </w:pPr>
      <w:r>
        <w:t>If a loan becomes overdue or defaults, the platform flags it for follow-up. Any recovery from Remote Agric investment proceeds requires a previously accepted, legally approved agreement and a controlled recovery workflow.</w:t>
      </w:r>
    </w:p>
    <w:p>
      <w:pPr>
        <w:pStyle w:val="Heading2"/>
        <w:keepNext/>
      </w:pPr>
      <w:r>
        <w:t>4.5 Platform-wide statistics and privacy</w:t>
      </w:r>
    </w:p>
    <w:p>
      <w:pPr>
        <w:pStyle w:val="ListBullet"/>
        <w:spacing w:after="40"/>
      </w:pPr>
      <w:r>
        <w:t>Members may see aggregate long-term pool figures, such as total contributed, current pool value, and reported gain/loss.</w:t>
      </w:r>
    </w:p>
    <w:p>
      <w:pPr>
        <w:pStyle w:val="ListBullet"/>
        <w:spacing w:after="40"/>
      </w:pPr>
      <w:r>
        <w:t>Members must not see other members’ names alongside individual contribution amounts, daily contribution records, balances, loan details, or withdrawal histories.</w:t>
      </w:r>
    </w:p>
    <w:p>
      <w:pPr>
        <w:pStyle w:val="ListBullet"/>
        <w:spacing w:after="40"/>
      </w:pPr>
      <w:r>
        <w:t>Aggregate metrics should include an “as of” date/time and should be hidden or labelled unavailable if the data is stale or incomplete.</w:t>
      </w:r>
    </w:p>
    <w:p>
      <w:pPr>
        <w:pStyle w:val="ListBullet"/>
        <w:spacing w:after="40"/>
      </w:pPr>
      <w:r>
        <w:t>Admin dashboards may show individual records only to authorized staff for operational purposes.</w:t>
      </w:r>
    </w:p>
    <w:p>
      <w:pPr>
        <w:pStyle w:val="Heading1"/>
        <w:keepNext/>
      </w:pPr>
      <w:r>
        <w:t>5. Information architecture and screens</w:t>
      </w:r>
    </w:p>
    <w:p>
      <w:r>
        <w:t>Use a responsive web layout with a persistent side navigation on desktop and a compact navigation pattern on mobile. Keep the same financial categories and terminology across member and admin views.</w:t>
      </w:r>
    </w:p>
    <w:p>
      <w:pPr>
        <w:pStyle w:val="Heading2"/>
        <w:keepNext/>
      </w:pPr>
      <w:r>
        <w:t>5.1 Member navigation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35205C"/>
          </w:tcPr>
          <w:p>
            <w:pPr>
              <w:spacing w:after="20"/>
            </w:pPr>
            <w:r/>
            <w:r>
              <w:rPr>
                <w:rFonts w:ascii="Aptos" w:hAnsi="Aptos"/>
                <w:b/>
                <w:color w:val="FFFFFF"/>
                <w:sz w:val="17"/>
              </w:rPr>
              <w:t>Navigation item</w:t>
            </w:r>
          </w:p>
        </w:tc>
        <w:tc>
          <w:tcPr>
            <w:tcW w:type="dxa" w:w="4968"/>
            <w:vAlign w:val="center"/>
            <w:shd w:fill="35205C"/>
          </w:tcPr>
          <w:p>
            <w:pPr>
              <w:spacing w:after="20"/>
            </w:pPr>
            <w:r/>
            <w:r>
              <w:rPr>
                <w:rFonts w:ascii="Aptos" w:hAnsi="Aptos"/>
                <w:b/>
                <w:color w:val="FFFFFF"/>
                <w:sz w:val="17"/>
              </w:rPr>
              <w:t>Purpose / key content</w:t>
            </w:r>
          </w:p>
        </w:tc>
      </w:tr>
      <w:tr>
        <w:tc>
          <w:tcPr>
            <w:tcW w:type="dxa" w:w="4968"/>
            <w:vAlign w:val="center"/>
          </w:tcPr>
          <w:p>
            <w:pPr>
              <w:spacing w:after="20"/>
            </w:pPr>
            <w:r/>
            <w:r>
              <w:rPr>
                <w:rFonts w:ascii="Aptos" w:hAnsi="Aptos"/>
                <w:b w:val="0"/>
                <w:sz w:val="16"/>
              </w:rPr>
              <w:t>Overview</w:t>
            </w:r>
          </w:p>
        </w:tc>
        <w:tc>
          <w:tcPr>
            <w:tcW w:type="dxa" w:w="4968"/>
            <w:vAlign w:val="center"/>
          </w:tcPr>
          <w:p>
            <w:pPr>
              <w:spacing w:after="20"/>
            </w:pPr>
            <w:r/>
            <w:r>
              <w:rPr>
                <w:rFonts w:ascii="Aptos" w:hAnsi="Aptos"/>
                <w:b w:val="0"/>
                <w:sz w:val="16"/>
              </w:rPr>
              <w:t>Personal summary, recent activity, loan status, quick actions, and aggregate long-term pool snapshot.</w:t>
            </w:r>
          </w:p>
        </w:tc>
      </w:tr>
      <w:tr>
        <w:tc>
          <w:tcPr>
            <w:tcW w:type="dxa" w:w="4968"/>
            <w:vAlign w:val="center"/>
            <w:shd w:fill="F3F5FA"/>
          </w:tcPr>
          <w:p>
            <w:pPr>
              <w:spacing w:after="20"/>
            </w:pPr>
            <w:r/>
            <w:r>
              <w:rPr>
                <w:rFonts w:ascii="Aptos" w:hAnsi="Aptos"/>
                <w:b w:val="0"/>
                <w:sz w:val="16"/>
              </w:rPr>
              <w:t>Long-term Pool</w:t>
            </w:r>
          </w:p>
        </w:tc>
        <w:tc>
          <w:tcPr>
            <w:tcW w:type="dxa" w:w="4968"/>
            <w:vAlign w:val="center"/>
            <w:shd w:fill="F3F5FA"/>
          </w:tcPr>
          <w:p>
            <w:pPr>
              <w:spacing w:after="20"/>
            </w:pPr>
            <w:r/>
            <w:r>
              <w:rPr>
                <w:rFonts w:ascii="Aptos" w:hAnsi="Aptos"/>
                <w:b w:val="0"/>
                <w:sz w:val="16"/>
              </w:rPr>
              <w:t>Personal contributions, lock-in details, estimated share/value, history, and pool-level aggregate metrics.</w:t>
            </w:r>
          </w:p>
        </w:tc>
      </w:tr>
      <w:tr>
        <w:tc>
          <w:tcPr>
            <w:tcW w:type="dxa" w:w="4968"/>
            <w:vAlign w:val="center"/>
          </w:tcPr>
          <w:p>
            <w:pPr>
              <w:spacing w:after="20"/>
            </w:pPr>
            <w:r/>
            <w:r>
              <w:rPr>
                <w:rFonts w:ascii="Aptos" w:hAnsi="Aptos"/>
                <w:b w:val="0"/>
                <w:sz w:val="16"/>
              </w:rPr>
              <w:t>Short-term Savings</w:t>
            </w:r>
          </w:p>
        </w:tc>
        <w:tc>
          <w:tcPr>
            <w:tcW w:type="dxa" w:w="4968"/>
            <w:vAlign w:val="center"/>
          </w:tcPr>
          <w:p>
            <w:pPr>
              <w:spacing w:after="20"/>
            </w:pPr>
            <w:r/>
            <w:r>
              <w:rPr>
                <w:rFonts w:ascii="Aptos" w:hAnsi="Aptos"/>
                <w:b w:val="0"/>
                <w:sz w:val="16"/>
              </w:rPr>
              <w:t>Available balance, contributions, withdrawal request action, pending/completed withdrawals, and history.</w:t>
            </w:r>
          </w:p>
        </w:tc>
      </w:tr>
      <w:tr>
        <w:tc>
          <w:tcPr>
            <w:tcW w:type="dxa" w:w="4968"/>
            <w:vAlign w:val="center"/>
            <w:shd w:fill="F3F5FA"/>
          </w:tcPr>
          <w:p>
            <w:pPr>
              <w:spacing w:after="20"/>
            </w:pPr>
            <w:r/>
            <w:r>
              <w:rPr>
                <w:rFonts w:ascii="Aptos" w:hAnsi="Aptos"/>
                <w:b w:val="0"/>
                <w:sz w:val="16"/>
              </w:rPr>
              <w:t>Loans</w:t>
            </w:r>
          </w:p>
        </w:tc>
        <w:tc>
          <w:tcPr>
            <w:tcW w:type="dxa" w:w="4968"/>
            <w:vAlign w:val="center"/>
            <w:shd w:fill="F3F5FA"/>
          </w:tcPr>
          <w:p>
            <w:pPr>
              <w:spacing w:after="20"/>
            </w:pPr>
            <w:r/>
            <w:r>
              <w:rPr>
                <w:rFonts w:ascii="Aptos" w:hAnsi="Aptos"/>
                <w:b w:val="0"/>
                <w:sz w:val="16"/>
              </w:rPr>
              <w:t>Eligibility summary, apply for loan, active loans, repayment schedule, repayment history, and application status.</w:t>
            </w:r>
          </w:p>
        </w:tc>
      </w:tr>
      <w:tr>
        <w:tc>
          <w:tcPr>
            <w:tcW w:type="dxa" w:w="4968"/>
            <w:vAlign w:val="center"/>
          </w:tcPr>
          <w:p>
            <w:pPr>
              <w:spacing w:after="20"/>
            </w:pPr>
            <w:r/>
            <w:r>
              <w:rPr>
                <w:rFonts w:ascii="Aptos" w:hAnsi="Aptos"/>
                <w:b w:val="0"/>
                <w:sz w:val="16"/>
              </w:rPr>
              <w:t>Transactions</w:t>
            </w:r>
          </w:p>
        </w:tc>
        <w:tc>
          <w:tcPr>
            <w:tcW w:type="dxa" w:w="4968"/>
            <w:vAlign w:val="center"/>
          </w:tcPr>
          <w:p>
            <w:pPr>
              <w:spacing w:after="20"/>
            </w:pPr>
            <w:r/>
            <w:r>
              <w:rPr>
                <w:rFonts w:ascii="Aptos" w:hAnsi="Aptos"/>
                <w:b w:val="0"/>
                <w:sz w:val="16"/>
              </w:rPr>
              <w:t>Filterable personal ledger across contribution types, withdrawals, loan disbursements, and repayments.</w:t>
            </w:r>
          </w:p>
        </w:tc>
      </w:tr>
      <w:tr>
        <w:tc>
          <w:tcPr>
            <w:tcW w:type="dxa" w:w="4968"/>
            <w:vAlign w:val="center"/>
            <w:shd w:fill="F3F5FA"/>
          </w:tcPr>
          <w:p>
            <w:pPr>
              <w:spacing w:after="20"/>
            </w:pPr>
            <w:r/>
            <w:r>
              <w:rPr>
                <w:rFonts w:ascii="Aptos" w:hAnsi="Aptos"/>
                <w:b w:val="0"/>
                <w:sz w:val="16"/>
              </w:rPr>
              <w:t>Profile &amp; Terms</w:t>
            </w:r>
          </w:p>
        </w:tc>
        <w:tc>
          <w:tcPr>
            <w:tcW w:type="dxa" w:w="4968"/>
            <w:vAlign w:val="center"/>
            <w:shd w:fill="F3F5FA"/>
          </w:tcPr>
          <w:p>
            <w:pPr>
              <w:spacing w:after="20"/>
            </w:pPr>
            <w:r/>
            <w:r>
              <w:rPr>
                <w:rFonts w:ascii="Aptos" w:hAnsi="Aptos"/>
                <w:b w:val="0"/>
                <w:sz w:val="16"/>
              </w:rPr>
              <w:t>Basic member information, linked Remote Agric identity, accepted terms, contact preferences, and support.</w:t>
            </w:r>
          </w:p>
        </w:tc>
      </w:tr>
    </w:tbl>
    <w:p>
      <w:pPr>
        <w:spacing w:after="20"/>
      </w:pPr>
    </w:p>
    <w:p>
      <w:pPr>
        <w:pStyle w:val="Heading2"/>
        <w:keepNext/>
      </w:pPr>
      <w:r>
        <w:t>5.2 Member overview dashboard</w:t>
      </w:r>
    </w:p>
    <w:p>
      <w:pPr>
        <w:pStyle w:val="ListBullet"/>
        <w:spacing w:after="40"/>
      </w:pPr>
      <w:r>
        <w:t>Greeting and membership status, with an eligibility/status indicator that does not expose sensitive internal details.</w:t>
      </w:r>
    </w:p>
    <w:p>
      <w:pPr>
        <w:pStyle w:val="ListBullet"/>
        <w:spacing w:after="40"/>
      </w:pPr>
      <w:r>
        <w:t>Personal summary cards: long-term contributed, estimated long-term share/value, short-term available balance, active loan balance.</w:t>
      </w:r>
    </w:p>
    <w:p>
      <w:pPr>
        <w:pStyle w:val="ListBullet"/>
        <w:spacing w:after="40"/>
      </w:pPr>
      <w:r>
        <w:t>Quick actions: Contribute long-term, Add short-term funds, Request withdrawal, Apply for loan.</w:t>
      </w:r>
    </w:p>
    <w:p>
      <w:pPr>
        <w:pStyle w:val="ListBullet"/>
        <w:spacing w:after="40"/>
      </w:pPr>
      <w:r>
        <w:t>Recent personal transactions, with type, amount, date, status, and reference.</w:t>
      </w:r>
    </w:p>
    <w:p>
      <w:pPr>
        <w:pStyle w:val="ListBullet"/>
        <w:spacing w:after="40"/>
      </w:pPr>
      <w:r>
        <w:t>Long-term pool snapshot: total member contributions, current reported pool value, reported gain/loss, and last update date.</w:t>
      </w:r>
    </w:p>
    <w:p>
      <w:pPr>
        <w:pStyle w:val="ListBullet"/>
        <w:spacing w:after="40"/>
      </w:pPr>
      <w:r>
        <w:t>Loan card showing next due date or application status where applicable.</w:t>
      </w:r>
    </w:p>
    <w:p>
      <w:pPr>
        <w:pStyle w:val="ListBullet"/>
        <w:spacing w:after="40"/>
      </w:pPr>
      <w:r>
        <w:t>Notices for pending actions, failed payments, upcoming due dates, or policy updates.</w:t>
      </w:r>
    </w:p>
    <w:p>
      <w:pPr>
        <w:pStyle w:val="Heading2"/>
        <w:keepNext/>
      </w:pPr>
      <w:r>
        <w:t>5.3 Long-term Pool screen</w:t>
      </w:r>
    </w:p>
    <w:p>
      <w:pPr>
        <w:pStyle w:val="ListBullet"/>
        <w:spacing w:after="40"/>
      </w:pPr>
      <w:r>
        <w:t>Summary cards: member’s total contributions; estimated current share/value; gain/loss allocation if approved; lock-in start/end or eligibility date.</w:t>
      </w:r>
    </w:p>
    <w:p>
      <w:pPr>
        <w:pStyle w:val="ListBullet"/>
        <w:spacing w:after="40"/>
      </w:pPr>
      <w:r>
        <w:t>Contribution history with date, amount, payment reference, and status.</w:t>
      </w:r>
    </w:p>
    <w:p>
      <w:pPr>
        <w:pStyle w:val="ListBullet"/>
        <w:spacing w:after="40"/>
      </w:pPr>
      <w:r>
        <w:t>Pool overview: aggregate capital contributed, current asset value, net change, and valuation date.</w:t>
      </w:r>
    </w:p>
    <w:p>
      <w:pPr>
        <w:pStyle w:val="ListBullet"/>
        <w:spacing w:after="40"/>
      </w:pPr>
      <w:r>
        <w:t>Plain-language explanation of how the member’s share is calculated, including that value can rise or fall if applicable.</w:t>
      </w:r>
    </w:p>
    <w:p>
      <w:pPr>
        <w:pStyle w:val="ListBullet"/>
        <w:spacing w:after="40"/>
      </w:pPr>
      <w:r>
        <w:t>Deposit flow: amount → payment method → confirmation → success/pending/failure result.</w:t>
      </w:r>
    </w:p>
    <w:p>
      <w:pPr>
        <w:pStyle w:val="Heading2"/>
        <w:keepNext/>
      </w:pPr>
      <w:r>
        <w:t>5.4 Short-term Savings screen</w:t>
      </w:r>
    </w:p>
    <w:p>
      <w:pPr>
        <w:pStyle w:val="ListBullet"/>
        <w:spacing w:after="40"/>
      </w:pPr>
      <w:r>
        <w:t>Available balance and pending withdrawal amount shown separately.</w:t>
      </w:r>
    </w:p>
    <w:p>
      <w:pPr>
        <w:pStyle w:val="ListBullet"/>
        <w:spacing w:after="40"/>
      </w:pPr>
      <w:r>
        <w:t>Add funds flow with amount, payment confirmation, and result state.</w:t>
      </w:r>
    </w:p>
    <w:p>
      <w:pPr>
        <w:pStyle w:val="ListBullet"/>
        <w:spacing w:after="40"/>
      </w:pPr>
      <w:r>
        <w:t>Withdrawal flow: enter amount → select/confirm payout destination → review fees/timing → confirm → show request status.</w:t>
      </w:r>
    </w:p>
    <w:p>
      <w:pPr>
        <w:pStyle w:val="ListBullet"/>
        <w:spacing w:after="40"/>
      </w:pPr>
      <w:r>
        <w:t>History tabs or filters for contributions, withdrawal requests, completed withdrawals, failed/reversed withdrawals.</w:t>
      </w:r>
    </w:p>
    <w:p>
      <w:pPr>
        <w:pStyle w:val="ListBullet"/>
        <w:spacing w:after="40"/>
      </w:pPr>
      <w:r>
        <w:t>Clear validation when requested amount exceeds available funds or fails liquidity/risk rules.</w:t>
      </w:r>
    </w:p>
    <w:p>
      <w:pPr>
        <w:pStyle w:val="Heading2"/>
        <w:keepNext/>
      </w:pPr>
      <w:r>
        <w:t>5.5 Loans screen</w:t>
      </w:r>
    </w:p>
    <w:p>
      <w:pPr>
        <w:pStyle w:val="ListBullet"/>
        <w:spacing w:after="40"/>
      </w:pPr>
      <w:r>
        <w:t>Loan eligibility panel showing eligible investment basis, maximum request amount if calculable, and key conditions.</w:t>
      </w:r>
    </w:p>
    <w:p>
      <w:pPr>
        <w:pStyle w:val="ListBullet"/>
        <w:spacing w:after="40"/>
      </w:pPr>
      <w:r>
        <w:t>Application form: amount, duration, purpose if required, repayment method, and acknowledgement of terms/collateral consent.</w:t>
      </w:r>
    </w:p>
    <w:p>
      <w:pPr>
        <w:pStyle w:val="ListBullet"/>
        <w:spacing w:after="40"/>
      </w:pPr>
      <w:r>
        <w:t>Pre-submission repayment estimate and all applicable fees/charges.</w:t>
      </w:r>
    </w:p>
    <w:p>
      <w:pPr>
        <w:pStyle w:val="ListBullet"/>
        <w:spacing w:after="40"/>
      </w:pPr>
      <w:r>
        <w:t>Applications list with Pending review, Approved, Rejected, Disbursement pending, Active, Overdue, Repaid, and Defaulted statuses as applicable.</w:t>
      </w:r>
    </w:p>
    <w:p>
      <w:pPr>
        <w:pStyle w:val="ListBullet"/>
        <w:spacing w:after="40"/>
      </w:pPr>
      <w:r>
        <w:t>Loan detail view with approved terms, disbursement reference, repayment schedule, payments, outstanding balance, and support route.</w:t>
      </w:r>
    </w:p>
    <w:p>
      <w:pPr>
        <w:pStyle w:val="Heading2"/>
        <w:keepNext/>
      </w:pPr>
      <w:r>
        <w:t>5.6 Transactions screen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35205C"/>
          </w:tcPr>
          <w:p>
            <w:pPr>
              <w:spacing w:after="20"/>
            </w:pPr>
            <w:r/>
            <w:r>
              <w:rPr>
                <w:rFonts w:ascii="Aptos" w:hAnsi="Aptos"/>
                <w:b/>
                <w:color w:val="FFFFFF"/>
                <w:sz w:val="17"/>
              </w:rPr>
              <w:t>Transaction category</w:t>
            </w:r>
          </w:p>
        </w:tc>
        <w:tc>
          <w:tcPr>
            <w:tcW w:type="dxa" w:w="4968"/>
            <w:vAlign w:val="center"/>
            <w:shd w:fill="35205C"/>
          </w:tcPr>
          <w:p>
            <w:pPr>
              <w:spacing w:after="20"/>
            </w:pPr>
            <w:r/>
            <w:r>
              <w:rPr>
                <w:rFonts w:ascii="Aptos" w:hAnsi="Aptos"/>
                <w:b/>
                <w:color w:val="FFFFFF"/>
                <w:sz w:val="17"/>
              </w:rPr>
              <w:t>Member-facing fields</w:t>
            </w:r>
          </w:p>
        </w:tc>
      </w:tr>
      <w:tr>
        <w:tc>
          <w:tcPr>
            <w:tcW w:type="dxa" w:w="4968"/>
            <w:vAlign w:val="center"/>
          </w:tcPr>
          <w:p>
            <w:pPr>
              <w:spacing w:after="20"/>
            </w:pPr>
            <w:r/>
            <w:r>
              <w:rPr>
                <w:rFonts w:ascii="Aptos" w:hAnsi="Aptos"/>
                <w:b w:val="0"/>
                <w:sz w:val="16"/>
              </w:rPr>
              <w:t>Long-term contribution</w:t>
            </w:r>
          </w:p>
        </w:tc>
        <w:tc>
          <w:tcPr>
            <w:tcW w:type="dxa" w:w="4968"/>
            <w:vAlign w:val="center"/>
          </w:tcPr>
          <w:p>
            <w:pPr>
              <w:spacing w:after="20"/>
            </w:pPr>
            <w:r/>
            <w:r>
              <w:rPr>
                <w:rFonts w:ascii="Aptos" w:hAnsi="Aptos"/>
                <w:b w:val="0"/>
                <w:sz w:val="16"/>
              </w:rPr>
              <w:t>Date, amount, payment reference, status.</w:t>
            </w:r>
          </w:p>
        </w:tc>
      </w:tr>
      <w:tr>
        <w:tc>
          <w:tcPr>
            <w:tcW w:type="dxa" w:w="4968"/>
            <w:vAlign w:val="center"/>
            <w:shd w:fill="F3F5FA"/>
          </w:tcPr>
          <w:p>
            <w:pPr>
              <w:spacing w:after="20"/>
            </w:pPr>
            <w:r/>
            <w:r>
              <w:rPr>
                <w:rFonts w:ascii="Aptos" w:hAnsi="Aptos"/>
                <w:b w:val="0"/>
                <w:sz w:val="16"/>
              </w:rPr>
              <w:t>Short-term contribution</w:t>
            </w:r>
          </w:p>
        </w:tc>
        <w:tc>
          <w:tcPr>
            <w:tcW w:type="dxa" w:w="4968"/>
            <w:vAlign w:val="center"/>
            <w:shd w:fill="F3F5FA"/>
          </w:tcPr>
          <w:p>
            <w:pPr>
              <w:spacing w:after="20"/>
            </w:pPr>
            <w:r/>
            <w:r>
              <w:rPr>
                <w:rFonts w:ascii="Aptos" w:hAnsi="Aptos"/>
                <w:b w:val="0"/>
                <w:sz w:val="16"/>
              </w:rPr>
              <w:t>Date, amount, payment reference, status.</w:t>
            </w:r>
          </w:p>
        </w:tc>
      </w:tr>
      <w:tr>
        <w:tc>
          <w:tcPr>
            <w:tcW w:type="dxa" w:w="4968"/>
            <w:vAlign w:val="center"/>
          </w:tcPr>
          <w:p>
            <w:pPr>
              <w:spacing w:after="20"/>
            </w:pPr>
            <w:r/>
            <w:r>
              <w:rPr>
                <w:rFonts w:ascii="Aptos" w:hAnsi="Aptos"/>
                <w:b w:val="0"/>
                <w:sz w:val="16"/>
              </w:rPr>
              <w:t>Withdrawal</w:t>
            </w:r>
          </w:p>
        </w:tc>
        <w:tc>
          <w:tcPr>
            <w:tcW w:type="dxa" w:w="4968"/>
            <w:vAlign w:val="center"/>
          </w:tcPr>
          <w:p>
            <w:pPr>
              <w:spacing w:after="20"/>
            </w:pPr>
            <w:r/>
            <w:r>
              <w:rPr>
                <w:rFonts w:ascii="Aptos" w:hAnsi="Aptos"/>
                <w:b w:val="0"/>
                <w:sz w:val="16"/>
              </w:rPr>
              <w:t>Request date, amount, payout status, completion date, payout reference where available.</w:t>
            </w:r>
          </w:p>
        </w:tc>
      </w:tr>
      <w:tr>
        <w:tc>
          <w:tcPr>
            <w:tcW w:type="dxa" w:w="4968"/>
            <w:vAlign w:val="center"/>
            <w:shd w:fill="F3F5FA"/>
          </w:tcPr>
          <w:p>
            <w:pPr>
              <w:spacing w:after="20"/>
            </w:pPr>
            <w:r/>
            <w:r>
              <w:rPr>
                <w:rFonts w:ascii="Aptos" w:hAnsi="Aptos"/>
                <w:b w:val="0"/>
                <w:sz w:val="16"/>
              </w:rPr>
              <w:t>Loan disbursement</w:t>
            </w:r>
          </w:p>
        </w:tc>
        <w:tc>
          <w:tcPr>
            <w:tcW w:type="dxa" w:w="4968"/>
            <w:vAlign w:val="center"/>
            <w:shd w:fill="F3F5FA"/>
          </w:tcPr>
          <w:p>
            <w:pPr>
              <w:spacing w:after="20"/>
            </w:pPr>
            <w:r/>
            <w:r>
              <w:rPr>
                <w:rFonts w:ascii="Aptos" w:hAnsi="Aptos"/>
                <w:b w:val="0"/>
                <w:sz w:val="16"/>
              </w:rPr>
              <w:t>Loan reference, amount, disbursement date, status.</w:t>
            </w:r>
          </w:p>
        </w:tc>
      </w:tr>
      <w:tr>
        <w:tc>
          <w:tcPr>
            <w:tcW w:type="dxa" w:w="4968"/>
            <w:vAlign w:val="center"/>
          </w:tcPr>
          <w:p>
            <w:pPr>
              <w:spacing w:after="20"/>
            </w:pPr>
            <w:r/>
            <w:r>
              <w:rPr>
                <w:rFonts w:ascii="Aptos" w:hAnsi="Aptos"/>
                <w:b w:val="0"/>
                <w:sz w:val="16"/>
              </w:rPr>
              <w:t>Loan repayment</w:t>
            </w:r>
          </w:p>
        </w:tc>
        <w:tc>
          <w:tcPr>
            <w:tcW w:type="dxa" w:w="4968"/>
            <w:vAlign w:val="center"/>
          </w:tcPr>
          <w:p>
            <w:pPr>
              <w:spacing w:after="20"/>
            </w:pPr>
            <w:r/>
            <w:r>
              <w:rPr>
                <w:rFonts w:ascii="Aptos" w:hAnsi="Aptos"/>
                <w:b w:val="0"/>
                <w:sz w:val="16"/>
              </w:rPr>
              <w:t>Loan reference, amount applied, date, reference, status.</w:t>
            </w:r>
          </w:p>
        </w:tc>
      </w:tr>
      <w:tr>
        <w:tc>
          <w:tcPr>
            <w:tcW w:type="dxa" w:w="4968"/>
            <w:vAlign w:val="center"/>
            <w:shd w:fill="F3F5FA"/>
          </w:tcPr>
          <w:p>
            <w:pPr>
              <w:spacing w:after="20"/>
            </w:pPr>
            <w:r/>
            <w:r>
              <w:rPr>
                <w:rFonts w:ascii="Aptos" w:hAnsi="Aptos"/>
                <w:b w:val="0"/>
                <w:sz w:val="16"/>
              </w:rPr>
              <w:t>Adjustment / reversal</w:t>
            </w:r>
          </w:p>
        </w:tc>
        <w:tc>
          <w:tcPr>
            <w:tcW w:type="dxa" w:w="4968"/>
            <w:vAlign w:val="center"/>
            <w:shd w:fill="F3F5FA"/>
          </w:tcPr>
          <w:p>
            <w:pPr>
              <w:spacing w:after="20"/>
            </w:pPr>
            <w:r/>
            <w:r>
              <w:rPr>
                <w:rFonts w:ascii="Aptos" w:hAnsi="Aptos"/>
                <w:b w:val="0"/>
                <w:sz w:val="16"/>
              </w:rPr>
              <w:t>Reason category, amount, linked original transaction, date, status; visible only when relevant and explained.</w:t>
            </w:r>
          </w:p>
        </w:tc>
      </w:tr>
    </w:tbl>
    <w:p>
      <w:pPr>
        <w:spacing w:after="20"/>
      </w:pPr>
    </w:p>
    <w:p>
      <w:r>
        <w:t>Filters: date range, category, status, and reference. The member view is always scoped to the authenticated member.</w:t>
      </w:r>
    </w:p>
    <w:p>
      <w:pPr>
        <w:pStyle w:val="Heading1"/>
        <w:keepNext/>
      </w:pPr>
      <w:r>
        <w:t>6. Admin dashboard and operations</w:t>
      </w:r>
    </w:p>
    <w:p>
      <w:pPr>
        <w:pStyle w:val="Heading2"/>
        <w:keepNext/>
      </w:pPr>
      <w:r>
        <w:t>6.1 Admin navigation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35205C"/>
          </w:tcPr>
          <w:p>
            <w:pPr>
              <w:spacing w:after="20"/>
            </w:pPr>
            <w:r/>
            <w:r>
              <w:rPr>
                <w:rFonts w:ascii="Aptos" w:hAnsi="Aptos"/>
                <w:b/>
                <w:color w:val="FFFFFF"/>
                <w:sz w:val="17"/>
              </w:rPr>
              <w:t>Navigation item</w:t>
            </w:r>
          </w:p>
        </w:tc>
        <w:tc>
          <w:tcPr>
            <w:tcW w:type="dxa" w:w="4968"/>
            <w:vAlign w:val="center"/>
            <w:shd w:fill="35205C"/>
          </w:tcPr>
          <w:p>
            <w:pPr>
              <w:spacing w:after="20"/>
            </w:pPr>
            <w:r/>
            <w:r>
              <w:rPr>
                <w:rFonts w:ascii="Aptos" w:hAnsi="Aptos"/>
                <w:b/>
                <w:color w:val="FFFFFF"/>
                <w:sz w:val="17"/>
              </w:rPr>
              <w:t>Purpose</w:t>
            </w:r>
          </w:p>
        </w:tc>
      </w:tr>
      <w:tr>
        <w:tc>
          <w:tcPr>
            <w:tcW w:type="dxa" w:w="4968"/>
            <w:vAlign w:val="center"/>
          </w:tcPr>
          <w:p>
            <w:pPr>
              <w:spacing w:after="20"/>
            </w:pPr>
            <w:r/>
            <w:r>
              <w:rPr>
                <w:rFonts w:ascii="Aptos" w:hAnsi="Aptos"/>
                <w:b w:val="0"/>
                <w:sz w:val="16"/>
              </w:rPr>
              <w:t>Admin Overview</w:t>
            </w:r>
          </w:p>
        </w:tc>
        <w:tc>
          <w:tcPr>
            <w:tcW w:type="dxa" w:w="4968"/>
            <w:vAlign w:val="center"/>
          </w:tcPr>
          <w:p>
            <w:pPr>
              <w:spacing w:after="20"/>
            </w:pPr>
            <w:r/>
            <w:r>
              <w:rPr>
                <w:rFonts w:ascii="Aptos" w:hAnsi="Aptos"/>
                <w:b w:val="0"/>
                <w:sz w:val="16"/>
              </w:rPr>
              <w:t>Daily operational snapshot, key balances/flows, pending loan queue, payment exceptions, and trend summaries.</w:t>
            </w:r>
          </w:p>
        </w:tc>
      </w:tr>
      <w:tr>
        <w:tc>
          <w:tcPr>
            <w:tcW w:type="dxa" w:w="4968"/>
            <w:vAlign w:val="center"/>
            <w:shd w:fill="F3F5FA"/>
          </w:tcPr>
          <w:p>
            <w:pPr>
              <w:spacing w:after="20"/>
            </w:pPr>
            <w:r/>
            <w:r>
              <w:rPr>
                <w:rFonts w:ascii="Aptos" w:hAnsi="Aptos"/>
                <w:b w:val="0"/>
                <w:sz w:val="16"/>
              </w:rPr>
              <w:t>Members</w:t>
            </w:r>
          </w:p>
        </w:tc>
        <w:tc>
          <w:tcPr>
            <w:tcW w:type="dxa" w:w="4968"/>
            <w:vAlign w:val="center"/>
            <w:shd w:fill="F3F5FA"/>
          </w:tcPr>
          <w:p>
            <w:pPr>
              <w:spacing w:after="20"/>
            </w:pPr>
            <w:r/>
            <w:r>
              <w:rPr>
                <w:rFonts w:ascii="Aptos" w:hAnsi="Aptos"/>
                <w:b w:val="0"/>
                <w:sz w:val="16"/>
              </w:rPr>
              <w:t>Search members, view membership/eligibility state, and inspect authorized member activity.</w:t>
            </w:r>
          </w:p>
        </w:tc>
      </w:tr>
      <w:tr>
        <w:tc>
          <w:tcPr>
            <w:tcW w:type="dxa" w:w="4968"/>
            <w:vAlign w:val="center"/>
          </w:tcPr>
          <w:p>
            <w:pPr>
              <w:spacing w:after="20"/>
            </w:pPr>
            <w:r/>
            <w:r>
              <w:rPr>
                <w:rFonts w:ascii="Aptos" w:hAnsi="Aptos"/>
                <w:b w:val="0"/>
                <w:sz w:val="16"/>
              </w:rPr>
              <w:t>Long-term Contributions</w:t>
            </w:r>
          </w:p>
        </w:tc>
        <w:tc>
          <w:tcPr>
            <w:tcW w:type="dxa" w:w="4968"/>
            <w:vAlign w:val="center"/>
          </w:tcPr>
          <w:p>
            <w:pPr>
              <w:spacing w:after="20"/>
            </w:pPr>
            <w:r/>
            <w:r>
              <w:rPr>
                <w:rFonts w:ascii="Aptos" w:hAnsi="Aptos"/>
                <w:b w:val="0"/>
                <w:sz w:val="16"/>
              </w:rPr>
              <w:t>Contribution totals by day/month/date range, transaction list, successful/failed/pending states, and reconciliation.</w:t>
            </w:r>
          </w:p>
        </w:tc>
      </w:tr>
      <w:tr>
        <w:tc>
          <w:tcPr>
            <w:tcW w:type="dxa" w:w="4968"/>
            <w:vAlign w:val="center"/>
            <w:shd w:fill="F3F5FA"/>
          </w:tcPr>
          <w:p>
            <w:pPr>
              <w:spacing w:after="20"/>
            </w:pPr>
            <w:r/>
            <w:r>
              <w:rPr>
                <w:rFonts w:ascii="Aptos" w:hAnsi="Aptos"/>
                <w:b w:val="0"/>
                <w:sz w:val="16"/>
              </w:rPr>
              <w:t>Short-term Contributions</w:t>
            </w:r>
          </w:p>
        </w:tc>
        <w:tc>
          <w:tcPr>
            <w:tcW w:type="dxa" w:w="4968"/>
            <w:vAlign w:val="center"/>
            <w:shd w:fill="F3F5FA"/>
          </w:tcPr>
          <w:p>
            <w:pPr>
              <w:spacing w:after="20"/>
            </w:pPr>
            <w:r/>
            <w:r>
              <w:rPr>
                <w:rFonts w:ascii="Aptos" w:hAnsi="Aptos"/>
                <w:b w:val="0"/>
                <w:sz w:val="16"/>
              </w:rPr>
              <w:t>Short-term deposit activity and totals, with filters and provider references.</w:t>
            </w:r>
          </w:p>
        </w:tc>
      </w:tr>
      <w:tr>
        <w:tc>
          <w:tcPr>
            <w:tcW w:type="dxa" w:w="4968"/>
            <w:vAlign w:val="center"/>
          </w:tcPr>
          <w:p>
            <w:pPr>
              <w:spacing w:after="20"/>
            </w:pPr>
            <w:r/>
            <w:r>
              <w:rPr>
                <w:rFonts w:ascii="Aptos" w:hAnsi="Aptos"/>
                <w:b w:val="0"/>
                <w:sz w:val="16"/>
              </w:rPr>
              <w:t>Withdrawals</w:t>
            </w:r>
          </w:p>
        </w:tc>
        <w:tc>
          <w:tcPr>
            <w:tcW w:type="dxa" w:w="4968"/>
            <w:vAlign w:val="center"/>
          </w:tcPr>
          <w:p>
            <w:pPr>
              <w:spacing w:after="20"/>
            </w:pPr>
            <w:r/>
            <w:r>
              <w:rPr>
                <w:rFonts w:ascii="Aptos" w:hAnsi="Aptos"/>
                <w:b w:val="0"/>
                <w:sz w:val="16"/>
              </w:rPr>
              <w:t>All withdrawal requests and payouts, especially pending, failed, reversed, and completed withdrawals. Monitoring only for routine automatic requests.</w:t>
            </w:r>
          </w:p>
        </w:tc>
      </w:tr>
      <w:tr>
        <w:tc>
          <w:tcPr>
            <w:tcW w:type="dxa" w:w="4968"/>
            <w:vAlign w:val="center"/>
            <w:shd w:fill="F3F5FA"/>
          </w:tcPr>
          <w:p>
            <w:pPr>
              <w:spacing w:after="20"/>
            </w:pPr>
            <w:r/>
            <w:r>
              <w:rPr>
                <w:rFonts w:ascii="Aptos" w:hAnsi="Aptos"/>
                <w:b w:val="0"/>
                <w:sz w:val="16"/>
              </w:rPr>
              <w:t>Loans</w:t>
            </w:r>
          </w:p>
        </w:tc>
        <w:tc>
          <w:tcPr>
            <w:tcW w:type="dxa" w:w="4968"/>
            <w:vAlign w:val="center"/>
            <w:shd w:fill="F3F5FA"/>
          </w:tcPr>
          <w:p>
            <w:pPr>
              <w:spacing w:after="20"/>
            </w:pPr>
            <w:r/>
            <w:r>
              <w:rPr>
                <w:rFonts w:ascii="Aptos" w:hAnsi="Aptos"/>
                <w:b w:val="0"/>
                <w:sz w:val="16"/>
              </w:rPr>
              <w:t>Loan application queue, review details, approval/rejection actions, active loans, repayments, overdue loans, and defaults.</w:t>
            </w:r>
          </w:p>
        </w:tc>
      </w:tr>
      <w:tr>
        <w:tc>
          <w:tcPr>
            <w:tcW w:type="dxa" w:w="4968"/>
            <w:vAlign w:val="center"/>
          </w:tcPr>
          <w:p>
            <w:pPr>
              <w:spacing w:after="20"/>
            </w:pPr>
            <w:r/>
            <w:r>
              <w:rPr>
                <w:rFonts w:ascii="Aptos" w:hAnsi="Aptos"/>
                <w:b w:val="0"/>
                <w:sz w:val="16"/>
              </w:rPr>
              <w:t>All Transactions</w:t>
            </w:r>
          </w:p>
        </w:tc>
        <w:tc>
          <w:tcPr>
            <w:tcW w:type="dxa" w:w="4968"/>
            <w:vAlign w:val="center"/>
          </w:tcPr>
          <w:p>
            <w:pPr>
              <w:spacing w:after="20"/>
            </w:pPr>
            <w:r/>
            <w:r>
              <w:rPr>
                <w:rFonts w:ascii="Aptos" w:hAnsi="Aptos"/>
                <w:b w:val="0"/>
                <w:sz w:val="16"/>
              </w:rPr>
              <w:t>Unified transaction ledger with category/status/date/member/reference filters.</w:t>
            </w:r>
          </w:p>
        </w:tc>
      </w:tr>
      <w:tr>
        <w:tc>
          <w:tcPr>
            <w:tcW w:type="dxa" w:w="4968"/>
            <w:vAlign w:val="center"/>
            <w:shd w:fill="F3F5FA"/>
          </w:tcPr>
          <w:p>
            <w:pPr>
              <w:spacing w:after="20"/>
            </w:pPr>
            <w:r/>
            <w:r>
              <w:rPr>
                <w:rFonts w:ascii="Aptos" w:hAnsi="Aptos"/>
                <w:b w:val="0"/>
                <w:sz w:val="16"/>
              </w:rPr>
              <w:t>Pool &amp; Assets</w:t>
            </w:r>
          </w:p>
        </w:tc>
        <w:tc>
          <w:tcPr>
            <w:tcW w:type="dxa" w:w="4968"/>
            <w:vAlign w:val="center"/>
            <w:shd w:fill="F3F5FA"/>
          </w:tcPr>
          <w:p>
            <w:pPr>
              <w:spacing w:after="20"/>
            </w:pPr>
            <w:r/>
            <w:r>
              <w:rPr>
                <w:rFonts w:ascii="Aptos" w:hAnsi="Aptos"/>
                <w:b w:val="0"/>
                <w:sz w:val="16"/>
              </w:rPr>
              <w:t>Long-term pool aggregates, asset valuation inputs, gains/losses, valuation date, and approved reporting.</w:t>
            </w:r>
          </w:p>
        </w:tc>
      </w:tr>
      <w:tr>
        <w:tc>
          <w:tcPr>
            <w:tcW w:type="dxa" w:w="4968"/>
            <w:vAlign w:val="center"/>
          </w:tcPr>
          <w:p>
            <w:pPr>
              <w:spacing w:after="20"/>
            </w:pPr>
            <w:r/>
            <w:r>
              <w:rPr>
                <w:rFonts w:ascii="Aptos" w:hAnsi="Aptos"/>
                <w:b w:val="0"/>
                <w:sz w:val="16"/>
              </w:rPr>
              <w:t>Reports &amp; Exports</w:t>
            </w:r>
          </w:p>
        </w:tc>
        <w:tc>
          <w:tcPr>
            <w:tcW w:type="dxa" w:w="4968"/>
            <w:vAlign w:val="center"/>
          </w:tcPr>
          <w:p>
            <w:pPr>
              <w:spacing w:after="20"/>
            </w:pPr>
            <w:r/>
            <w:r>
              <w:rPr>
                <w:rFonts w:ascii="Aptos" w:hAnsi="Aptos"/>
                <w:b w:val="0"/>
                <w:sz w:val="16"/>
              </w:rPr>
              <w:t>Download date-filtered transaction and operational reports with access control.</w:t>
            </w:r>
          </w:p>
        </w:tc>
      </w:tr>
      <w:tr>
        <w:tc>
          <w:tcPr>
            <w:tcW w:type="dxa" w:w="4968"/>
            <w:vAlign w:val="center"/>
            <w:shd w:fill="F3F5FA"/>
          </w:tcPr>
          <w:p>
            <w:pPr>
              <w:spacing w:after="20"/>
            </w:pPr>
            <w:r/>
            <w:r>
              <w:rPr>
                <w:rFonts w:ascii="Aptos" w:hAnsi="Aptos"/>
                <w:b w:val="0"/>
                <w:sz w:val="16"/>
              </w:rPr>
              <w:t>Audit Log &amp; Settings</w:t>
            </w:r>
          </w:p>
        </w:tc>
        <w:tc>
          <w:tcPr>
            <w:tcW w:type="dxa" w:w="4968"/>
            <w:vAlign w:val="center"/>
            <w:shd w:fill="F3F5FA"/>
          </w:tcPr>
          <w:p>
            <w:pPr>
              <w:spacing w:after="20"/>
            </w:pPr>
            <w:r/>
            <w:r>
              <w:rPr>
                <w:rFonts w:ascii="Aptos" w:hAnsi="Aptos"/>
                <w:b w:val="0"/>
                <w:sz w:val="16"/>
              </w:rPr>
              <w:t>Admin actions, role permissions, operational settings, and integration status.</w:t>
            </w:r>
          </w:p>
        </w:tc>
      </w:tr>
    </w:tbl>
    <w:p>
      <w:pPr>
        <w:spacing w:after="20"/>
      </w:pPr>
    </w:p>
    <w:p>
      <w:pPr>
        <w:pStyle w:val="Heading2"/>
        <w:keepNext/>
      </w:pPr>
      <w:r>
        <w:t>6.2 Admin overview dashboard</w:t>
      </w:r>
    </w:p>
    <w:p>
      <w:pPr>
        <w:pStyle w:val="ListBullet"/>
        <w:spacing w:after="40"/>
      </w:pPr>
      <w:r>
        <w:t>KPI cards: long-term contributions today/month-to-date/all-time; short-term contributions today/month-to-date; withdrawal amount pending/in progress; completed withdrawals; pending loan requests; active loan outstanding; overdue/defaulted loan counts; payment exceptions.</w:t>
      </w:r>
    </w:p>
    <w:p>
      <w:pPr>
        <w:pStyle w:val="ListBullet"/>
        <w:spacing w:after="40"/>
      </w:pPr>
      <w:r>
        <w:t>Daily and monthly contribution charts, separated by long-term and short-term categories.</w:t>
      </w:r>
    </w:p>
    <w:p>
      <w:pPr>
        <w:pStyle w:val="ListBullet"/>
        <w:spacing w:after="40"/>
      </w:pPr>
      <w:r>
        <w:t>Recent transaction activity with type, amount, status, member reference, and transaction reference.</w:t>
      </w:r>
    </w:p>
    <w:p>
      <w:pPr>
        <w:pStyle w:val="ListBullet"/>
        <w:spacing w:after="40"/>
      </w:pPr>
      <w:r>
        <w:t>Loan request queue with age of request and status.</w:t>
      </w:r>
    </w:p>
    <w:p>
      <w:pPr>
        <w:pStyle w:val="ListBullet"/>
        <w:spacing w:after="40"/>
      </w:pPr>
      <w:r>
        <w:t>Withdrawal operations panel showing automatic processing states and failures that need operational investigation, not manual approval.</w:t>
      </w:r>
    </w:p>
    <w:p>
      <w:pPr>
        <w:pStyle w:val="ListBullet"/>
        <w:spacing w:after="40"/>
      </w:pPr>
      <w:r>
        <w:t>Reconciliation/exception panel for unmatched provider events, failed webhooks, duplicate references, or stale pool valuations.</w:t>
      </w:r>
    </w:p>
    <w:p>
      <w:pPr>
        <w:pStyle w:val="ListBullet"/>
        <w:spacing w:after="40"/>
      </w:pPr>
      <w:r>
        <w:t>Date filters and clear definitions for each metric. Avoid mixing deposits, asset value, loan disbursements, and net income into a single ambiguous “generated” figure.</w:t>
      </w:r>
    </w:p>
    <w:p>
      <w:pPr>
        <w:pStyle w:val="Heading2"/>
        <w:keepNext/>
      </w:pPr>
      <w:r>
        <w:t>6.3 Admin transaction views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35205C"/>
          </w:tcPr>
          <w:p>
            <w:pPr>
              <w:spacing w:after="20"/>
            </w:pPr>
            <w:r/>
            <w:r>
              <w:rPr>
                <w:rFonts w:ascii="Aptos" w:hAnsi="Aptos"/>
                <w:b/>
                <w:color w:val="FFFFFF"/>
                <w:sz w:val="17"/>
              </w:rPr>
              <w:t>Screen</w:t>
            </w:r>
          </w:p>
        </w:tc>
        <w:tc>
          <w:tcPr>
            <w:tcW w:type="dxa" w:w="3312"/>
            <w:vAlign w:val="center"/>
            <w:shd w:fill="35205C"/>
          </w:tcPr>
          <w:p>
            <w:pPr>
              <w:spacing w:after="20"/>
            </w:pPr>
            <w:r/>
            <w:r>
              <w:rPr>
                <w:rFonts w:ascii="Aptos" w:hAnsi="Aptos"/>
                <w:b/>
                <w:color w:val="FFFFFF"/>
                <w:sz w:val="17"/>
              </w:rPr>
              <w:t>Required filters / fields</w:t>
            </w:r>
          </w:p>
        </w:tc>
        <w:tc>
          <w:tcPr>
            <w:tcW w:type="dxa" w:w="3312"/>
            <w:vAlign w:val="center"/>
            <w:shd w:fill="35205C"/>
          </w:tcPr>
          <w:p>
            <w:pPr>
              <w:spacing w:after="20"/>
            </w:pPr>
            <w:r/>
            <w:r>
              <w:rPr>
                <w:rFonts w:ascii="Aptos" w:hAnsi="Aptos"/>
                <w:b/>
                <w:color w:val="FFFFFF"/>
                <w:sz w:val="17"/>
              </w:rPr>
              <w:t>Admin actions</w:t>
            </w:r>
          </w:p>
        </w:tc>
      </w:tr>
      <w:tr>
        <w:tc>
          <w:tcPr>
            <w:tcW w:type="dxa" w:w="3312"/>
            <w:vAlign w:val="center"/>
          </w:tcPr>
          <w:p>
            <w:pPr>
              <w:spacing w:after="20"/>
            </w:pPr>
            <w:r/>
            <w:r>
              <w:rPr>
                <w:rFonts w:ascii="Aptos" w:hAnsi="Aptos"/>
                <w:b w:val="0"/>
                <w:sz w:val="16"/>
              </w:rPr>
              <w:t>Long-term Contributions</w:t>
            </w:r>
          </w:p>
        </w:tc>
        <w:tc>
          <w:tcPr>
            <w:tcW w:type="dxa" w:w="3312"/>
            <w:vAlign w:val="center"/>
          </w:tcPr>
          <w:p>
            <w:pPr>
              <w:spacing w:after="20"/>
            </w:pPr>
            <w:r/>
            <w:r>
              <w:rPr>
                <w:rFonts w:ascii="Aptos" w:hAnsi="Aptos"/>
                <w:b w:val="0"/>
                <w:sz w:val="16"/>
              </w:rPr>
              <w:t>Date, member ID, amount, status, payment reference, provider reference, reconciliation status.</w:t>
            </w:r>
          </w:p>
        </w:tc>
        <w:tc>
          <w:tcPr>
            <w:tcW w:type="dxa" w:w="3312"/>
            <w:vAlign w:val="center"/>
          </w:tcPr>
          <w:p>
            <w:pPr>
              <w:spacing w:after="20"/>
            </w:pPr>
            <w:r/>
            <w:r>
              <w:rPr>
                <w:rFonts w:ascii="Aptos" w:hAnsi="Aptos"/>
                <w:b w:val="0"/>
                <w:sz w:val="16"/>
              </w:rPr>
              <w:t>View details, export, inspect failed/pending records; no silent edits to financial entries.</w:t>
            </w:r>
          </w:p>
        </w:tc>
      </w:tr>
      <w:tr>
        <w:tc>
          <w:tcPr>
            <w:tcW w:type="dxa" w:w="3312"/>
            <w:vAlign w:val="center"/>
            <w:shd w:fill="F3F5FA"/>
          </w:tcPr>
          <w:p>
            <w:pPr>
              <w:spacing w:after="20"/>
            </w:pPr>
            <w:r/>
            <w:r>
              <w:rPr>
                <w:rFonts w:ascii="Aptos" w:hAnsi="Aptos"/>
                <w:b w:val="0"/>
                <w:sz w:val="16"/>
              </w:rPr>
              <w:t>Short-term Contributions</w:t>
            </w:r>
          </w:p>
        </w:tc>
        <w:tc>
          <w:tcPr>
            <w:tcW w:type="dxa" w:w="3312"/>
            <w:vAlign w:val="center"/>
            <w:shd w:fill="F3F5FA"/>
          </w:tcPr>
          <w:p>
            <w:pPr>
              <w:spacing w:after="20"/>
            </w:pPr>
            <w:r/>
            <w:r>
              <w:rPr>
                <w:rFonts w:ascii="Aptos" w:hAnsi="Aptos"/>
                <w:b w:val="0"/>
                <w:sz w:val="16"/>
              </w:rPr>
              <w:t>Date, member ID, amount, status, provider reference, reconciliation status.</w:t>
            </w:r>
          </w:p>
        </w:tc>
        <w:tc>
          <w:tcPr>
            <w:tcW w:type="dxa" w:w="3312"/>
            <w:vAlign w:val="center"/>
            <w:shd w:fill="F3F5FA"/>
          </w:tcPr>
          <w:p>
            <w:pPr>
              <w:spacing w:after="20"/>
            </w:pPr>
            <w:r/>
            <w:r>
              <w:rPr>
                <w:rFonts w:ascii="Aptos" w:hAnsi="Aptos"/>
                <w:b w:val="0"/>
                <w:sz w:val="16"/>
              </w:rPr>
              <w:t>View details, export, inspect exceptions.</w:t>
            </w:r>
          </w:p>
        </w:tc>
      </w:tr>
      <w:tr>
        <w:tc>
          <w:tcPr>
            <w:tcW w:type="dxa" w:w="3312"/>
            <w:vAlign w:val="center"/>
          </w:tcPr>
          <w:p>
            <w:pPr>
              <w:spacing w:after="20"/>
            </w:pPr>
            <w:r/>
            <w:r>
              <w:rPr>
                <w:rFonts w:ascii="Aptos" w:hAnsi="Aptos"/>
                <w:b w:val="0"/>
                <w:sz w:val="16"/>
              </w:rPr>
              <w:t>Withdrawal Requests</w:t>
            </w:r>
          </w:p>
        </w:tc>
        <w:tc>
          <w:tcPr>
            <w:tcW w:type="dxa" w:w="3312"/>
            <w:vAlign w:val="center"/>
          </w:tcPr>
          <w:p>
            <w:pPr>
              <w:spacing w:after="20"/>
            </w:pPr>
            <w:r/>
            <w:r>
              <w:rPr>
                <w:rFonts w:ascii="Aptos" w:hAnsi="Aptos"/>
                <w:b w:val="0"/>
                <w:sz w:val="16"/>
              </w:rPr>
              <w:t>Request date, member, amount, destination token/reference, status, processing attempts, payout reference.</w:t>
            </w:r>
          </w:p>
        </w:tc>
        <w:tc>
          <w:tcPr>
            <w:tcW w:type="dxa" w:w="3312"/>
            <w:vAlign w:val="center"/>
          </w:tcPr>
          <w:p>
            <w:pPr>
              <w:spacing w:after="20"/>
            </w:pPr>
            <w:r/>
            <w:r>
              <w:rPr>
                <w:rFonts w:ascii="Aptos" w:hAnsi="Aptos"/>
                <w:b w:val="0"/>
                <w:sz w:val="16"/>
              </w:rPr>
              <w:t>Inspect status and retry through a controlled idempotent process if permitted; no routine approval action.</w:t>
            </w:r>
          </w:p>
        </w:tc>
      </w:tr>
      <w:tr>
        <w:tc>
          <w:tcPr>
            <w:tcW w:type="dxa" w:w="3312"/>
            <w:vAlign w:val="center"/>
            <w:shd w:fill="F3F5FA"/>
          </w:tcPr>
          <w:p>
            <w:pPr>
              <w:spacing w:after="20"/>
            </w:pPr>
            <w:r/>
            <w:r>
              <w:rPr>
                <w:rFonts w:ascii="Aptos" w:hAnsi="Aptos"/>
                <w:b w:val="0"/>
                <w:sz w:val="16"/>
              </w:rPr>
              <w:t>Completed Withdrawals</w:t>
            </w:r>
          </w:p>
        </w:tc>
        <w:tc>
          <w:tcPr>
            <w:tcW w:type="dxa" w:w="3312"/>
            <w:vAlign w:val="center"/>
            <w:shd w:fill="F3F5FA"/>
          </w:tcPr>
          <w:p>
            <w:pPr>
              <w:spacing w:after="20"/>
            </w:pPr>
            <w:r/>
            <w:r>
              <w:rPr>
                <w:rFonts w:ascii="Aptos" w:hAnsi="Aptos"/>
                <w:b w:val="0"/>
                <w:sz w:val="16"/>
              </w:rPr>
              <w:t>Completion date, member, amount, payout reference, provider status.</w:t>
            </w:r>
          </w:p>
        </w:tc>
        <w:tc>
          <w:tcPr>
            <w:tcW w:type="dxa" w:w="3312"/>
            <w:vAlign w:val="center"/>
            <w:shd w:fill="F3F5FA"/>
          </w:tcPr>
          <w:p>
            <w:pPr>
              <w:spacing w:after="20"/>
            </w:pPr>
            <w:r/>
            <w:r>
              <w:rPr>
                <w:rFonts w:ascii="Aptos" w:hAnsi="Aptos"/>
                <w:b w:val="0"/>
                <w:sz w:val="16"/>
              </w:rPr>
              <w:t>View details, export, investigate disputes.</w:t>
            </w:r>
          </w:p>
        </w:tc>
      </w:tr>
      <w:tr>
        <w:tc>
          <w:tcPr>
            <w:tcW w:type="dxa" w:w="3312"/>
            <w:vAlign w:val="center"/>
          </w:tcPr>
          <w:p>
            <w:pPr>
              <w:spacing w:after="20"/>
            </w:pPr>
            <w:r/>
            <w:r>
              <w:rPr>
                <w:rFonts w:ascii="Aptos" w:hAnsi="Aptos"/>
                <w:b w:val="0"/>
                <w:sz w:val="16"/>
              </w:rPr>
              <w:t>Loan Requests</w:t>
            </w:r>
          </w:p>
        </w:tc>
        <w:tc>
          <w:tcPr>
            <w:tcW w:type="dxa" w:w="3312"/>
            <w:vAlign w:val="center"/>
          </w:tcPr>
          <w:p>
            <w:pPr>
              <w:spacing w:after="20"/>
            </w:pPr>
            <w:r/>
            <w:r>
              <w:rPr>
                <w:rFonts w:ascii="Aptos" w:hAnsi="Aptos"/>
                <w:b w:val="0"/>
                <w:sz w:val="16"/>
              </w:rPr>
              <w:t>Submitted date, member, requested amount, eligibility snapshot, investment collateral snapshot, status.</w:t>
            </w:r>
          </w:p>
        </w:tc>
        <w:tc>
          <w:tcPr>
            <w:tcW w:type="dxa" w:w="3312"/>
            <w:vAlign w:val="center"/>
          </w:tcPr>
          <w:p>
            <w:pPr>
              <w:spacing w:after="20"/>
            </w:pPr>
            <w:r/>
            <w:r>
              <w:rPr>
                <w:rFonts w:ascii="Aptos" w:hAnsi="Aptos"/>
                <w:b w:val="0"/>
                <w:sz w:val="16"/>
              </w:rPr>
              <w:t>Approve/reject, enter decision notes, set approved amount/terms within policy.</w:t>
            </w:r>
          </w:p>
        </w:tc>
      </w:tr>
      <w:tr>
        <w:tc>
          <w:tcPr>
            <w:tcW w:type="dxa" w:w="3312"/>
            <w:vAlign w:val="center"/>
            <w:shd w:fill="F3F5FA"/>
          </w:tcPr>
          <w:p>
            <w:pPr>
              <w:spacing w:after="20"/>
            </w:pPr>
            <w:r/>
            <w:r>
              <w:rPr>
                <w:rFonts w:ascii="Aptos" w:hAnsi="Aptos"/>
                <w:b w:val="0"/>
                <w:sz w:val="16"/>
              </w:rPr>
              <w:t>Loan Repayments</w:t>
            </w:r>
          </w:p>
        </w:tc>
        <w:tc>
          <w:tcPr>
            <w:tcW w:type="dxa" w:w="3312"/>
            <w:vAlign w:val="center"/>
            <w:shd w:fill="F3F5FA"/>
          </w:tcPr>
          <w:p>
            <w:pPr>
              <w:spacing w:after="20"/>
            </w:pPr>
            <w:r/>
            <w:r>
              <w:rPr>
                <w:rFonts w:ascii="Aptos" w:hAnsi="Aptos"/>
                <w:b w:val="0"/>
                <w:sz w:val="16"/>
              </w:rPr>
              <w:t>Date, loan ID, member, amount, allocation, provider reference, status.</w:t>
            </w:r>
          </w:p>
        </w:tc>
        <w:tc>
          <w:tcPr>
            <w:tcW w:type="dxa" w:w="3312"/>
            <w:vAlign w:val="center"/>
            <w:shd w:fill="F3F5FA"/>
          </w:tcPr>
          <w:p>
            <w:pPr>
              <w:spacing w:after="20"/>
            </w:pPr>
            <w:r/>
            <w:r>
              <w:rPr>
                <w:rFonts w:ascii="Aptos" w:hAnsi="Aptos"/>
                <w:b w:val="0"/>
                <w:sz w:val="16"/>
              </w:rPr>
              <w:t>View details, export, investigate reconciliation exceptions.</w:t>
            </w:r>
          </w:p>
        </w:tc>
      </w:tr>
      <w:tr>
        <w:tc>
          <w:tcPr>
            <w:tcW w:type="dxa" w:w="3312"/>
            <w:vAlign w:val="center"/>
          </w:tcPr>
          <w:p>
            <w:pPr>
              <w:spacing w:after="20"/>
            </w:pPr>
            <w:r/>
            <w:r>
              <w:rPr>
                <w:rFonts w:ascii="Aptos" w:hAnsi="Aptos"/>
                <w:b w:val="0"/>
                <w:sz w:val="16"/>
              </w:rPr>
              <w:t>All Transactions</w:t>
            </w:r>
          </w:p>
        </w:tc>
        <w:tc>
          <w:tcPr>
            <w:tcW w:type="dxa" w:w="3312"/>
            <w:vAlign w:val="center"/>
          </w:tcPr>
          <w:p>
            <w:pPr>
              <w:spacing w:after="20"/>
            </w:pPr>
            <w:r/>
            <w:r>
              <w:rPr>
                <w:rFonts w:ascii="Aptos" w:hAnsi="Aptos"/>
                <w:b w:val="0"/>
                <w:sz w:val="16"/>
              </w:rPr>
              <w:t>Category, status, date range, member, internal ID, external reference.</w:t>
            </w:r>
          </w:p>
        </w:tc>
        <w:tc>
          <w:tcPr>
            <w:tcW w:type="dxa" w:w="3312"/>
            <w:vAlign w:val="center"/>
          </w:tcPr>
          <w:p>
            <w:pPr>
              <w:spacing w:after="20"/>
            </w:pPr>
            <w:r/>
            <w:r>
              <w:rPr>
                <w:rFonts w:ascii="Aptos" w:hAnsi="Aptos"/>
                <w:b w:val="0"/>
                <w:sz w:val="16"/>
              </w:rPr>
              <w:t>Search, filter, export, view audit trail.</w:t>
            </w:r>
          </w:p>
        </w:tc>
      </w:tr>
    </w:tbl>
    <w:p>
      <w:pPr>
        <w:spacing w:after="20"/>
      </w:pPr>
    </w:p>
    <w:p>
      <w:pPr>
        <w:pStyle w:val="Heading2"/>
        <w:keepNext/>
      </w:pPr>
      <w:r>
        <w:t>6.4 Loan review workflow</w:t>
      </w:r>
    </w:p>
    <w:p>
      <w:pPr>
        <w:pStyle w:val="ListNumber"/>
        <w:spacing w:after="40"/>
      </w:pPr>
      <w:r>
        <w:t>Admin opens Pending Loan Requests and selects an application.</w:t>
      </w:r>
    </w:p>
    <w:p>
      <w:pPr>
        <w:pStyle w:val="ListNumber"/>
        <w:spacing w:after="40"/>
      </w:pPr>
      <w:r>
        <w:t>The detail screen shows member eligibility, current Remote Agric investment data, requested amount, approved policy limit, collateral/consent state, affordability or repayment information if collected, and requested terms.</w:t>
      </w:r>
    </w:p>
    <w:p>
      <w:pPr>
        <w:pStyle w:val="ListNumber"/>
        <w:spacing w:after="40"/>
      </w:pPr>
      <w:r>
        <w:t>Admin reviews the request and records a decision. Rejection requires a reason category; approval records approved amount, term, charges, repayment schedule, and decision notes.</w:t>
      </w:r>
    </w:p>
    <w:p>
      <w:pPr>
        <w:pStyle w:val="ListNumber"/>
        <w:spacing w:after="40"/>
      </w:pPr>
      <w:r>
        <w:t>The member receives a notification and sees the decision in the Loans screen.</w:t>
      </w:r>
    </w:p>
    <w:p>
      <w:pPr>
        <w:pStyle w:val="ListNumber"/>
        <w:spacing w:after="40"/>
      </w:pPr>
      <w:r>
        <w:t>For approved loans, disbursement is a separate step/status. The loan becomes Active only after confirmed disbursement or the explicitly approved accounting event.</w:t>
      </w:r>
    </w:p>
    <w:p>
      <w:pPr>
        <w:pStyle w:val="ListNumber"/>
        <w:spacing w:after="40"/>
      </w:pPr>
      <w:r>
        <w:t>Repayments update the loan ledger through immutable transaction entries. Overdue/default state follows configurable policy rules.</w:t>
      </w:r>
    </w:p>
    <w:p>
      <w:pPr>
        <w:pStyle w:val="Heading2"/>
        <w:keepNext/>
      </w:pPr>
      <w:r>
        <w:t>6.5 Admin privacy and control</w:t>
      </w:r>
    </w:p>
    <w:p>
      <w:pPr>
        <w:pStyle w:val="ListBullet"/>
        <w:spacing w:after="40"/>
      </w:pPr>
      <w:r>
        <w:t>Role-based permissions for member details, loan decisions, exports, configuration, and high-risk recovery actions.</w:t>
      </w:r>
    </w:p>
    <w:p>
      <w:pPr>
        <w:pStyle w:val="ListBullet"/>
        <w:spacing w:after="40"/>
      </w:pPr>
      <w:r>
        <w:t>Audit every admin view/action that changes a decision or operational state, including actor, timestamp, before/after values where appropriate, and reason.</w:t>
      </w:r>
    </w:p>
    <w:p>
      <w:pPr>
        <w:pStyle w:val="ListBullet"/>
        <w:spacing w:after="40"/>
      </w:pPr>
      <w:r>
        <w:t>Require reason notes for loan rejection and any manual exception handling.</w:t>
      </w:r>
    </w:p>
    <w:p>
      <w:pPr>
        <w:pStyle w:val="ListBullet"/>
        <w:spacing w:after="40"/>
      </w:pPr>
      <w:r>
        <w:t>Do not offer a generic “edit balance” control. Corrections should be adjustment/reversal entries with references and audit logs.</w:t>
      </w:r>
    </w:p>
    <w:p>
      <w:pPr>
        <w:pStyle w:val="ListBullet"/>
        <w:spacing w:after="40"/>
      </w:pPr>
      <w:r>
        <w:t>Protect exports because they may contain personal and financial information.</w:t>
      </w:r>
    </w:p>
    <w:p>
      <w:pPr>
        <w:pStyle w:val="Heading1"/>
        <w:keepNext/>
      </w:pPr>
      <w:r>
        <w:t>7. Primary user journeys</w:t>
      </w:r>
    </w:p>
    <w:p>
      <w:pPr>
        <w:pStyle w:val="Heading2"/>
        <w:keepNext/>
      </w:pPr>
      <w:r>
        <w:t>Journey A: Join and access the cooperative</w:t>
      </w:r>
    </w:p>
    <w:p>
      <w:pPr>
        <w:pStyle w:val="ListNumber"/>
        <w:spacing w:after="40"/>
      </w:pPr>
      <w:r>
        <w:t>User opens the cooperative and chooses Continue with Remote Agric.</w:t>
      </w:r>
    </w:p>
    <w:p>
      <w:pPr>
        <w:pStyle w:val="ListNumber"/>
        <w:spacing w:after="40"/>
      </w:pPr>
      <w:r>
        <w:t>The identity handoff completes securely; the cooperative validates the identity and fetches current eligibility.</w:t>
      </w:r>
    </w:p>
    <w:p>
      <w:pPr>
        <w:pStyle w:val="ListNumber"/>
        <w:spacing w:after="40"/>
      </w:pPr>
      <w:r>
        <w:t>If eligible, the user reviews and accepts cooperative terms and required consents.</w:t>
      </w:r>
    </w:p>
    <w:p>
      <w:pPr>
        <w:pStyle w:val="ListNumber"/>
        <w:spacing w:after="40"/>
      </w:pPr>
      <w:r>
        <w:t>A cooperative member record is created or retrieved using the stable Remote Agric user ID.</w:t>
      </w:r>
    </w:p>
    <w:p>
      <w:pPr>
        <w:pStyle w:val="ListNumber"/>
        <w:spacing w:after="40"/>
      </w:pPr>
      <w:r>
        <w:t>User lands on the Overview dashboard. If ineligible, the user sees a clear next step instead of an empty dashboard.</w:t>
      </w:r>
    </w:p>
    <w:p>
      <w:pPr>
        <w:pStyle w:val="Heading2"/>
        <w:keepNext/>
      </w:pPr>
      <w:r>
        <w:t>Journey B: Make a long-term contribution</w:t>
      </w:r>
    </w:p>
    <w:p>
      <w:pPr>
        <w:pStyle w:val="ListNumber"/>
        <w:spacing w:after="40"/>
      </w:pPr>
      <w:r>
        <w:t>Member opens Long-term Pool and reviews the lock-in rules.</w:t>
      </w:r>
    </w:p>
    <w:p>
      <w:pPr>
        <w:pStyle w:val="ListNumber"/>
        <w:spacing w:after="40"/>
      </w:pPr>
      <w:r>
        <w:t>Member enters an amount and selects an available payment method.</w:t>
      </w:r>
    </w:p>
    <w:p>
      <w:pPr>
        <w:pStyle w:val="ListNumber"/>
        <w:spacing w:after="40"/>
      </w:pPr>
      <w:r>
        <w:t>Payment is initiated; the system records a pending transaction with an idempotency key/reference.</w:t>
      </w:r>
    </w:p>
    <w:p>
      <w:pPr>
        <w:pStyle w:val="ListNumber"/>
        <w:spacing w:after="40"/>
      </w:pPr>
      <w:r>
        <w:t>A verified provider callback or server-side status check confirms the result.</w:t>
      </w:r>
    </w:p>
    <w:p>
      <w:pPr>
        <w:pStyle w:val="ListNumber"/>
        <w:spacing w:after="40"/>
      </w:pPr>
      <w:r>
        <w:t>The transaction becomes successful only after confirmed payment; balances and aggregate metrics update from the ledger.</w:t>
      </w:r>
    </w:p>
    <w:p>
      <w:pPr>
        <w:pStyle w:val="Heading2"/>
        <w:keepNext/>
      </w:pPr>
      <w:r>
        <w:t>Journey C: Request a short-term withdrawal</w:t>
      </w:r>
    </w:p>
    <w:p>
      <w:pPr>
        <w:pStyle w:val="ListNumber"/>
        <w:spacing w:after="40"/>
      </w:pPr>
      <w:r>
        <w:t>Member opens Short-term Savings and selects Withdraw.</w:t>
      </w:r>
    </w:p>
    <w:p>
      <w:pPr>
        <w:pStyle w:val="ListNumber"/>
        <w:spacing w:after="40"/>
      </w:pPr>
      <w:r>
        <w:t>System validates available balance, account state, destination, limits, liquidity rules, and risk checks.</w:t>
      </w:r>
    </w:p>
    <w:p>
      <w:pPr>
        <w:pStyle w:val="ListNumber"/>
        <w:spacing w:after="40"/>
      </w:pPr>
      <w:r>
        <w:t>If valid, the system creates a withdrawal request and starts automated payout processing.</w:t>
      </w:r>
    </w:p>
    <w:p>
      <w:pPr>
        <w:pStyle w:val="ListNumber"/>
        <w:spacing w:after="40"/>
      </w:pPr>
      <w:r>
        <w:t>The member sees Pending/In progress until the provider confirms completion.</w:t>
      </w:r>
    </w:p>
    <w:p>
      <w:pPr>
        <w:pStyle w:val="ListNumber"/>
        <w:spacing w:after="40"/>
      </w:pPr>
      <w:r>
        <w:t>On success, the transaction is marked completed. On failure, funds and status are reconciled safely and the member sees the result.</w:t>
      </w:r>
    </w:p>
    <w:p>
      <w:pPr>
        <w:pStyle w:val="Heading2"/>
        <w:keepNext/>
      </w:pPr>
      <w:r>
        <w:t>Journey D: Apply for a loan</w:t>
      </w:r>
    </w:p>
    <w:p>
      <w:pPr>
        <w:pStyle w:val="ListNumber"/>
        <w:spacing w:after="40"/>
      </w:pPr>
      <w:r>
        <w:t>Member opens Loans and reviews eligibility and terms.</w:t>
      </w:r>
    </w:p>
    <w:p>
      <w:pPr>
        <w:pStyle w:val="ListNumber"/>
        <w:spacing w:after="40"/>
      </w:pPr>
      <w:r>
        <w:t>Member enters the requested amount and term, reviews estimated repayment details, and accepts required loan/collateral terms.</w:t>
      </w:r>
    </w:p>
    <w:p>
      <w:pPr>
        <w:pStyle w:val="ListNumber"/>
        <w:spacing w:after="40"/>
      </w:pPr>
      <w:r>
        <w:t>System creates a pending request with an eligibility and collateral data snapshot.</w:t>
      </w:r>
    </w:p>
    <w:p>
      <w:pPr>
        <w:pStyle w:val="ListNumber"/>
        <w:spacing w:after="40"/>
      </w:pPr>
      <w:r>
        <w:t>Admin reviews and approves or rejects the request with a recorded decision.</w:t>
      </w:r>
    </w:p>
    <w:p>
      <w:pPr>
        <w:pStyle w:val="ListNumber"/>
        <w:spacing w:after="40"/>
      </w:pPr>
      <w:r>
        <w:t>If approved, disbursement is initiated and tracked separately; member is notified of each status change.</w:t>
      </w:r>
    </w:p>
    <w:p>
      <w:pPr>
        <w:pStyle w:val="Heading1"/>
        <w:keepNext/>
      </w:pPr>
      <w:r>
        <w:t>8. Technical architecture</w:t>
      </w:r>
    </w:p>
    <w:p>
      <w:r>
        <w:t>Use a modular monolith for the first release: one Express.js API organized into clear modules, one cooperative MongoDB database, and a Next.js frontend. Remote Agric remains a separate application and database. Do not give the cooperative direct database access to Remote Agric.</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35205C"/>
          </w:tcPr>
          <w:p>
            <w:pPr>
              <w:spacing w:after="20"/>
            </w:pPr>
            <w:r/>
            <w:r>
              <w:rPr>
                <w:rFonts w:ascii="Aptos" w:hAnsi="Aptos"/>
                <w:b/>
                <w:color w:val="FFFFFF"/>
                <w:sz w:val="17"/>
              </w:rPr>
              <w:t>Layer</w:t>
            </w:r>
          </w:p>
        </w:tc>
        <w:tc>
          <w:tcPr>
            <w:tcW w:type="dxa" w:w="4968"/>
            <w:vAlign w:val="center"/>
            <w:shd w:fill="35205C"/>
          </w:tcPr>
          <w:p>
            <w:pPr>
              <w:spacing w:after="20"/>
            </w:pPr>
            <w:r/>
            <w:r>
              <w:rPr>
                <w:rFonts w:ascii="Aptos" w:hAnsi="Aptos"/>
                <w:b/>
                <w:color w:val="FFFFFF"/>
                <w:sz w:val="17"/>
              </w:rPr>
              <w:t>Recommended technology / responsibility</w:t>
            </w:r>
          </w:p>
        </w:tc>
      </w:tr>
      <w:tr>
        <w:tc>
          <w:tcPr>
            <w:tcW w:type="dxa" w:w="4968"/>
            <w:vAlign w:val="center"/>
          </w:tcPr>
          <w:p>
            <w:pPr>
              <w:spacing w:after="20"/>
            </w:pPr>
            <w:r/>
            <w:r>
              <w:rPr>
                <w:rFonts w:ascii="Aptos" w:hAnsi="Aptos"/>
                <w:b w:val="0"/>
                <w:sz w:val="16"/>
              </w:rPr>
              <w:t>Frontend</w:t>
            </w:r>
          </w:p>
        </w:tc>
        <w:tc>
          <w:tcPr>
            <w:tcW w:type="dxa" w:w="4968"/>
            <w:vAlign w:val="center"/>
          </w:tcPr>
          <w:p>
            <w:pPr>
              <w:spacing w:after="20"/>
            </w:pPr>
            <w:r/>
            <w:r>
              <w:rPr>
                <w:rFonts w:ascii="Aptos" w:hAnsi="Aptos"/>
                <w:b w:val="0"/>
                <w:sz w:val="16"/>
              </w:rPr>
              <w:t>Next.js, React, TypeScript, Tailwind CSS. Responsive member portal and protected admin area.</w:t>
            </w:r>
          </w:p>
        </w:tc>
      </w:tr>
      <w:tr>
        <w:tc>
          <w:tcPr>
            <w:tcW w:type="dxa" w:w="4968"/>
            <w:vAlign w:val="center"/>
            <w:shd w:fill="F3F5FA"/>
          </w:tcPr>
          <w:p>
            <w:pPr>
              <w:spacing w:after="20"/>
            </w:pPr>
            <w:r/>
            <w:r>
              <w:rPr>
                <w:rFonts w:ascii="Aptos" w:hAnsi="Aptos"/>
                <w:b w:val="0"/>
                <w:sz w:val="16"/>
              </w:rPr>
              <w:t>Backend API</w:t>
            </w:r>
          </w:p>
        </w:tc>
        <w:tc>
          <w:tcPr>
            <w:tcW w:type="dxa" w:w="4968"/>
            <w:vAlign w:val="center"/>
            <w:shd w:fill="F3F5FA"/>
          </w:tcPr>
          <w:p>
            <w:pPr>
              <w:spacing w:after="20"/>
            </w:pPr>
            <w:r/>
            <w:r>
              <w:rPr>
                <w:rFonts w:ascii="Aptos" w:hAnsi="Aptos"/>
                <w:b w:val="0"/>
                <w:sz w:val="16"/>
              </w:rPr>
              <w:t>Node.js with Express.js and TypeScript. REST endpoints, validation, authorization, transaction orchestration, and integrations.</w:t>
            </w:r>
          </w:p>
        </w:tc>
      </w:tr>
      <w:tr>
        <w:tc>
          <w:tcPr>
            <w:tcW w:type="dxa" w:w="4968"/>
            <w:vAlign w:val="center"/>
          </w:tcPr>
          <w:p>
            <w:pPr>
              <w:spacing w:after="20"/>
            </w:pPr>
            <w:r/>
            <w:r>
              <w:rPr>
                <w:rFonts w:ascii="Aptos" w:hAnsi="Aptos"/>
                <w:b w:val="0"/>
                <w:sz w:val="16"/>
              </w:rPr>
              <w:t>Database</w:t>
            </w:r>
          </w:p>
        </w:tc>
        <w:tc>
          <w:tcPr>
            <w:tcW w:type="dxa" w:w="4968"/>
            <w:vAlign w:val="center"/>
          </w:tcPr>
          <w:p>
            <w:pPr>
              <w:spacing w:after="20"/>
            </w:pPr>
            <w:r/>
            <w:r>
              <w:rPr>
                <w:rFonts w:ascii="Aptos" w:hAnsi="Aptos"/>
                <w:b w:val="0"/>
                <w:sz w:val="16"/>
              </w:rPr>
              <w:t>MongoDB for cooperative membership, ledger entries, loan records, withdrawal requests, audit logs, and operational state.</w:t>
            </w:r>
          </w:p>
        </w:tc>
      </w:tr>
      <w:tr>
        <w:tc>
          <w:tcPr>
            <w:tcW w:type="dxa" w:w="4968"/>
            <w:vAlign w:val="center"/>
            <w:shd w:fill="F3F5FA"/>
          </w:tcPr>
          <w:p>
            <w:pPr>
              <w:spacing w:after="20"/>
            </w:pPr>
            <w:r/>
            <w:r>
              <w:rPr>
                <w:rFonts w:ascii="Aptos" w:hAnsi="Aptos"/>
                <w:b w:val="0"/>
                <w:sz w:val="16"/>
              </w:rPr>
              <w:t>Identity integration</w:t>
            </w:r>
          </w:p>
        </w:tc>
        <w:tc>
          <w:tcPr>
            <w:tcW w:type="dxa" w:w="4968"/>
            <w:vAlign w:val="center"/>
            <w:shd w:fill="F3F5FA"/>
          </w:tcPr>
          <w:p>
            <w:pPr>
              <w:spacing w:after="20"/>
            </w:pPr>
            <w:r/>
            <w:r>
              <w:rPr>
                <w:rFonts w:ascii="Aptos" w:hAnsi="Aptos"/>
                <w:b w:val="0"/>
                <w:sz w:val="16"/>
              </w:rPr>
              <w:t>Remote Agric is the identity source of truth. Cooperative validates its trusted auth handoff/token and uses protected Remote Agric APIs for current eligibility and investment data.</w:t>
            </w:r>
          </w:p>
        </w:tc>
      </w:tr>
      <w:tr>
        <w:tc>
          <w:tcPr>
            <w:tcW w:type="dxa" w:w="4968"/>
            <w:vAlign w:val="center"/>
          </w:tcPr>
          <w:p>
            <w:pPr>
              <w:spacing w:after="20"/>
            </w:pPr>
            <w:r/>
            <w:r>
              <w:rPr>
                <w:rFonts w:ascii="Aptos" w:hAnsi="Aptos"/>
                <w:b w:val="0"/>
                <w:sz w:val="16"/>
              </w:rPr>
              <w:t>Payments</w:t>
            </w:r>
          </w:p>
        </w:tc>
        <w:tc>
          <w:tcPr>
            <w:tcW w:type="dxa" w:w="4968"/>
            <w:vAlign w:val="center"/>
          </w:tcPr>
          <w:p>
            <w:pPr>
              <w:spacing w:after="20"/>
            </w:pPr>
            <w:r/>
            <w:r>
              <w:rPr>
                <w:rFonts w:ascii="Aptos" w:hAnsi="Aptos"/>
                <w:b w:val="0"/>
                <w:sz w:val="16"/>
              </w:rPr>
              <w:t>A payment provider supporting collections and payouts in the target market. Provider selection and settlement/reconciliation behavior are implementation decisions.</w:t>
            </w:r>
          </w:p>
        </w:tc>
      </w:tr>
      <w:tr>
        <w:tc>
          <w:tcPr>
            <w:tcW w:type="dxa" w:w="4968"/>
            <w:vAlign w:val="center"/>
            <w:shd w:fill="F3F5FA"/>
          </w:tcPr>
          <w:p>
            <w:pPr>
              <w:spacing w:after="20"/>
            </w:pPr>
            <w:r/>
            <w:r>
              <w:rPr>
                <w:rFonts w:ascii="Aptos" w:hAnsi="Aptos"/>
                <w:b w:val="0"/>
                <w:sz w:val="16"/>
              </w:rPr>
              <w:t>Notifications</w:t>
            </w:r>
          </w:p>
        </w:tc>
        <w:tc>
          <w:tcPr>
            <w:tcW w:type="dxa" w:w="4968"/>
            <w:vAlign w:val="center"/>
            <w:shd w:fill="F3F5FA"/>
          </w:tcPr>
          <w:p>
            <w:pPr>
              <w:spacing w:after="20"/>
            </w:pPr>
            <w:r/>
            <w:r>
              <w:rPr>
                <w:rFonts w:ascii="Aptos" w:hAnsi="Aptos"/>
                <w:b w:val="0"/>
                <w:sz w:val="16"/>
              </w:rPr>
              <w:t>Email and/or SMS for payment status, withdrawal outcomes, loan decisions, due dates, and security events.</w:t>
            </w:r>
          </w:p>
        </w:tc>
      </w:tr>
      <w:tr>
        <w:tc>
          <w:tcPr>
            <w:tcW w:type="dxa" w:w="4968"/>
            <w:vAlign w:val="center"/>
          </w:tcPr>
          <w:p>
            <w:pPr>
              <w:spacing w:after="20"/>
            </w:pPr>
            <w:r/>
            <w:r>
              <w:rPr>
                <w:rFonts w:ascii="Aptos" w:hAnsi="Aptos"/>
                <w:b w:val="0"/>
                <w:sz w:val="16"/>
              </w:rPr>
              <w:t>Operations</w:t>
            </w:r>
          </w:p>
        </w:tc>
        <w:tc>
          <w:tcPr>
            <w:tcW w:type="dxa" w:w="4968"/>
            <w:vAlign w:val="center"/>
          </w:tcPr>
          <w:p>
            <w:pPr>
              <w:spacing w:after="20"/>
            </w:pPr>
            <w:r/>
            <w:r>
              <w:rPr>
                <w:rFonts w:ascii="Aptos" w:hAnsi="Aptos"/>
                <w:b w:val="0"/>
                <w:sz w:val="16"/>
              </w:rPr>
              <w:t>Centralized structured logs, error monitoring, backups, database indexes, secrets management, and environment-specific configuration.</w:t>
            </w:r>
          </w:p>
        </w:tc>
      </w:tr>
    </w:tbl>
    <w:p>
      <w:pPr>
        <w:spacing w:after="20"/>
      </w:pPr>
    </w:p>
    <w:p>
      <w:pPr>
        <w:pStyle w:val="Heading2"/>
        <w:keepNext/>
      </w:pPr>
      <w:r>
        <w:t>Suggested backend modules</w:t>
      </w:r>
    </w:p>
    <w:p>
      <w:pPr>
        <w:pStyle w:val="ListBullet"/>
        <w:spacing w:after="40"/>
      </w:pPr>
      <w:r>
        <w:t>auth-integration: identity verification, member session, logout/session handling.</w:t>
      </w:r>
    </w:p>
    <w:p>
      <w:pPr>
        <w:pStyle w:val="ListBullet"/>
        <w:spacing w:after="40"/>
      </w:pPr>
      <w:r>
        <w:t>members: cooperative member profile, membership status, terms acceptance.</w:t>
      </w:r>
    </w:p>
    <w:p>
      <w:pPr>
        <w:pStyle w:val="ListBullet"/>
        <w:spacing w:after="40"/>
      </w:pPr>
      <w:r>
        <w:t>eligibility: Remote Agric status and investment eligibility integration.</w:t>
      </w:r>
    </w:p>
    <w:p>
      <w:pPr>
        <w:pStyle w:val="ListBullet"/>
        <w:spacing w:after="40"/>
      </w:pPr>
      <w:r>
        <w:t>long-term-contributions: deposit initiation, status confirmation, contribution history.</w:t>
      </w:r>
    </w:p>
    <w:p>
      <w:pPr>
        <w:pStyle w:val="ListBullet"/>
        <w:spacing w:after="40"/>
      </w:pPr>
      <w:r>
        <w:t>short-term-savings: deposits, available balance, withdrawal requests and payout states.</w:t>
      </w:r>
    </w:p>
    <w:p>
      <w:pPr>
        <w:pStyle w:val="ListBullet"/>
        <w:spacing w:after="40"/>
      </w:pPr>
      <w:r>
        <w:t>loans: applications, admin decisions, disbursement, repayments, delinquency/default states.</w:t>
      </w:r>
    </w:p>
    <w:p>
      <w:pPr>
        <w:pStyle w:val="ListBullet"/>
        <w:spacing w:after="40"/>
      </w:pPr>
      <w:r>
        <w:t>transactions-ledger: immutable financial entries and transaction search.</w:t>
      </w:r>
    </w:p>
    <w:p>
      <w:pPr>
        <w:pStyle w:val="ListBullet"/>
        <w:spacing w:after="40"/>
      </w:pPr>
      <w:r>
        <w:t>pool-reporting: approved pool totals, valuation snapshots, and aggregate member-facing metrics.</w:t>
      </w:r>
    </w:p>
    <w:p>
      <w:pPr>
        <w:pStyle w:val="ListBullet"/>
        <w:spacing w:after="40"/>
      </w:pPr>
      <w:r>
        <w:t>payments: provider integration, verified webhooks, idempotency, refunds/reversals where supported.</w:t>
      </w:r>
    </w:p>
    <w:p>
      <w:pPr>
        <w:pStyle w:val="ListBullet"/>
        <w:spacing w:after="40"/>
      </w:pPr>
      <w:r>
        <w:t>admin, audit, reports, notifications, and system health.</w:t>
      </w:r>
    </w:p>
    <w:p>
      <w:pPr>
        <w:pStyle w:val="Heading2"/>
        <w:keepNext/>
      </w:pPr>
      <w:r>
        <w:t>Data model direction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35205C"/>
          </w:tcPr>
          <w:p>
            <w:pPr>
              <w:spacing w:after="20"/>
            </w:pPr>
            <w:r/>
            <w:r>
              <w:rPr>
                <w:rFonts w:ascii="Aptos" w:hAnsi="Aptos"/>
                <w:b/>
                <w:color w:val="FFFFFF"/>
                <w:sz w:val="17"/>
              </w:rPr>
              <w:t>Collection</w:t>
            </w:r>
          </w:p>
        </w:tc>
        <w:tc>
          <w:tcPr>
            <w:tcW w:type="dxa" w:w="4968"/>
            <w:vAlign w:val="center"/>
            <w:shd w:fill="35205C"/>
          </w:tcPr>
          <w:p>
            <w:pPr>
              <w:spacing w:after="20"/>
            </w:pPr>
            <w:r/>
            <w:r>
              <w:rPr>
                <w:rFonts w:ascii="Aptos" w:hAnsi="Aptos"/>
                <w:b/>
                <w:color w:val="FFFFFF"/>
                <w:sz w:val="17"/>
              </w:rPr>
              <w:t>Purpose / key fields</w:t>
            </w:r>
          </w:p>
        </w:tc>
      </w:tr>
      <w:tr>
        <w:tc>
          <w:tcPr>
            <w:tcW w:type="dxa" w:w="4968"/>
            <w:vAlign w:val="center"/>
          </w:tcPr>
          <w:p>
            <w:pPr>
              <w:spacing w:after="20"/>
            </w:pPr>
            <w:r/>
            <w:r>
              <w:rPr>
                <w:rFonts w:ascii="Aptos" w:hAnsi="Aptos"/>
                <w:b w:val="0"/>
                <w:sz w:val="16"/>
              </w:rPr>
              <w:t>members</w:t>
            </w:r>
          </w:p>
        </w:tc>
        <w:tc>
          <w:tcPr>
            <w:tcW w:type="dxa" w:w="4968"/>
            <w:vAlign w:val="center"/>
          </w:tcPr>
          <w:p>
            <w:pPr>
              <w:spacing w:after="20"/>
            </w:pPr>
            <w:r/>
            <w:r>
              <w:rPr>
                <w:rFonts w:ascii="Aptos" w:hAnsi="Aptos"/>
                <w:b w:val="0"/>
                <w:sz w:val="16"/>
              </w:rPr>
              <w:t>remoteAgricUserId (unique), status, profile fields needed by cooperative, termsAcceptedAt, createdAt, updatedAt.</w:t>
            </w:r>
          </w:p>
        </w:tc>
      </w:tr>
      <w:tr>
        <w:tc>
          <w:tcPr>
            <w:tcW w:type="dxa" w:w="4968"/>
            <w:vAlign w:val="center"/>
            <w:shd w:fill="F3F5FA"/>
          </w:tcPr>
          <w:p>
            <w:pPr>
              <w:spacing w:after="20"/>
            </w:pPr>
            <w:r/>
            <w:r>
              <w:rPr>
                <w:rFonts w:ascii="Aptos" w:hAnsi="Aptos"/>
                <w:b w:val="0"/>
                <w:sz w:val="16"/>
              </w:rPr>
              <w:t>longTermContributions</w:t>
            </w:r>
          </w:p>
        </w:tc>
        <w:tc>
          <w:tcPr>
            <w:tcW w:type="dxa" w:w="4968"/>
            <w:vAlign w:val="center"/>
            <w:shd w:fill="F3F5FA"/>
          </w:tcPr>
          <w:p>
            <w:pPr>
              <w:spacing w:after="20"/>
            </w:pPr>
            <w:r/>
            <w:r>
              <w:rPr>
                <w:rFonts w:ascii="Aptos" w:hAnsi="Aptos"/>
                <w:b w:val="0"/>
                <w:sz w:val="16"/>
              </w:rPr>
              <w:t>memberId, amount, currency, status, paymentReference, providerReference, timestamps, reconciliationStatus.</w:t>
            </w:r>
          </w:p>
        </w:tc>
      </w:tr>
      <w:tr>
        <w:tc>
          <w:tcPr>
            <w:tcW w:type="dxa" w:w="4968"/>
            <w:vAlign w:val="center"/>
          </w:tcPr>
          <w:p>
            <w:pPr>
              <w:spacing w:after="20"/>
            </w:pPr>
            <w:r/>
            <w:r>
              <w:rPr>
                <w:rFonts w:ascii="Aptos" w:hAnsi="Aptos"/>
                <w:b w:val="0"/>
                <w:sz w:val="16"/>
              </w:rPr>
              <w:t>shortTermContributions</w:t>
            </w:r>
          </w:p>
        </w:tc>
        <w:tc>
          <w:tcPr>
            <w:tcW w:type="dxa" w:w="4968"/>
            <w:vAlign w:val="center"/>
          </w:tcPr>
          <w:p>
            <w:pPr>
              <w:spacing w:after="20"/>
            </w:pPr>
            <w:r/>
            <w:r>
              <w:rPr>
                <w:rFonts w:ascii="Aptos" w:hAnsi="Aptos"/>
                <w:b w:val="0"/>
                <w:sz w:val="16"/>
              </w:rPr>
              <w:t>memberId, amount, status, paymentReference, providerReference, timestamps, reconciliationStatus.</w:t>
            </w:r>
          </w:p>
        </w:tc>
      </w:tr>
      <w:tr>
        <w:tc>
          <w:tcPr>
            <w:tcW w:type="dxa" w:w="4968"/>
            <w:vAlign w:val="center"/>
            <w:shd w:fill="F3F5FA"/>
          </w:tcPr>
          <w:p>
            <w:pPr>
              <w:spacing w:after="20"/>
            </w:pPr>
            <w:r/>
            <w:r>
              <w:rPr>
                <w:rFonts w:ascii="Aptos" w:hAnsi="Aptos"/>
                <w:b w:val="0"/>
                <w:sz w:val="16"/>
              </w:rPr>
              <w:t>withdrawalRequests</w:t>
            </w:r>
          </w:p>
        </w:tc>
        <w:tc>
          <w:tcPr>
            <w:tcW w:type="dxa" w:w="4968"/>
            <w:vAlign w:val="center"/>
            <w:shd w:fill="F3F5FA"/>
          </w:tcPr>
          <w:p>
            <w:pPr>
              <w:spacing w:after="20"/>
            </w:pPr>
            <w:r/>
            <w:r>
              <w:rPr>
                <w:rFonts w:ascii="Aptos" w:hAnsi="Aptos"/>
                <w:b w:val="0"/>
                <w:sz w:val="16"/>
              </w:rPr>
              <w:t>memberId, amount, destination reference/token, status, idempotencyKey, payoutReference, attempts, timestamps.</w:t>
            </w:r>
          </w:p>
        </w:tc>
      </w:tr>
      <w:tr>
        <w:tc>
          <w:tcPr>
            <w:tcW w:type="dxa" w:w="4968"/>
            <w:vAlign w:val="center"/>
          </w:tcPr>
          <w:p>
            <w:pPr>
              <w:spacing w:after="20"/>
            </w:pPr>
            <w:r/>
            <w:r>
              <w:rPr>
                <w:rFonts w:ascii="Aptos" w:hAnsi="Aptos"/>
                <w:b w:val="0"/>
                <w:sz w:val="16"/>
              </w:rPr>
              <w:t>loans</w:t>
            </w:r>
          </w:p>
        </w:tc>
        <w:tc>
          <w:tcPr>
            <w:tcW w:type="dxa" w:w="4968"/>
            <w:vAlign w:val="center"/>
          </w:tcPr>
          <w:p>
            <w:pPr>
              <w:spacing w:after="20"/>
            </w:pPr>
            <w:r/>
            <w:r>
              <w:rPr>
                <w:rFonts w:ascii="Aptos" w:hAnsi="Aptos"/>
                <w:b w:val="0"/>
                <w:sz w:val="16"/>
              </w:rPr>
              <w:t>memberId, requestedAmount, approvedAmount, term, pricing snapshot, status, eligibility snapshot, collateral snapshot, decision metadata, disbursement reference.</w:t>
            </w:r>
          </w:p>
        </w:tc>
      </w:tr>
      <w:tr>
        <w:tc>
          <w:tcPr>
            <w:tcW w:type="dxa" w:w="4968"/>
            <w:vAlign w:val="center"/>
            <w:shd w:fill="F3F5FA"/>
          </w:tcPr>
          <w:p>
            <w:pPr>
              <w:spacing w:after="20"/>
            </w:pPr>
            <w:r/>
            <w:r>
              <w:rPr>
                <w:rFonts w:ascii="Aptos" w:hAnsi="Aptos"/>
                <w:b w:val="0"/>
                <w:sz w:val="16"/>
              </w:rPr>
              <w:t>loanRepayments</w:t>
            </w:r>
          </w:p>
        </w:tc>
        <w:tc>
          <w:tcPr>
            <w:tcW w:type="dxa" w:w="4968"/>
            <w:vAlign w:val="center"/>
            <w:shd w:fill="F3F5FA"/>
          </w:tcPr>
          <w:p>
            <w:pPr>
              <w:spacing w:after="20"/>
            </w:pPr>
            <w:r/>
            <w:r>
              <w:rPr>
                <w:rFonts w:ascii="Aptos" w:hAnsi="Aptos"/>
                <w:b w:val="0"/>
                <w:sz w:val="16"/>
              </w:rPr>
              <w:t>loanId, memberId, amount, allocation, status, payment reference, timestamps.</w:t>
            </w:r>
          </w:p>
        </w:tc>
      </w:tr>
      <w:tr>
        <w:tc>
          <w:tcPr>
            <w:tcW w:type="dxa" w:w="4968"/>
            <w:vAlign w:val="center"/>
          </w:tcPr>
          <w:p>
            <w:pPr>
              <w:spacing w:after="20"/>
            </w:pPr>
            <w:r/>
            <w:r>
              <w:rPr>
                <w:rFonts w:ascii="Aptos" w:hAnsi="Aptos"/>
                <w:b w:val="0"/>
                <w:sz w:val="16"/>
              </w:rPr>
              <w:t>transactions</w:t>
            </w:r>
          </w:p>
        </w:tc>
        <w:tc>
          <w:tcPr>
            <w:tcW w:type="dxa" w:w="4968"/>
            <w:vAlign w:val="center"/>
          </w:tcPr>
          <w:p>
            <w:pPr>
              <w:spacing w:after="20"/>
            </w:pPr>
            <w:r/>
            <w:r>
              <w:rPr>
                <w:rFonts w:ascii="Aptos" w:hAnsi="Aptos"/>
                <w:b w:val="0"/>
                <w:sz w:val="16"/>
              </w:rPr>
              <w:t>A unified searchable ledger entry: category, direction, amount, status, memberId, linked record ID, internal/external references, timestamps.</w:t>
            </w:r>
          </w:p>
        </w:tc>
      </w:tr>
      <w:tr>
        <w:tc>
          <w:tcPr>
            <w:tcW w:type="dxa" w:w="4968"/>
            <w:vAlign w:val="center"/>
            <w:shd w:fill="F3F5FA"/>
          </w:tcPr>
          <w:p>
            <w:pPr>
              <w:spacing w:after="20"/>
            </w:pPr>
            <w:r/>
            <w:r>
              <w:rPr>
                <w:rFonts w:ascii="Aptos" w:hAnsi="Aptos"/>
                <w:b w:val="0"/>
                <w:sz w:val="16"/>
              </w:rPr>
              <w:t>poolValuations</w:t>
            </w:r>
          </w:p>
        </w:tc>
        <w:tc>
          <w:tcPr>
            <w:tcW w:type="dxa" w:w="4968"/>
            <w:vAlign w:val="center"/>
            <w:shd w:fill="F3F5FA"/>
          </w:tcPr>
          <w:p>
            <w:pPr>
              <w:spacing w:after="20"/>
            </w:pPr>
            <w:r/>
            <w:r>
              <w:rPr>
                <w:rFonts w:ascii="Aptos" w:hAnsi="Aptos"/>
                <w:b w:val="0"/>
                <w:sz w:val="16"/>
              </w:rPr>
              <w:t>valuation date, aggregate contributions, asset value, gain/loss, fees, source, approval/status.</w:t>
            </w:r>
          </w:p>
        </w:tc>
      </w:tr>
      <w:tr>
        <w:tc>
          <w:tcPr>
            <w:tcW w:type="dxa" w:w="4968"/>
            <w:vAlign w:val="center"/>
          </w:tcPr>
          <w:p>
            <w:pPr>
              <w:spacing w:after="20"/>
            </w:pPr>
            <w:r/>
            <w:r>
              <w:rPr>
                <w:rFonts w:ascii="Aptos" w:hAnsi="Aptos"/>
                <w:b w:val="0"/>
                <w:sz w:val="16"/>
              </w:rPr>
              <w:t>auditLogs</w:t>
            </w:r>
          </w:p>
        </w:tc>
        <w:tc>
          <w:tcPr>
            <w:tcW w:type="dxa" w:w="4968"/>
            <w:vAlign w:val="center"/>
          </w:tcPr>
          <w:p>
            <w:pPr>
              <w:spacing w:after="20"/>
            </w:pPr>
            <w:r/>
            <w:r>
              <w:rPr>
                <w:rFonts w:ascii="Aptos" w:hAnsi="Aptos"/>
                <w:b w:val="0"/>
                <w:sz w:val="16"/>
              </w:rPr>
              <w:t>actor, action, target type/ID, timestamp, reason, metadata and change summary.</w:t>
            </w:r>
          </w:p>
        </w:tc>
      </w:tr>
      <w:tr>
        <w:tc>
          <w:tcPr>
            <w:tcW w:type="dxa" w:w="4968"/>
            <w:vAlign w:val="center"/>
            <w:shd w:fill="F3F5FA"/>
          </w:tcPr>
          <w:p>
            <w:pPr>
              <w:spacing w:after="20"/>
            </w:pPr>
            <w:r/>
            <w:r>
              <w:rPr>
                <w:rFonts w:ascii="Aptos" w:hAnsi="Aptos"/>
                <w:b w:val="0"/>
                <w:sz w:val="16"/>
              </w:rPr>
              <w:t>notifications</w:t>
            </w:r>
          </w:p>
        </w:tc>
        <w:tc>
          <w:tcPr>
            <w:tcW w:type="dxa" w:w="4968"/>
            <w:vAlign w:val="center"/>
            <w:shd w:fill="F3F5FA"/>
          </w:tcPr>
          <w:p>
            <w:pPr>
              <w:spacing w:after="20"/>
            </w:pPr>
            <w:r/>
            <w:r>
              <w:rPr>
                <w:rFonts w:ascii="Aptos" w:hAnsi="Aptos"/>
                <w:b w:val="0"/>
                <w:sz w:val="16"/>
              </w:rPr>
              <w:t>memberId, type, delivery channel, status, related entity, timestamps.</w:t>
            </w:r>
          </w:p>
        </w:tc>
      </w:tr>
    </w:tbl>
    <w:p>
      <w:pPr>
        <w:spacing w:after="20"/>
      </w:pPr>
    </w:p>
    <w:p>
      <w:r>
        <w:t>The three financial domains should have distinct models/collections as proposed. A unified transaction ledger can additionally provide one consistent admin search/reporting view. Do not rely on a single mutable balance field as the only record of money movement; derive balances from ledger entries or maintain carefully reconciled balance projections.</w:t>
      </w:r>
    </w:p>
    <w:p>
      <w:pPr>
        <w:pStyle w:val="Heading2"/>
        <w:keepNext/>
      </w:pPr>
      <w:r>
        <w:t>Integration boundaries</w:t>
      </w:r>
    </w:p>
    <w:p>
      <w:pPr>
        <w:pStyle w:val="ListBullet"/>
        <w:spacing w:after="40"/>
      </w:pPr>
      <w:r>
        <w:t>Remote Agric: identity, account status, active investment eligibility, eligible investment valuation, and any approved collateral/recovery integration.</w:t>
      </w:r>
    </w:p>
    <w:p>
      <w:pPr>
        <w:pStyle w:val="ListBullet"/>
        <w:spacing w:after="40"/>
      </w:pPr>
      <w:r>
        <w:t>Payment provider: payment initiation, verified callbacks/webhooks, payout initiation, payout status, provider references, and reconciliation reports.</w:t>
      </w:r>
    </w:p>
    <w:p>
      <w:pPr>
        <w:pStyle w:val="ListBullet"/>
        <w:spacing w:after="40"/>
      </w:pPr>
      <w:r>
        <w:t>Notification provider: delivery of transactional notifications without exposing sensitive financial data in message previews.</w:t>
      </w:r>
    </w:p>
    <w:p>
      <w:pPr>
        <w:pStyle w:val="ListBullet"/>
        <w:spacing w:after="40"/>
      </w:pPr>
      <w:r>
        <w:t>All external callbacks must be authenticated/verified and processed idempotently.</w:t>
      </w:r>
    </w:p>
    <w:p>
      <w:pPr>
        <w:pStyle w:val="Heading1"/>
        <w:keepNext/>
      </w:pPr>
      <w:r>
        <w:t>9. Security, privacy, and financial integrity</w:t>
      </w:r>
    </w:p>
    <w:p>
      <w:pPr>
        <w:pStyle w:val="ListBullet"/>
        <w:spacing w:after="40"/>
      </w:pPr>
      <w:r>
        <w:t>Enforce authentication and server-side authorization on every protected API route; never rely on hiding frontend screens.</w:t>
      </w:r>
    </w:p>
    <w:p>
      <w:pPr>
        <w:pStyle w:val="ListBullet"/>
        <w:spacing w:after="40"/>
      </w:pPr>
      <w:r>
        <w:t>Validate token signature and claims according to the chosen implementation, and validate current Remote Agric eligibility where required.</w:t>
      </w:r>
    </w:p>
    <w:p>
      <w:pPr>
        <w:pStyle w:val="ListBullet"/>
        <w:spacing w:after="40"/>
      </w:pPr>
      <w:r>
        <w:t>Use HTTPS, secure secret storage, short-lived access tokens/sessions, secure cookies where applicable, and CSRF protections for cookie-based flows.</w:t>
      </w:r>
    </w:p>
    <w:p>
      <w:pPr>
        <w:pStyle w:val="ListBullet"/>
        <w:spacing w:after="40"/>
      </w:pPr>
      <w:r>
        <w:t>Use rate limits, input validation, safe error messages, secure headers, and strict CORS rules.</w:t>
      </w:r>
    </w:p>
    <w:p>
      <w:pPr>
        <w:pStyle w:val="ListBullet"/>
        <w:spacing w:after="40"/>
      </w:pPr>
      <w:r>
        <w:t>Use unique indexes for stable external user IDs, provider references where appropriate, and idempotency keys.</w:t>
      </w:r>
    </w:p>
    <w:p>
      <w:pPr>
        <w:pStyle w:val="ListBullet"/>
        <w:spacing w:after="40"/>
      </w:pPr>
      <w:r>
        <w:t>Verify payment webhooks and do not trust a frontend success redirect as proof of payment.</w:t>
      </w:r>
    </w:p>
    <w:p>
      <w:pPr>
        <w:pStyle w:val="ListBullet"/>
        <w:spacing w:after="40"/>
      </w:pPr>
      <w:r>
        <w:t>Use atomic database updates/transactions where necessary to prevent double withdrawal, duplicate crediting, or overspending.</w:t>
      </w:r>
    </w:p>
    <w:p>
      <w:pPr>
        <w:pStyle w:val="ListBullet"/>
        <w:spacing w:after="40"/>
      </w:pPr>
      <w:r>
        <w:t>Maintain immutable transaction history with linked reversal/adjustment entries instead of overwriting completed transactions.</w:t>
      </w:r>
    </w:p>
    <w:p>
      <w:pPr>
        <w:pStyle w:val="ListBullet"/>
        <w:spacing w:after="40"/>
      </w:pPr>
      <w:r>
        <w:t>Encrypt sensitive data in transit and at rest where supported; minimize stored identity and payout information.</w:t>
      </w:r>
    </w:p>
    <w:p>
      <w:pPr>
        <w:pStyle w:val="ListBullet"/>
        <w:spacing w:after="40"/>
      </w:pPr>
      <w:r>
        <w:t>Keep a traceable audit trail for loan decisions, configuration changes, manual retries, and any collateral/recovery action.</w:t>
      </w:r>
    </w:p>
    <w:p>
      <w:pPr>
        <w:pStyle w:val="ListBullet"/>
        <w:spacing w:after="40"/>
      </w:pPr>
      <w:r>
        <w:t>Define retention, access, incident response, backup restoration, and reconciliation procedures before launch.</w:t>
      </w:r>
    </w:p>
    <w:tbl>
      <w:tblPr>
        <w:tblStyle w:val="TableGrid"/>
        <w:tblW w:type="auto" w:w="0"/>
        <w:tblLook w:firstColumn="1" w:firstRow="1" w:lastColumn="0" w:lastRow="0" w:noHBand="0" w:noVBand="1" w:val="04A0"/>
      </w:tblPr>
      <w:tblGrid>
        <w:gridCol w:w="9936"/>
      </w:tblGrid>
      <w:tr>
        <w:tc>
          <w:tcPr>
            <w:tcW w:type="dxa" w:w="9936"/>
            <w:shd w:fill="EEF2FF"/>
          </w:tcPr>
          <w:p>
            <w:r/>
            <w:r>
              <w:rPr>
                <w:b/>
                <w:color w:val="35205C"/>
              </w:rPr>
              <w:t xml:space="preserve">Launch gate  </w:t>
            </w:r>
            <w:r>
              <w:t>The client’s regulatory/legal work must confirm the permitted cooperative model, custody/payment flow, investment disclosures, loan terms, member consent, data protection obligations, and whether/how Remote Agric proceeds can be used as collateral or recovered on default. This PRD is a product/engineering specification, not legal advice.</w:t>
            </w:r>
          </w:p>
        </w:tc>
      </w:tr>
    </w:tbl>
    <w:p>
      <w:pPr>
        <w:spacing w:after="20"/>
      </w:pPr>
    </w:p>
    <w:p>
      <w:pPr>
        <w:pStyle w:val="Heading1"/>
        <w:keepNext/>
      </w:pPr>
      <w:r>
        <w:t>10. Transaction states and reporting definitions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35205C"/>
          </w:tcPr>
          <w:p>
            <w:pPr>
              <w:spacing w:after="20"/>
            </w:pPr>
            <w:r/>
            <w:r>
              <w:rPr>
                <w:rFonts w:ascii="Aptos" w:hAnsi="Aptos"/>
                <w:b/>
                <w:color w:val="FFFFFF"/>
                <w:sz w:val="17"/>
              </w:rPr>
              <w:t>Entity</w:t>
            </w:r>
          </w:p>
        </w:tc>
        <w:tc>
          <w:tcPr>
            <w:tcW w:type="dxa" w:w="4968"/>
            <w:vAlign w:val="center"/>
            <w:shd w:fill="35205C"/>
          </w:tcPr>
          <w:p>
            <w:pPr>
              <w:spacing w:after="20"/>
            </w:pPr>
            <w:r/>
            <w:r>
              <w:rPr>
                <w:rFonts w:ascii="Aptos" w:hAnsi="Aptos"/>
                <w:b/>
                <w:color w:val="FFFFFF"/>
                <w:sz w:val="17"/>
              </w:rPr>
              <w:t>Suggested states</w:t>
            </w:r>
          </w:p>
        </w:tc>
      </w:tr>
      <w:tr>
        <w:tc>
          <w:tcPr>
            <w:tcW w:type="dxa" w:w="4968"/>
            <w:vAlign w:val="center"/>
          </w:tcPr>
          <w:p>
            <w:pPr>
              <w:spacing w:after="20"/>
            </w:pPr>
            <w:r/>
            <w:r>
              <w:rPr>
                <w:rFonts w:ascii="Aptos" w:hAnsi="Aptos"/>
                <w:b w:val="0"/>
                <w:sz w:val="16"/>
              </w:rPr>
              <w:t>Contribution</w:t>
            </w:r>
          </w:p>
        </w:tc>
        <w:tc>
          <w:tcPr>
            <w:tcW w:type="dxa" w:w="4968"/>
            <w:vAlign w:val="center"/>
          </w:tcPr>
          <w:p>
            <w:pPr>
              <w:spacing w:after="20"/>
            </w:pPr>
            <w:r/>
            <w:r>
              <w:rPr>
                <w:rFonts w:ascii="Aptos" w:hAnsi="Aptos"/>
                <w:b w:val="0"/>
                <w:sz w:val="16"/>
              </w:rPr>
              <w:t>Initiated → Pending → Successful; or Failed / Cancelled / Reversed.</w:t>
            </w:r>
          </w:p>
        </w:tc>
      </w:tr>
      <w:tr>
        <w:tc>
          <w:tcPr>
            <w:tcW w:type="dxa" w:w="4968"/>
            <w:vAlign w:val="center"/>
            <w:shd w:fill="F3F5FA"/>
          </w:tcPr>
          <w:p>
            <w:pPr>
              <w:spacing w:after="20"/>
            </w:pPr>
            <w:r/>
            <w:r>
              <w:rPr>
                <w:rFonts w:ascii="Aptos" w:hAnsi="Aptos"/>
                <w:b w:val="0"/>
                <w:sz w:val="16"/>
              </w:rPr>
              <w:t>Withdrawal</w:t>
            </w:r>
          </w:p>
        </w:tc>
        <w:tc>
          <w:tcPr>
            <w:tcW w:type="dxa" w:w="4968"/>
            <w:vAlign w:val="center"/>
            <w:shd w:fill="F3F5FA"/>
          </w:tcPr>
          <w:p>
            <w:pPr>
              <w:spacing w:after="20"/>
            </w:pPr>
            <w:r/>
            <w:r>
              <w:rPr>
                <w:rFonts w:ascii="Aptos" w:hAnsi="Aptos"/>
                <w:b w:val="0"/>
                <w:sz w:val="16"/>
              </w:rPr>
              <w:t>Requested → Validating → Processing → Completed; or Rejected by automated rules / Failed / Reversed / Needs investigation.</w:t>
            </w:r>
          </w:p>
        </w:tc>
      </w:tr>
      <w:tr>
        <w:tc>
          <w:tcPr>
            <w:tcW w:type="dxa" w:w="4968"/>
            <w:vAlign w:val="center"/>
          </w:tcPr>
          <w:p>
            <w:pPr>
              <w:spacing w:after="20"/>
            </w:pPr>
            <w:r/>
            <w:r>
              <w:rPr>
                <w:rFonts w:ascii="Aptos" w:hAnsi="Aptos"/>
                <w:b w:val="0"/>
                <w:sz w:val="16"/>
              </w:rPr>
              <w:t>Loan application</w:t>
            </w:r>
          </w:p>
        </w:tc>
        <w:tc>
          <w:tcPr>
            <w:tcW w:type="dxa" w:w="4968"/>
            <w:vAlign w:val="center"/>
          </w:tcPr>
          <w:p>
            <w:pPr>
              <w:spacing w:after="20"/>
            </w:pPr>
            <w:r/>
            <w:r>
              <w:rPr>
                <w:rFonts w:ascii="Aptos" w:hAnsi="Aptos"/>
                <w:b w:val="0"/>
                <w:sz w:val="16"/>
              </w:rPr>
              <w:t>Draft → Submitted → Pending review → Approved or Rejected → Disbursement pending → Active.</w:t>
            </w:r>
          </w:p>
        </w:tc>
      </w:tr>
      <w:tr>
        <w:tc>
          <w:tcPr>
            <w:tcW w:type="dxa" w:w="4968"/>
            <w:vAlign w:val="center"/>
            <w:shd w:fill="F3F5FA"/>
          </w:tcPr>
          <w:p>
            <w:pPr>
              <w:spacing w:after="20"/>
            </w:pPr>
            <w:r/>
            <w:r>
              <w:rPr>
                <w:rFonts w:ascii="Aptos" w:hAnsi="Aptos"/>
                <w:b w:val="0"/>
                <w:sz w:val="16"/>
              </w:rPr>
              <w:t>Loan lifecycle</w:t>
            </w:r>
          </w:p>
        </w:tc>
        <w:tc>
          <w:tcPr>
            <w:tcW w:type="dxa" w:w="4968"/>
            <w:vAlign w:val="center"/>
            <w:shd w:fill="F3F5FA"/>
          </w:tcPr>
          <w:p>
            <w:pPr>
              <w:spacing w:after="20"/>
            </w:pPr>
            <w:r/>
            <w:r>
              <w:rPr>
                <w:rFonts w:ascii="Aptos" w:hAnsi="Aptos"/>
                <w:b w:val="0"/>
                <w:sz w:val="16"/>
              </w:rPr>
              <w:t>Active → Paid off; or Overdue → Default review → Defaulted / Recovered / Restructured as policy allows.</w:t>
            </w:r>
          </w:p>
        </w:tc>
      </w:tr>
      <w:tr>
        <w:tc>
          <w:tcPr>
            <w:tcW w:type="dxa" w:w="4968"/>
            <w:vAlign w:val="center"/>
          </w:tcPr>
          <w:p>
            <w:pPr>
              <w:spacing w:after="20"/>
            </w:pPr>
            <w:r/>
            <w:r>
              <w:rPr>
                <w:rFonts w:ascii="Aptos" w:hAnsi="Aptos"/>
                <w:b w:val="0"/>
                <w:sz w:val="16"/>
              </w:rPr>
              <w:t>Repayment</w:t>
            </w:r>
          </w:p>
        </w:tc>
        <w:tc>
          <w:tcPr>
            <w:tcW w:type="dxa" w:w="4968"/>
            <w:vAlign w:val="center"/>
          </w:tcPr>
          <w:p>
            <w:pPr>
              <w:spacing w:after="20"/>
            </w:pPr>
            <w:r/>
            <w:r>
              <w:rPr>
                <w:rFonts w:ascii="Aptos" w:hAnsi="Aptos"/>
                <w:b w:val="0"/>
                <w:sz w:val="16"/>
              </w:rPr>
              <w:t>Initiated → Pending → Successful; or Failed / Reversed.</w:t>
            </w:r>
          </w:p>
        </w:tc>
      </w:tr>
      <w:tr>
        <w:tc>
          <w:tcPr>
            <w:tcW w:type="dxa" w:w="4968"/>
            <w:vAlign w:val="center"/>
            <w:shd w:fill="F3F5FA"/>
          </w:tcPr>
          <w:p>
            <w:pPr>
              <w:spacing w:after="20"/>
            </w:pPr>
            <w:r/>
            <w:r>
              <w:rPr>
                <w:rFonts w:ascii="Aptos" w:hAnsi="Aptos"/>
                <w:b w:val="0"/>
                <w:sz w:val="16"/>
              </w:rPr>
              <w:t>Reconciliation</w:t>
            </w:r>
          </w:p>
        </w:tc>
        <w:tc>
          <w:tcPr>
            <w:tcW w:type="dxa" w:w="4968"/>
            <w:vAlign w:val="center"/>
            <w:shd w:fill="F3F5FA"/>
          </w:tcPr>
          <w:p>
            <w:pPr>
              <w:spacing w:after="20"/>
            </w:pPr>
            <w:r/>
            <w:r>
              <w:rPr>
                <w:rFonts w:ascii="Aptos" w:hAnsi="Aptos"/>
                <w:b w:val="0"/>
                <w:sz w:val="16"/>
              </w:rPr>
              <w:t>Unmatched → Matched; with exception states for amount mismatch, missing provider reference, or duplicate event.</w:t>
            </w:r>
          </w:p>
        </w:tc>
      </w:tr>
    </w:tbl>
    <w:p>
      <w:pPr>
        <w:spacing w:after="20"/>
      </w:pPr>
    </w:p>
    <w:p>
      <w:r>
        <w:t>Reporting definitions must be consistent. “Contributions” means confirmed successful member deposits, not pending attempts. “Current pool value” means the latest approved valuation of the pool’s assets, not simply total deposits. “Returns” means the approved net gain/loss allocation after applicable fees and losses, not a guaranteed yield. “Completed withdrawal” means payout completion is confirmed by the provider or authoritative settlement process.</w:t>
      </w:r>
    </w:p>
    <w:p>
      <w:pPr>
        <w:pStyle w:val="Heading1"/>
        <w:keepNext/>
      </w:pPr>
      <w:r>
        <w:t>11. Non-functional requirements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35205C"/>
          </w:tcPr>
          <w:p>
            <w:pPr>
              <w:spacing w:after="20"/>
            </w:pPr>
            <w:r/>
            <w:r>
              <w:rPr>
                <w:rFonts w:ascii="Aptos" w:hAnsi="Aptos"/>
                <w:b/>
                <w:color w:val="FFFFFF"/>
                <w:sz w:val="17"/>
              </w:rPr>
              <w:t>Area</w:t>
            </w:r>
          </w:p>
        </w:tc>
        <w:tc>
          <w:tcPr>
            <w:tcW w:type="dxa" w:w="4968"/>
            <w:vAlign w:val="center"/>
            <w:shd w:fill="35205C"/>
          </w:tcPr>
          <w:p>
            <w:pPr>
              <w:spacing w:after="20"/>
            </w:pPr>
            <w:r/>
            <w:r>
              <w:rPr>
                <w:rFonts w:ascii="Aptos" w:hAnsi="Aptos"/>
                <w:b/>
                <w:color w:val="FFFFFF"/>
                <w:sz w:val="17"/>
              </w:rPr>
              <w:t>Requirement</w:t>
            </w:r>
          </w:p>
        </w:tc>
      </w:tr>
      <w:tr>
        <w:tc>
          <w:tcPr>
            <w:tcW w:type="dxa" w:w="4968"/>
            <w:vAlign w:val="center"/>
          </w:tcPr>
          <w:p>
            <w:pPr>
              <w:spacing w:after="20"/>
            </w:pPr>
            <w:r/>
            <w:r>
              <w:rPr>
                <w:rFonts w:ascii="Aptos" w:hAnsi="Aptos"/>
                <w:b w:val="0"/>
                <w:sz w:val="16"/>
              </w:rPr>
              <w:t>Performance</w:t>
            </w:r>
          </w:p>
        </w:tc>
        <w:tc>
          <w:tcPr>
            <w:tcW w:type="dxa" w:w="4968"/>
            <w:vAlign w:val="center"/>
          </w:tcPr>
          <w:p>
            <w:pPr>
              <w:spacing w:after="20"/>
            </w:pPr>
            <w:r/>
            <w:r>
              <w:rPr>
                <w:rFonts w:ascii="Aptos" w:hAnsi="Aptos"/>
                <w:b w:val="0"/>
                <w:sz w:val="16"/>
              </w:rPr>
              <w:t>Common dashboard and transaction list requests should be indexed and paginated; set measurable response-time targets during implementation.</w:t>
            </w:r>
          </w:p>
        </w:tc>
      </w:tr>
      <w:tr>
        <w:tc>
          <w:tcPr>
            <w:tcW w:type="dxa" w:w="4968"/>
            <w:vAlign w:val="center"/>
            <w:shd w:fill="F3F5FA"/>
          </w:tcPr>
          <w:p>
            <w:pPr>
              <w:spacing w:after="20"/>
            </w:pPr>
            <w:r/>
            <w:r>
              <w:rPr>
                <w:rFonts w:ascii="Aptos" w:hAnsi="Aptos"/>
                <w:b w:val="0"/>
                <w:sz w:val="16"/>
              </w:rPr>
              <w:t>Availability</w:t>
            </w:r>
          </w:p>
        </w:tc>
        <w:tc>
          <w:tcPr>
            <w:tcW w:type="dxa" w:w="4968"/>
            <w:vAlign w:val="center"/>
            <w:shd w:fill="F3F5FA"/>
          </w:tcPr>
          <w:p>
            <w:pPr>
              <w:spacing w:after="20"/>
            </w:pPr>
            <w:r/>
            <w:r>
              <w:rPr>
                <w:rFonts w:ascii="Aptos" w:hAnsi="Aptos"/>
                <w:b w:val="0"/>
                <w:sz w:val="16"/>
              </w:rPr>
              <w:t>Gracefully show integration outages and pending statuses instead of losing user actions or reporting false success.</w:t>
            </w:r>
          </w:p>
        </w:tc>
      </w:tr>
      <w:tr>
        <w:tc>
          <w:tcPr>
            <w:tcW w:type="dxa" w:w="4968"/>
            <w:vAlign w:val="center"/>
          </w:tcPr>
          <w:p>
            <w:pPr>
              <w:spacing w:after="20"/>
            </w:pPr>
            <w:r/>
            <w:r>
              <w:rPr>
                <w:rFonts w:ascii="Aptos" w:hAnsi="Aptos"/>
                <w:b w:val="0"/>
                <w:sz w:val="16"/>
              </w:rPr>
              <w:t>Scalability</w:t>
            </w:r>
          </w:p>
        </w:tc>
        <w:tc>
          <w:tcPr>
            <w:tcW w:type="dxa" w:w="4968"/>
            <w:vAlign w:val="center"/>
          </w:tcPr>
          <w:p>
            <w:pPr>
              <w:spacing w:after="20"/>
            </w:pPr>
            <w:r/>
            <w:r>
              <w:rPr>
                <w:rFonts w:ascii="Aptos" w:hAnsi="Aptos"/>
                <w:b w:val="0"/>
                <w:sz w:val="16"/>
              </w:rPr>
              <w:t>Start with a modular monolith and separate databases; optimize indexes and query patterns before considering service decomposition.</w:t>
            </w:r>
          </w:p>
        </w:tc>
      </w:tr>
      <w:tr>
        <w:tc>
          <w:tcPr>
            <w:tcW w:type="dxa" w:w="4968"/>
            <w:vAlign w:val="center"/>
            <w:shd w:fill="F3F5FA"/>
          </w:tcPr>
          <w:p>
            <w:pPr>
              <w:spacing w:after="20"/>
            </w:pPr>
            <w:r/>
            <w:r>
              <w:rPr>
                <w:rFonts w:ascii="Aptos" w:hAnsi="Aptos"/>
                <w:b w:val="0"/>
                <w:sz w:val="16"/>
              </w:rPr>
              <w:t>Accessibility</w:t>
            </w:r>
          </w:p>
        </w:tc>
        <w:tc>
          <w:tcPr>
            <w:tcW w:type="dxa" w:w="4968"/>
            <w:vAlign w:val="center"/>
            <w:shd w:fill="F3F5FA"/>
          </w:tcPr>
          <w:p>
            <w:pPr>
              <w:spacing w:after="20"/>
            </w:pPr>
            <w:r/>
            <w:r>
              <w:rPr>
                <w:rFonts w:ascii="Aptos" w:hAnsi="Aptos"/>
                <w:b w:val="0"/>
                <w:sz w:val="16"/>
              </w:rPr>
              <w:t>Keyboard-accessible controls, clear focus states, readable contrast, labels for forms, and responsive layouts.</w:t>
            </w:r>
          </w:p>
        </w:tc>
      </w:tr>
      <w:tr>
        <w:tc>
          <w:tcPr>
            <w:tcW w:type="dxa" w:w="4968"/>
            <w:vAlign w:val="center"/>
          </w:tcPr>
          <w:p>
            <w:pPr>
              <w:spacing w:after="20"/>
            </w:pPr>
            <w:r/>
            <w:r>
              <w:rPr>
                <w:rFonts w:ascii="Aptos" w:hAnsi="Aptos"/>
                <w:b w:val="0"/>
                <w:sz w:val="16"/>
              </w:rPr>
              <w:t>Usability</w:t>
            </w:r>
          </w:p>
        </w:tc>
        <w:tc>
          <w:tcPr>
            <w:tcW w:type="dxa" w:w="4968"/>
            <w:vAlign w:val="center"/>
          </w:tcPr>
          <w:p>
            <w:pPr>
              <w:spacing w:after="20"/>
            </w:pPr>
            <w:r/>
            <w:r>
              <w:rPr>
                <w:rFonts w:ascii="Aptos" w:hAnsi="Aptos"/>
                <w:b w:val="0"/>
                <w:sz w:val="16"/>
              </w:rPr>
              <w:t>Plain language, visible transaction states, clear fee/term disclosure, and confirmation for consequential actions.</w:t>
            </w:r>
          </w:p>
        </w:tc>
      </w:tr>
      <w:tr>
        <w:tc>
          <w:tcPr>
            <w:tcW w:type="dxa" w:w="4968"/>
            <w:vAlign w:val="center"/>
            <w:shd w:fill="F3F5FA"/>
          </w:tcPr>
          <w:p>
            <w:pPr>
              <w:spacing w:after="20"/>
            </w:pPr>
            <w:r/>
            <w:r>
              <w:rPr>
                <w:rFonts w:ascii="Aptos" w:hAnsi="Aptos"/>
                <w:b w:val="0"/>
                <w:sz w:val="16"/>
              </w:rPr>
              <w:t>Auditability</w:t>
            </w:r>
          </w:p>
        </w:tc>
        <w:tc>
          <w:tcPr>
            <w:tcW w:type="dxa" w:w="4968"/>
            <w:vAlign w:val="center"/>
            <w:shd w:fill="F3F5FA"/>
          </w:tcPr>
          <w:p>
            <w:pPr>
              <w:spacing w:after="20"/>
            </w:pPr>
            <w:r/>
            <w:r>
              <w:rPr>
                <w:rFonts w:ascii="Aptos" w:hAnsi="Aptos"/>
                <w:b w:val="0"/>
                <w:sz w:val="16"/>
              </w:rPr>
              <w:t>Financial and admin actions must be traceable to a member/admin, timestamp, reference, and state change.</w:t>
            </w:r>
          </w:p>
        </w:tc>
      </w:tr>
      <w:tr>
        <w:tc>
          <w:tcPr>
            <w:tcW w:type="dxa" w:w="4968"/>
            <w:vAlign w:val="center"/>
          </w:tcPr>
          <w:p>
            <w:pPr>
              <w:spacing w:after="20"/>
            </w:pPr>
            <w:r/>
            <w:r>
              <w:rPr>
                <w:rFonts w:ascii="Aptos" w:hAnsi="Aptos"/>
                <w:b w:val="0"/>
                <w:sz w:val="16"/>
              </w:rPr>
              <w:t>Recovery</w:t>
            </w:r>
          </w:p>
        </w:tc>
        <w:tc>
          <w:tcPr>
            <w:tcW w:type="dxa" w:w="4968"/>
            <w:vAlign w:val="center"/>
          </w:tcPr>
          <w:p>
            <w:pPr>
              <w:spacing w:after="20"/>
            </w:pPr>
            <w:r/>
            <w:r>
              <w:rPr>
                <w:rFonts w:ascii="Aptos" w:hAnsi="Aptos"/>
                <w:b w:val="0"/>
                <w:sz w:val="16"/>
              </w:rPr>
              <w:t>Document backups, restore testing, payment reconciliation, and safe retry behavior.</w:t>
            </w:r>
          </w:p>
        </w:tc>
      </w:tr>
    </w:tbl>
    <w:p>
      <w:pPr>
        <w:spacing w:after="20"/>
      </w:pPr>
    </w:p>
    <w:p>
      <w:pPr>
        <w:pStyle w:val="Heading1"/>
        <w:keepNext/>
      </w:pPr>
      <w:r>
        <w:t>12. Acceptance criteria</w:t>
      </w:r>
    </w:p>
    <w:p>
      <w:pPr>
        <w:pStyle w:val="ListBullet"/>
        <w:spacing w:after="40"/>
      </w:pPr>
      <w:r>
        <w:t>An eligible Remote Agric user can enter the cooperative, accept terms, and access a local member profile without a duplicate password record.</w:t>
      </w:r>
    </w:p>
    <w:p>
      <w:pPr>
        <w:pStyle w:val="ListBullet"/>
        <w:spacing w:after="40"/>
      </w:pPr>
      <w:r>
        <w:t>An ineligible user cannot access contribution or loan actions and receives a clear eligibility message.</w:t>
      </w:r>
    </w:p>
    <w:p>
      <w:pPr>
        <w:pStyle w:val="ListBullet"/>
        <w:spacing w:after="40"/>
      </w:pPr>
      <w:r>
        <w:t>A member can see only their own detailed contributions, withdrawals, loans, and transactions.</w:t>
      </w:r>
    </w:p>
    <w:p>
      <w:pPr>
        <w:pStyle w:val="ListBullet"/>
        <w:spacing w:after="40"/>
      </w:pPr>
      <w:r>
        <w:t>Member dashboard displays personal metrics separately from approved aggregate long-term pool metrics.</w:t>
      </w:r>
    </w:p>
    <w:p>
      <w:pPr>
        <w:pStyle w:val="ListBullet"/>
        <w:spacing w:after="40"/>
      </w:pPr>
      <w:r>
        <w:t>Long-term and short-term contribution transactions are stored and displayed as distinct categories.</w:t>
      </w:r>
    </w:p>
    <w:p>
      <w:pPr>
        <w:pStyle w:val="ListBullet"/>
        <w:spacing w:after="40"/>
      </w:pPr>
      <w:r>
        <w:t>Pending payments do not increase confirmed contribution totals until authoritative confirmation.</w:t>
      </w:r>
    </w:p>
    <w:p>
      <w:pPr>
        <w:pStyle w:val="ListBullet"/>
        <w:spacing w:after="40"/>
      </w:pPr>
      <w:r>
        <w:t>Withdrawal requests are automatically validated and processed without manual admin approval; the admin can monitor all states and exceptions.</w:t>
      </w:r>
    </w:p>
    <w:p>
      <w:pPr>
        <w:pStyle w:val="ListBullet"/>
        <w:spacing w:after="40"/>
      </w:pPr>
      <w:r>
        <w:t>Loan requests remain pending until an authorized admin records a decision.</w:t>
      </w:r>
    </w:p>
    <w:p>
      <w:pPr>
        <w:pStyle w:val="ListBullet"/>
        <w:spacing w:after="40"/>
      </w:pPr>
      <w:r>
        <w:t>Loan approval and disbursement are distinct states; the member is not shown an active disbursed loan before confirmation.</w:t>
      </w:r>
    </w:p>
    <w:p>
      <w:pPr>
        <w:pStyle w:val="ListBullet"/>
        <w:spacing w:after="40"/>
      </w:pPr>
      <w:r>
        <w:t>Admin can filter long-term contributions, short-term contributions, withdrawals, loan requests, repayments, and all transactions by date and status.</w:t>
      </w:r>
    </w:p>
    <w:p>
      <w:pPr>
        <w:pStyle w:val="ListBullet"/>
        <w:spacing w:after="40"/>
      </w:pPr>
      <w:r>
        <w:t>Admin dashboard shows daily/monthly totals with clear metric definitions and does not combine unrelated financial measures.</w:t>
      </w:r>
    </w:p>
    <w:p>
      <w:pPr>
        <w:pStyle w:val="ListBullet"/>
        <w:spacing w:after="40"/>
      </w:pPr>
      <w:r>
        <w:t>Financial entries cannot be silently edited; corrections create traceable adjustment/reversal entries.</w:t>
      </w:r>
    </w:p>
    <w:p>
      <w:pPr>
        <w:pStyle w:val="ListBullet"/>
        <w:spacing w:after="40"/>
      </w:pPr>
      <w:r>
        <w:t>Payment callbacks, payout retries, and repeated requests are handled idempotently.</w:t>
      </w:r>
    </w:p>
    <w:p>
      <w:pPr>
        <w:pStyle w:val="ListBullet"/>
        <w:spacing w:after="40"/>
      </w:pPr>
      <w:r>
        <w:t>Key admin actions and loan decisions are written to an audit log.</w:t>
      </w:r>
    </w:p>
    <w:p>
      <w:pPr>
        <w:pStyle w:val="Heading1"/>
        <w:keepNext/>
      </w:pPr>
      <w:r>
        <w:t>13. Decisions to confirm before development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35205C"/>
          </w:tcPr>
          <w:p>
            <w:pPr>
              <w:spacing w:after="20"/>
            </w:pPr>
            <w:r/>
            <w:r>
              <w:rPr>
                <w:rFonts w:ascii="Aptos" w:hAnsi="Aptos"/>
                <w:b/>
                <w:color w:val="FFFFFF"/>
                <w:sz w:val="17"/>
              </w:rPr>
              <w:t>Decision</w:t>
            </w:r>
          </w:p>
        </w:tc>
        <w:tc>
          <w:tcPr>
            <w:tcW w:type="dxa" w:w="4968"/>
            <w:vAlign w:val="center"/>
            <w:shd w:fill="35205C"/>
          </w:tcPr>
          <w:p>
            <w:pPr>
              <w:spacing w:after="20"/>
            </w:pPr>
            <w:r/>
            <w:r>
              <w:rPr>
                <w:rFonts w:ascii="Aptos" w:hAnsi="Aptos"/>
                <w:b/>
                <w:color w:val="FFFFFF"/>
                <w:sz w:val="17"/>
              </w:rPr>
              <w:t>Why it matters</w:t>
            </w:r>
          </w:p>
        </w:tc>
      </w:tr>
      <w:tr>
        <w:tc>
          <w:tcPr>
            <w:tcW w:type="dxa" w:w="4968"/>
            <w:vAlign w:val="center"/>
          </w:tcPr>
          <w:p>
            <w:pPr>
              <w:spacing w:after="20"/>
            </w:pPr>
            <w:r/>
            <w:r>
              <w:rPr>
                <w:rFonts w:ascii="Aptos" w:hAnsi="Aptos"/>
                <w:b w:val="0"/>
                <w:sz w:val="16"/>
              </w:rPr>
              <w:t>Contribution currency and minimum/maximum amounts</w:t>
            </w:r>
          </w:p>
        </w:tc>
        <w:tc>
          <w:tcPr>
            <w:tcW w:type="dxa" w:w="4968"/>
            <w:vAlign w:val="center"/>
          </w:tcPr>
          <w:p>
            <w:pPr>
              <w:spacing w:after="20"/>
            </w:pPr>
            <w:r/>
            <w:r>
              <w:rPr>
                <w:rFonts w:ascii="Aptos" w:hAnsi="Aptos"/>
                <w:b w:val="0"/>
                <w:sz w:val="16"/>
              </w:rPr>
              <w:t>Validation, payment provider configuration, limits, and reporting.</w:t>
            </w:r>
          </w:p>
        </w:tc>
      </w:tr>
      <w:tr>
        <w:tc>
          <w:tcPr>
            <w:tcW w:type="dxa" w:w="4968"/>
            <w:vAlign w:val="center"/>
            <w:shd w:fill="F3F5FA"/>
          </w:tcPr>
          <w:p>
            <w:pPr>
              <w:spacing w:after="20"/>
            </w:pPr>
            <w:r/>
            <w:r>
              <w:rPr>
                <w:rFonts w:ascii="Aptos" w:hAnsi="Aptos"/>
                <w:b w:val="0"/>
                <w:sz w:val="16"/>
              </w:rPr>
              <w:t>Long-term lock-in start/end calculation</w:t>
            </w:r>
          </w:p>
        </w:tc>
        <w:tc>
          <w:tcPr>
            <w:tcW w:type="dxa" w:w="4968"/>
            <w:vAlign w:val="center"/>
            <w:shd w:fill="F3F5FA"/>
          </w:tcPr>
          <w:p>
            <w:pPr>
              <w:spacing w:after="20"/>
            </w:pPr>
            <w:r/>
            <w:r>
              <w:rPr>
                <w:rFonts w:ascii="Aptos" w:hAnsi="Aptos"/>
                <w:b w:val="0"/>
                <w:sz w:val="16"/>
              </w:rPr>
              <w:t>Defines when funds become withdrawable and what exceptions apply.</w:t>
            </w:r>
          </w:p>
        </w:tc>
      </w:tr>
      <w:tr>
        <w:tc>
          <w:tcPr>
            <w:tcW w:type="dxa" w:w="4968"/>
            <w:vAlign w:val="center"/>
          </w:tcPr>
          <w:p>
            <w:pPr>
              <w:spacing w:after="20"/>
            </w:pPr>
            <w:r/>
            <w:r>
              <w:rPr>
                <w:rFonts w:ascii="Aptos" w:hAnsi="Aptos"/>
                <w:b w:val="0"/>
                <w:sz w:val="16"/>
              </w:rPr>
              <w:t>Long-term pool valuation and allocation formula</w:t>
            </w:r>
          </w:p>
        </w:tc>
        <w:tc>
          <w:tcPr>
            <w:tcW w:type="dxa" w:w="4968"/>
            <w:vAlign w:val="center"/>
          </w:tcPr>
          <w:p>
            <w:pPr>
              <w:spacing w:after="20"/>
            </w:pPr>
            <w:r/>
            <w:r>
              <w:rPr>
                <w:rFonts w:ascii="Aptos" w:hAnsi="Aptos"/>
                <w:b w:val="0"/>
                <w:sz w:val="16"/>
              </w:rPr>
              <w:t>Determines member share, gains/losses, fees, and display accuracy.</w:t>
            </w:r>
          </w:p>
        </w:tc>
      </w:tr>
      <w:tr>
        <w:tc>
          <w:tcPr>
            <w:tcW w:type="dxa" w:w="4968"/>
            <w:vAlign w:val="center"/>
            <w:shd w:fill="F3F5FA"/>
          </w:tcPr>
          <w:p>
            <w:pPr>
              <w:spacing w:after="20"/>
            </w:pPr>
            <w:r/>
            <w:r>
              <w:rPr>
                <w:rFonts w:ascii="Aptos" w:hAnsi="Aptos"/>
                <w:b w:val="0"/>
                <w:sz w:val="16"/>
              </w:rPr>
              <w:t>Short-term withdrawal liquidity rules</w:t>
            </w:r>
          </w:p>
        </w:tc>
        <w:tc>
          <w:tcPr>
            <w:tcW w:type="dxa" w:w="4968"/>
            <w:vAlign w:val="center"/>
            <w:shd w:fill="F3F5FA"/>
          </w:tcPr>
          <w:p>
            <w:pPr>
              <w:spacing w:after="20"/>
            </w:pPr>
            <w:r/>
            <w:r>
              <w:rPr>
                <w:rFonts w:ascii="Aptos" w:hAnsi="Aptos"/>
                <w:b w:val="0"/>
                <w:sz w:val="16"/>
              </w:rPr>
              <w:t>Determines whether an otherwise valid request can be paid immediately or remains pending.</w:t>
            </w:r>
          </w:p>
        </w:tc>
      </w:tr>
      <w:tr>
        <w:tc>
          <w:tcPr>
            <w:tcW w:type="dxa" w:w="4968"/>
            <w:vAlign w:val="center"/>
          </w:tcPr>
          <w:p>
            <w:pPr>
              <w:spacing w:after="20"/>
            </w:pPr>
            <w:r/>
            <w:r>
              <w:rPr>
                <w:rFonts w:ascii="Aptos" w:hAnsi="Aptos"/>
                <w:b w:val="0"/>
                <w:sz w:val="16"/>
              </w:rPr>
              <w:t>Payment collection and payout provider</w:t>
            </w:r>
          </w:p>
        </w:tc>
        <w:tc>
          <w:tcPr>
            <w:tcW w:type="dxa" w:w="4968"/>
            <w:vAlign w:val="center"/>
          </w:tcPr>
          <w:p>
            <w:pPr>
              <w:spacing w:after="20"/>
            </w:pPr>
            <w:r/>
            <w:r>
              <w:rPr>
                <w:rFonts w:ascii="Aptos" w:hAnsi="Aptos"/>
                <w:b w:val="0"/>
                <w:sz w:val="16"/>
              </w:rPr>
              <w:t>Affects webhooks, settlement, fees, payout timing, and reconciliation.</w:t>
            </w:r>
          </w:p>
        </w:tc>
      </w:tr>
      <w:tr>
        <w:tc>
          <w:tcPr>
            <w:tcW w:type="dxa" w:w="4968"/>
            <w:vAlign w:val="center"/>
            <w:shd w:fill="F3F5FA"/>
          </w:tcPr>
          <w:p>
            <w:pPr>
              <w:spacing w:after="20"/>
            </w:pPr>
            <w:r/>
            <w:r>
              <w:rPr>
                <w:rFonts w:ascii="Aptos" w:hAnsi="Aptos"/>
                <w:b w:val="0"/>
                <w:sz w:val="16"/>
              </w:rPr>
              <w:t>Loan pricing, duration, limits, and eligibility formula</w:t>
            </w:r>
          </w:p>
        </w:tc>
        <w:tc>
          <w:tcPr>
            <w:tcW w:type="dxa" w:w="4968"/>
            <w:vAlign w:val="center"/>
            <w:shd w:fill="F3F5FA"/>
          </w:tcPr>
          <w:p>
            <w:pPr>
              <w:spacing w:after="20"/>
            </w:pPr>
            <w:r/>
            <w:r>
              <w:rPr>
                <w:rFonts w:ascii="Aptos" w:hAnsi="Aptos"/>
                <w:b w:val="0"/>
                <w:sz w:val="16"/>
              </w:rPr>
              <w:t>Needed for transparent pre-submission terms and admin decision controls.</w:t>
            </w:r>
          </w:p>
        </w:tc>
      </w:tr>
      <w:tr>
        <w:tc>
          <w:tcPr>
            <w:tcW w:type="dxa" w:w="4968"/>
            <w:vAlign w:val="center"/>
          </w:tcPr>
          <w:p>
            <w:pPr>
              <w:spacing w:after="20"/>
            </w:pPr>
            <w:r/>
            <w:r>
              <w:rPr>
                <w:rFonts w:ascii="Aptos" w:hAnsi="Aptos"/>
                <w:b w:val="0"/>
                <w:sz w:val="16"/>
              </w:rPr>
              <w:t>Collateral valuation and default recovery consent</w:t>
            </w:r>
          </w:p>
        </w:tc>
        <w:tc>
          <w:tcPr>
            <w:tcW w:type="dxa" w:w="4968"/>
            <w:vAlign w:val="center"/>
          </w:tcPr>
          <w:p>
            <w:pPr>
              <w:spacing w:after="20"/>
            </w:pPr>
            <w:r/>
            <w:r>
              <w:rPr>
                <w:rFonts w:ascii="Aptos" w:hAnsi="Aptos"/>
                <w:b w:val="0"/>
                <w:sz w:val="16"/>
              </w:rPr>
              <w:t>Must be legally reviewed and integrated with Remote Agric safely.</w:t>
            </w:r>
          </w:p>
        </w:tc>
      </w:tr>
      <w:tr>
        <w:tc>
          <w:tcPr>
            <w:tcW w:type="dxa" w:w="4968"/>
            <w:vAlign w:val="center"/>
            <w:shd w:fill="F3F5FA"/>
          </w:tcPr>
          <w:p>
            <w:pPr>
              <w:spacing w:after="20"/>
            </w:pPr>
            <w:r/>
            <w:r>
              <w:rPr>
                <w:rFonts w:ascii="Aptos" w:hAnsi="Aptos"/>
                <w:b w:val="0"/>
                <w:sz w:val="16"/>
              </w:rPr>
              <w:t>Admin roles and approval thresholds</w:t>
            </w:r>
          </w:p>
        </w:tc>
        <w:tc>
          <w:tcPr>
            <w:tcW w:type="dxa" w:w="4968"/>
            <w:vAlign w:val="center"/>
            <w:shd w:fill="F3F5FA"/>
          </w:tcPr>
          <w:p>
            <w:pPr>
              <w:spacing w:after="20"/>
            </w:pPr>
            <w:r/>
            <w:r>
              <w:rPr>
                <w:rFonts w:ascii="Aptos" w:hAnsi="Aptos"/>
                <w:b w:val="0"/>
                <w:sz w:val="16"/>
              </w:rPr>
              <w:t>Defines who can approve loans, export data, and perform exceptions.</w:t>
            </w:r>
          </w:p>
        </w:tc>
      </w:tr>
      <w:tr>
        <w:tc>
          <w:tcPr>
            <w:tcW w:type="dxa" w:w="4968"/>
            <w:vAlign w:val="center"/>
          </w:tcPr>
          <w:p>
            <w:pPr>
              <w:spacing w:after="20"/>
            </w:pPr>
            <w:r/>
            <w:r>
              <w:rPr>
                <w:rFonts w:ascii="Aptos" w:hAnsi="Aptos"/>
                <w:b w:val="0"/>
                <w:sz w:val="16"/>
              </w:rPr>
              <w:t>Notifications and support channel</w:t>
            </w:r>
          </w:p>
        </w:tc>
        <w:tc>
          <w:tcPr>
            <w:tcW w:type="dxa" w:w="4968"/>
            <w:vAlign w:val="center"/>
          </w:tcPr>
          <w:p>
            <w:pPr>
              <w:spacing w:after="20"/>
            </w:pPr>
            <w:r/>
            <w:r>
              <w:rPr>
                <w:rFonts w:ascii="Aptos" w:hAnsi="Aptos"/>
                <w:b w:val="0"/>
                <w:sz w:val="16"/>
              </w:rPr>
              <w:t>Defines communication and dispute-handling flows.</w:t>
            </w:r>
          </w:p>
        </w:tc>
      </w:tr>
      <w:tr>
        <w:tc>
          <w:tcPr>
            <w:tcW w:type="dxa" w:w="4968"/>
            <w:vAlign w:val="center"/>
            <w:shd w:fill="F3F5FA"/>
          </w:tcPr>
          <w:p>
            <w:pPr>
              <w:spacing w:after="20"/>
            </w:pPr>
            <w:r/>
            <w:r>
              <w:rPr>
                <w:rFonts w:ascii="Aptos" w:hAnsi="Aptos"/>
                <w:b w:val="0"/>
                <w:sz w:val="16"/>
              </w:rPr>
              <w:t>Legal disclosures and regulatory approvals</w:t>
            </w:r>
          </w:p>
        </w:tc>
        <w:tc>
          <w:tcPr>
            <w:tcW w:type="dxa" w:w="4968"/>
            <w:vAlign w:val="center"/>
            <w:shd w:fill="F3F5FA"/>
          </w:tcPr>
          <w:p>
            <w:pPr>
              <w:spacing w:after="20"/>
            </w:pPr>
            <w:r/>
            <w:r>
              <w:rPr>
                <w:rFonts w:ascii="Aptos" w:hAnsi="Aptos"/>
                <w:b w:val="0"/>
                <w:sz w:val="16"/>
              </w:rPr>
              <w:t>Required before real-money production launch.</w:t>
            </w:r>
          </w:p>
        </w:tc>
      </w:tr>
    </w:tbl>
    <w:p>
      <w:pPr>
        <w:spacing w:after="20"/>
      </w:pPr>
    </w:p>
    <w:p>
      <w:pPr>
        <w:pStyle w:val="Heading1"/>
        <w:keepNext/>
      </w:pPr>
      <w:r>
        <w:t>14. Recommended build sequence</w:t>
      </w:r>
    </w:p>
    <w:p>
      <w:pPr>
        <w:pStyle w:val="ListNumber"/>
        <w:spacing w:after="40"/>
      </w:pPr>
      <w:r>
        <w:t>Confirm business rules, regulatory constraints, payment provider, pool valuation approach, loan policy, and Remote Agric integration contract.</w:t>
      </w:r>
    </w:p>
    <w:p>
      <w:pPr>
        <w:pStyle w:val="ListNumber"/>
        <w:spacing w:after="40"/>
      </w:pPr>
      <w:r>
        <w:t>Build authentication handoff, eligibility check, member record, terms acceptance, and protected app shell.</w:t>
      </w:r>
    </w:p>
    <w:p>
      <w:pPr>
        <w:pStyle w:val="ListNumber"/>
        <w:spacing w:after="40"/>
      </w:pPr>
      <w:r>
        <w:t>Build transaction/ledger foundations, payment integration, and long-term/short-term contribution flows.</w:t>
      </w:r>
    </w:p>
    <w:p>
      <w:pPr>
        <w:pStyle w:val="ListNumber"/>
        <w:spacing w:after="40"/>
      </w:pPr>
      <w:r>
        <w:t>Build short-term withdrawal automation, status handling, payout retries, and reconciliation exceptions.</w:t>
      </w:r>
    </w:p>
    <w:p>
      <w:pPr>
        <w:pStyle w:val="ListNumber"/>
        <w:spacing w:after="40"/>
      </w:pPr>
      <w:r>
        <w:t>Build loan application and admin decision workflow, followed by disbursement and repayment tracking.</w:t>
      </w:r>
    </w:p>
    <w:p>
      <w:pPr>
        <w:pStyle w:val="ListNumber"/>
        <w:spacing w:after="40"/>
      </w:pPr>
      <w:r>
        <w:t>Build member dashboards, aggregate pool reporting, admin dashboards, filters, exports, notifications, and audit views.</w:t>
      </w:r>
    </w:p>
    <w:p>
      <w:pPr>
        <w:pStyle w:val="ListNumber"/>
        <w:spacing w:after="40"/>
      </w:pPr>
      <w:r>
        <w:t>Run end-to-end testing for duplicate callbacks, failed payments, concurrency, unauthorized access, incorrect eligibility, withdrawal races, loan decision auditability, and reconciliation.</w:t>
      </w:r>
    </w:p>
    <w:p>
      <w:pPr>
        <w:pStyle w:val="ListNumber"/>
        <w:spacing w:after="40"/>
      </w:pPr>
      <w:r>
        <w:t>Launch a controlled pilot with operational monitoring and documented support/escalation procedures.</w:t>
      </w:r>
    </w:p>
    <w:p>
      <w:pPr>
        <w:pStyle w:val="Heading1"/>
        <w:keepNext/>
      </w:pPr>
      <w:r>
        <w:t>Appendix A. Suggested dashboard card inventory</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35205C"/>
          </w:tcPr>
          <w:p>
            <w:pPr>
              <w:spacing w:after="20"/>
            </w:pPr>
            <w:r/>
            <w:r>
              <w:rPr>
                <w:rFonts w:ascii="Aptos" w:hAnsi="Aptos"/>
                <w:b/>
                <w:color w:val="FFFFFF"/>
                <w:sz w:val="17"/>
              </w:rPr>
              <w:t>Member dashboard</w:t>
            </w:r>
          </w:p>
        </w:tc>
        <w:tc>
          <w:tcPr>
            <w:tcW w:type="dxa" w:w="4968"/>
            <w:vAlign w:val="center"/>
            <w:shd w:fill="35205C"/>
          </w:tcPr>
          <w:p>
            <w:pPr>
              <w:spacing w:after="20"/>
            </w:pPr>
            <w:r/>
            <w:r>
              <w:rPr>
                <w:rFonts w:ascii="Aptos" w:hAnsi="Aptos"/>
                <w:b/>
                <w:color w:val="FFFFFF"/>
                <w:sz w:val="17"/>
              </w:rPr>
              <w:t>Admin dashboard</w:t>
            </w:r>
          </w:p>
        </w:tc>
      </w:tr>
      <w:tr>
        <w:tc>
          <w:tcPr>
            <w:tcW w:type="dxa" w:w="4968"/>
            <w:vAlign w:val="center"/>
          </w:tcPr>
          <w:p>
            <w:pPr>
              <w:spacing w:after="20"/>
            </w:pPr>
            <w:r/>
            <w:r>
              <w:rPr>
                <w:rFonts w:ascii="Aptos" w:hAnsi="Aptos"/>
                <w:b w:val="0"/>
                <w:sz w:val="16"/>
              </w:rPr>
              <w:t>My long-term contributions</w:t>
            </w:r>
          </w:p>
        </w:tc>
        <w:tc>
          <w:tcPr>
            <w:tcW w:type="dxa" w:w="4968"/>
            <w:vAlign w:val="center"/>
          </w:tcPr>
          <w:p>
            <w:pPr>
              <w:spacing w:after="20"/>
            </w:pPr>
            <w:r/>
            <w:r>
              <w:rPr>
                <w:rFonts w:ascii="Aptos" w:hAnsi="Aptos"/>
                <w:b w:val="0"/>
                <w:sz w:val="16"/>
              </w:rPr>
              <w:t>Long-term contributions today / month-to-date / all-time</w:t>
            </w:r>
          </w:p>
        </w:tc>
      </w:tr>
      <w:tr>
        <w:tc>
          <w:tcPr>
            <w:tcW w:type="dxa" w:w="4968"/>
            <w:vAlign w:val="center"/>
            <w:shd w:fill="F3F5FA"/>
          </w:tcPr>
          <w:p>
            <w:pPr>
              <w:spacing w:after="20"/>
            </w:pPr>
            <w:r/>
            <w:r>
              <w:rPr>
                <w:rFonts w:ascii="Aptos" w:hAnsi="Aptos"/>
                <w:b w:val="0"/>
                <w:sz w:val="16"/>
              </w:rPr>
              <w:t>Estimated current long-term share/value</w:t>
            </w:r>
          </w:p>
        </w:tc>
        <w:tc>
          <w:tcPr>
            <w:tcW w:type="dxa" w:w="4968"/>
            <w:vAlign w:val="center"/>
            <w:shd w:fill="F3F5FA"/>
          </w:tcPr>
          <w:p>
            <w:pPr>
              <w:spacing w:after="20"/>
            </w:pPr>
            <w:r/>
            <w:r>
              <w:rPr>
                <w:rFonts w:ascii="Aptos" w:hAnsi="Aptos"/>
                <w:b w:val="0"/>
                <w:sz w:val="16"/>
              </w:rPr>
              <w:t>Latest approved long-term pool value and valuation date</w:t>
            </w:r>
          </w:p>
        </w:tc>
      </w:tr>
      <w:tr>
        <w:tc>
          <w:tcPr>
            <w:tcW w:type="dxa" w:w="4968"/>
            <w:vAlign w:val="center"/>
          </w:tcPr>
          <w:p>
            <w:pPr>
              <w:spacing w:after="20"/>
            </w:pPr>
            <w:r/>
            <w:r>
              <w:rPr>
                <w:rFonts w:ascii="Aptos" w:hAnsi="Aptos"/>
                <w:b w:val="0"/>
                <w:sz w:val="16"/>
              </w:rPr>
              <w:t>My short-term available balance</w:t>
            </w:r>
          </w:p>
        </w:tc>
        <w:tc>
          <w:tcPr>
            <w:tcW w:type="dxa" w:w="4968"/>
            <w:vAlign w:val="center"/>
          </w:tcPr>
          <w:p>
            <w:pPr>
              <w:spacing w:after="20"/>
            </w:pPr>
            <w:r/>
            <w:r>
              <w:rPr>
                <w:rFonts w:ascii="Aptos" w:hAnsi="Aptos"/>
                <w:b w:val="0"/>
                <w:sz w:val="16"/>
              </w:rPr>
              <w:t>Short-term contributions today / month-to-date</w:t>
            </w:r>
          </w:p>
        </w:tc>
      </w:tr>
      <w:tr>
        <w:tc>
          <w:tcPr>
            <w:tcW w:type="dxa" w:w="4968"/>
            <w:vAlign w:val="center"/>
            <w:shd w:fill="F3F5FA"/>
          </w:tcPr>
          <w:p>
            <w:pPr>
              <w:spacing w:after="20"/>
            </w:pPr>
            <w:r/>
            <w:r>
              <w:rPr>
                <w:rFonts w:ascii="Aptos" w:hAnsi="Aptos"/>
                <w:b w:val="0"/>
                <w:sz w:val="16"/>
              </w:rPr>
              <w:t>My pending withdrawals</w:t>
            </w:r>
          </w:p>
        </w:tc>
        <w:tc>
          <w:tcPr>
            <w:tcW w:type="dxa" w:w="4968"/>
            <w:vAlign w:val="center"/>
            <w:shd w:fill="F3F5FA"/>
          </w:tcPr>
          <w:p>
            <w:pPr>
              <w:spacing w:after="20"/>
            </w:pPr>
            <w:r/>
            <w:r>
              <w:rPr>
                <w:rFonts w:ascii="Aptos" w:hAnsi="Aptos"/>
                <w:b w:val="0"/>
                <w:sz w:val="16"/>
              </w:rPr>
              <w:t>Withdrawals processing / completed / failed / needs investigation</w:t>
            </w:r>
          </w:p>
        </w:tc>
      </w:tr>
      <w:tr>
        <w:tc>
          <w:tcPr>
            <w:tcW w:type="dxa" w:w="4968"/>
            <w:vAlign w:val="center"/>
          </w:tcPr>
          <w:p>
            <w:pPr>
              <w:spacing w:after="20"/>
            </w:pPr>
            <w:r/>
            <w:r>
              <w:rPr>
                <w:rFonts w:ascii="Aptos" w:hAnsi="Aptos"/>
                <w:b w:val="0"/>
                <w:sz w:val="16"/>
              </w:rPr>
              <w:t>My active loan balance and next due date</w:t>
            </w:r>
          </w:p>
        </w:tc>
        <w:tc>
          <w:tcPr>
            <w:tcW w:type="dxa" w:w="4968"/>
            <w:vAlign w:val="center"/>
          </w:tcPr>
          <w:p>
            <w:pPr>
              <w:spacing w:after="20"/>
            </w:pPr>
            <w:r/>
            <w:r>
              <w:rPr>
                <w:rFonts w:ascii="Aptos" w:hAnsi="Aptos"/>
                <w:b w:val="0"/>
                <w:sz w:val="16"/>
              </w:rPr>
              <w:t>Pending loan requests / active loan outstanding / overdue and defaulted counts</w:t>
            </w:r>
          </w:p>
        </w:tc>
      </w:tr>
      <w:tr>
        <w:tc>
          <w:tcPr>
            <w:tcW w:type="dxa" w:w="4968"/>
            <w:vAlign w:val="center"/>
            <w:shd w:fill="F3F5FA"/>
          </w:tcPr>
          <w:p>
            <w:pPr>
              <w:spacing w:after="20"/>
            </w:pPr>
            <w:r/>
            <w:r>
              <w:rPr>
                <w:rFonts w:ascii="Aptos" w:hAnsi="Aptos"/>
                <w:b w:val="0"/>
                <w:sz w:val="16"/>
              </w:rPr>
              <w:t>My recent transactions</w:t>
            </w:r>
          </w:p>
        </w:tc>
        <w:tc>
          <w:tcPr>
            <w:tcW w:type="dxa" w:w="4968"/>
            <w:vAlign w:val="center"/>
            <w:shd w:fill="F3F5FA"/>
          </w:tcPr>
          <w:p>
            <w:pPr>
              <w:spacing w:after="20"/>
            </w:pPr>
            <w:r/>
            <w:r>
              <w:rPr>
                <w:rFonts w:ascii="Aptos" w:hAnsi="Aptos"/>
                <w:b w:val="0"/>
                <w:sz w:val="16"/>
              </w:rPr>
              <w:t>Recent transactions and payment/reconciliation exceptions</w:t>
            </w:r>
          </w:p>
        </w:tc>
      </w:tr>
      <w:tr>
        <w:tc>
          <w:tcPr>
            <w:tcW w:type="dxa" w:w="4968"/>
            <w:vAlign w:val="center"/>
          </w:tcPr>
          <w:p>
            <w:pPr>
              <w:spacing w:after="20"/>
            </w:pPr>
            <w:r/>
            <w:r>
              <w:rPr>
                <w:rFonts w:ascii="Aptos" w:hAnsi="Aptos"/>
                <w:b w:val="0"/>
                <w:sz w:val="16"/>
              </w:rPr>
              <w:t>Aggregate long-term pool contribution and value</w:t>
            </w:r>
          </w:p>
        </w:tc>
        <w:tc>
          <w:tcPr>
            <w:tcW w:type="dxa" w:w="4968"/>
            <w:vAlign w:val="center"/>
          </w:tcPr>
          <w:p>
            <w:pPr>
              <w:spacing w:after="20"/>
            </w:pPr>
            <w:r/>
            <w:r>
              <w:rPr>
                <w:rFonts w:ascii="Aptos" w:hAnsi="Aptos"/>
                <w:b w:val="0"/>
                <w:sz w:val="16"/>
              </w:rPr>
              <w:t>Member lookup, transaction filters, reports and exports</w:t>
            </w:r>
          </w:p>
        </w:tc>
      </w:tr>
    </w:tbl>
    <w:p>
      <w:pPr>
        <w:spacing w:after="20"/>
      </w:pPr>
    </w:p>
    <w:p>
      <w:pPr>
        <w:pStyle w:val="Heading1"/>
        <w:keepNext/>
      </w:pPr>
      <w:r>
        <w:t>Appendix B. Suggested terminology</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35205C"/>
          </w:tcPr>
          <w:p>
            <w:pPr>
              <w:spacing w:after="20"/>
            </w:pPr>
            <w:r/>
            <w:r>
              <w:rPr>
                <w:rFonts w:ascii="Aptos" w:hAnsi="Aptos"/>
                <w:b/>
                <w:color w:val="FFFFFF"/>
                <w:sz w:val="17"/>
              </w:rPr>
              <w:t>Prefer</w:t>
            </w:r>
          </w:p>
        </w:tc>
        <w:tc>
          <w:tcPr>
            <w:tcW w:type="dxa" w:w="4968"/>
            <w:vAlign w:val="center"/>
            <w:shd w:fill="35205C"/>
          </w:tcPr>
          <w:p>
            <w:pPr>
              <w:spacing w:after="20"/>
            </w:pPr>
            <w:r/>
            <w:r>
              <w:rPr>
                <w:rFonts w:ascii="Aptos" w:hAnsi="Aptos"/>
                <w:b/>
                <w:color w:val="FFFFFF"/>
                <w:sz w:val="17"/>
              </w:rPr>
              <w:t>Avoid / clarify</w:t>
            </w:r>
          </w:p>
        </w:tc>
      </w:tr>
      <w:tr>
        <w:tc>
          <w:tcPr>
            <w:tcW w:type="dxa" w:w="4968"/>
            <w:vAlign w:val="center"/>
          </w:tcPr>
          <w:p>
            <w:pPr>
              <w:spacing w:after="20"/>
            </w:pPr>
            <w:r/>
            <w:r>
              <w:rPr>
                <w:rFonts w:ascii="Aptos" w:hAnsi="Aptos"/>
                <w:b w:val="0"/>
                <w:sz w:val="16"/>
              </w:rPr>
              <w:t>Long-term contributions</w:t>
            </w:r>
          </w:p>
        </w:tc>
        <w:tc>
          <w:tcPr>
            <w:tcW w:type="dxa" w:w="4968"/>
            <w:vAlign w:val="center"/>
          </w:tcPr>
          <w:p>
            <w:pPr>
              <w:spacing w:after="20"/>
            </w:pPr>
            <w:r/>
            <w:r>
              <w:rPr>
                <w:rFonts w:ascii="Aptos" w:hAnsi="Aptos"/>
                <w:b w:val="0"/>
                <w:sz w:val="16"/>
              </w:rPr>
              <w:t>“Investment” unless the legal and accounting treatment is confirmed.</w:t>
            </w:r>
          </w:p>
        </w:tc>
      </w:tr>
      <w:tr>
        <w:tc>
          <w:tcPr>
            <w:tcW w:type="dxa" w:w="4968"/>
            <w:vAlign w:val="center"/>
            <w:shd w:fill="F3F5FA"/>
          </w:tcPr>
          <w:p>
            <w:pPr>
              <w:spacing w:after="20"/>
            </w:pPr>
            <w:r/>
            <w:r>
              <w:rPr>
                <w:rFonts w:ascii="Aptos" w:hAnsi="Aptos"/>
                <w:b w:val="0"/>
                <w:sz w:val="16"/>
              </w:rPr>
              <w:t>Current reported pool value</w:t>
            </w:r>
          </w:p>
        </w:tc>
        <w:tc>
          <w:tcPr>
            <w:tcW w:type="dxa" w:w="4968"/>
            <w:vAlign w:val="center"/>
            <w:shd w:fill="F3F5FA"/>
          </w:tcPr>
          <w:p>
            <w:pPr>
              <w:spacing w:after="20"/>
            </w:pPr>
            <w:r/>
            <w:r>
              <w:rPr>
                <w:rFonts w:ascii="Aptos" w:hAnsi="Aptos"/>
                <w:b w:val="0"/>
                <w:sz w:val="16"/>
              </w:rPr>
              <w:t>“Your money has grown” without valuation and risk context.</w:t>
            </w:r>
          </w:p>
        </w:tc>
      </w:tr>
      <w:tr>
        <w:tc>
          <w:tcPr>
            <w:tcW w:type="dxa" w:w="4968"/>
            <w:vAlign w:val="center"/>
          </w:tcPr>
          <w:p>
            <w:pPr>
              <w:spacing w:after="20"/>
            </w:pPr>
            <w:r/>
            <w:r>
              <w:rPr>
                <w:rFonts w:ascii="Aptos" w:hAnsi="Aptos"/>
                <w:b w:val="0"/>
                <w:sz w:val="16"/>
              </w:rPr>
              <w:t>Estimated member share/value</w:t>
            </w:r>
          </w:p>
        </w:tc>
        <w:tc>
          <w:tcPr>
            <w:tcW w:type="dxa" w:w="4968"/>
            <w:vAlign w:val="center"/>
          </w:tcPr>
          <w:p>
            <w:pPr>
              <w:spacing w:after="20"/>
            </w:pPr>
            <w:r/>
            <w:r>
              <w:rPr>
                <w:rFonts w:ascii="Aptos" w:hAnsi="Aptos"/>
                <w:b w:val="0"/>
                <w:sz w:val="16"/>
              </w:rPr>
              <w:t>A guaranteed balance when assets can fluctuate.</w:t>
            </w:r>
          </w:p>
        </w:tc>
      </w:tr>
      <w:tr>
        <w:tc>
          <w:tcPr>
            <w:tcW w:type="dxa" w:w="4968"/>
            <w:vAlign w:val="center"/>
            <w:shd w:fill="F3F5FA"/>
          </w:tcPr>
          <w:p>
            <w:pPr>
              <w:spacing w:after="20"/>
            </w:pPr>
            <w:r/>
            <w:r>
              <w:rPr>
                <w:rFonts w:ascii="Aptos" w:hAnsi="Aptos"/>
                <w:b w:val="0"/>
                <w:sz w:val="16"/>
              </w:rPr>
              <w:t>Available short-term balance</w:t>
            </w:r>
          </w:p>
        </w:tc>
        <w:tc>
          <w:tcPr>
            <w:tcW w:type="dxa" w:w="4968"/>
            <w:vAlign w:val="center"/>
            <w:shd w:fill="F3F5FA"/>
          </w:tcPr>
          <w:p>
            <w:pPr>
              <w:spacing w:after="20"/>
            </w:pPr>
            <w:r/>
            <w:r>
              <w:rPr>
                <w:rFonts w:ascii="Aptos" w:hAnsi="Aptos"/>
                <w:b w:val="0"/>
                <w:sz w:val="16"/>
              </w:rPr>
              <w:t>Total contributions when some funds are pending or reserved.</w:t>
            </w:r>
          </w:p>
        </w:tc>
      </w:tr>
      <w:tr>
        <w:tc>
          <w:tcPr>
            <w:tcW w:type="dxa" w:w="4968"/>
            <w:vAlign w:val="center"/>
          </w:tcPr>
          <w:p>
            <w:pPr>
              <w:spacing w:after="20"/>
            </w:pPr>
            <w:r/>
            <w:r>
              <w:rPr>
                <w:rFonts w:ascii="Aptos" w:hAnsi="Aptos"/>
                <w:b w:val="0"/>
                <w:sz w:val="16"/>
              </w:rPr>
              <w:t>Withdrawal completed</w:t>
            </w:r>
          </w:p>
        </w:tc>
        <w:tc>
          <w:tcPr>
            <w:tcW w:type="dxa" w:w="4968"/>
            <w:vAlign w:val="center"/>
          </w:tcPr>
          <w:p>
            <w:pPr>
              <w:spacing w:after="20"/>
            </w:pPr>
            <w:r/>
            <w:r>
              <w:rPr>
                <w:rFonts w:ascii="Aptos" w:hAnsi="Aptos"/>
                <w:b w:val="0"/>
                <w:sz w:val="16"/>
              </w:rPr>
              <w:t>Withdrawal successful before payout confirmation.</w:t>
            </w:r>
          </w:p>
        </w:tc>
      </w:tr>
      <w:tr>
        <w:tc>
          <w:tcPr>
            <w:tcW w:type="dxa" w:w="4968"/>
            <w:vAlign w:val="center"/>
            <w:shd w:fill="F3F5FA"/>
          </w:tcPr>
          <w:p>
            <w:pPr>
              <w:spacing w:after="20"/>
            </w:pPr>
            <w:r/>
            <w:r>
              <w:rPr>
                <w:rFonts w:ascii="Aptos" w:hAnsi="Aptos"/>
                <w:b w:val="0"/>
                <w:sz w:val="16"/>
              </w:rPr>
              <w:t>Loan approved</w:t>
            </w:r>
          </w:p>
        </w:tc>
        <w:tc>
          <w:tcPr>
            <w:tcW w:type="dxa" w:w="4968"/>
            <w:vAlign w:val="center"/>
            <w:shd w:fill="F3F5FA"/>
          </w:tcPr>
          <w:p>
            <w:pPr>
              <w:spacing w:after="20"/>
            </w:pPr>
            <w:r/>
            <w:r>
              <w:rPr>
                <w:rFonts w:ascii="Aptos" w:hAnsi="Aptos"/>
                <w:b w:val="0"/>
                <w:sz w:val="16"/>
              </w:rPr>
              <w:t>Loan disbursed; approval and payout are separate.</w:t>
            </w:r>
          </w:p>
        </w:tc>
      </w:tr>
      <w:tr>
        <w:tc>
          <w:tcPr>
            <w:tcW w:type="dxa" w:w="4968"/>
            <w:vAlign w:val="center"/>
          </w:tcPr>
          <w:p>
            <w:pPr>
              <w:spacing w:after="20"/>
            </w:pPr>
            <w:r/>
            <w:r>
              <w:rPr>
                <w:rFonts w:ascii="Aptos" w:hAnsi="Aptos"/>
                <w:b w:val="0"/>
                <w:sz w:val="16"/>
              </w:rPr>
              <w:t>Reported gain/loss</w:t>
            </w:r>
          </w:p>
        </w:tc>
        <w:tc>
          <w:tcPr>
            <w:tcW w:type="dxa" w:w="4968"/>
            <w:vAlign w:val="center"/>
          </w:tcPr>
          <w:p>
            <w:pPr>
              <w:spacing w:after="20"/>
            </w:pPr>
            <w:r/>
            <w:r>
              <w:rPr>
                <w:rFonts w:ascii="Aptos" w:hAnsi="Aptos"/>
                <w:b w:val="0"/>
                <w:sz w:val="16"/>
              </w:rPr>
              <w:t>Guaranteed return or fixed yield unless contractually and legally supported.</w:t>
            </w:r>
          </w:p>
        </w:tc>
      </w:tr>
    </w:tbl>
    <w:p>
      <w:pPr>
        <w:spacing w:after="20"/>
      </w:pP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Working PRD • Product and engineering planning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B7280"/>
        <w:sz w:val="16"/>
      </w:rPr>
      <w:t>REMOTE AGRIC COOPERATIVE  |  PRODUCT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5205C"/>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57D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520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35205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