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B3" w:rsidRDefault="00CF23A0">
      <w:r>
        <w:t>成交量</w:t>
      </w:r>
      <w:r>
        <w:t>—Volume</w:t>
      </w:r>
    </w:p>
    <w:p w:rsidR="00CF23A0" w:rsidRDefault="00CF23A0">
      <w:r>
        <w:t>平均市净率</w:t>
      </w:r>
      <w:r>
        <w:t>—Price Value (</w:t>
      </w:r>
      <w:r>
        <w:t>总资产</w:t>
      </w:r>
      <w:r>
        <w:rPr>
          <w:rFonts w:hint="eastAsia"/>
        </w:rPr>
        <w:t>-</w:t>
      </w:r>
      <w:r>
        <w:t>无形资产</w:t>
      </w:r>
      <w:r>
        <w:rPr>
          <w:rFonts w:hint="eastAsia"/>
        </w:rPr>
        <w:t>-</w:t>
      </w:r>
      <w:r>
        <w:t>负债</w:t>
      </w:r>
      <w:r>
        <w:rPr>
          <w:rFonts w:hint="eastAsia"/>
        </w:rPr>
        <w:t>-</w:t>
      </w:r>
      <w:r>
        <w:t>优先股权益</w:t>
      </w:r>
      <w:r>
        <w:rPr>
          <w:rFonts w:hint="eastAsia"/>
        </w:rPr>
        <w:t>)</w:t>
      </w:r>
    </w:p>
    <w:p w:rsidR="00CF23A0" w:rsidRDefault="00CF23A0">
      <w:r>
        <w:t>最高价</w:t>
      </w:r>
      <w:r>
        <w:t>—High</w:t>
      </w:r>
    </w:p>
    <w:p w:rsidR="00CF23A0" w:rsidRDefault="00CF23A0">
      <w:r>
        <w:t>市盈率</w:t>
      </w:r>
      <w:r>
        <w:t>—pe_ttm (Price to Earning Ratio_Trailing Twelve month)</w:t>
      </w:r>
    </w:p>
    <w:p w:rsidR="00CF23A0" w:rsidRDefault="004C35DE">
      <w:r>
        <w:rPr>
          <w:rFonts w:hint="eastAsia"/>
        </w:rPr>
        <w:t>？</w:t>
      </w:r>
      <w:bookmarkStart w:id="0" w:name="_GoBack"/>
      <w:bookmarkEnd w:id="0"/>
      <w:r w:rsidR="00B034A3">
        <w:t>--adj_price</w:t>
      </w:r>
    </w:p>
    <w:p w:rsidR="00B034A3" w:rsidRDefault="00B034A3">
      <w:r>
        <w:t>最低价</w:t>
      </w:r>
      <w:r>
        <w:t>—low</w:t>
      </w:r>
    </w:p>
    <w:p w:rsidR="00B034A3" w:rsidRDefault="00B034A3">
      <w:r>
        <w:t>收盘价</w:t>
      </w:r>
      <w:r>
        <w:t>—close</w:t>
      </w:r>
    </w:p>
    <w:p w:rsidR="00B034A3" w:rsidRDefault="00B034A3">
      <w:r>
        <w:t>开盘价</w:t>
      </w:r>
      <w:r>
        <w:t>—open</w:t>
      </w:r>
    </w:p>
    <w:p w:rsidR="00B034A3" w:rsidRDefault="00B034A3">
      <w:r>
        <w:t>周转率</w:t>
      </w:r>
      <w:r>
        <w:t>—turnover</w:t>
      </w:r>
    </w:p>
    <w:p w:rsidR="00B034A3" w:rsidRDefault="00B034A3"/>
    <w:sectPr w:rsidR="00B0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B0"/>
    <w:rsid w:val="004C35DE"/>
    <w:rsid w:val="00B034A3"/>
    <w:rsid w:val="00B24AB0"/>
    <w:rsid w:val="00BA6CB3"/>
    <w:rsid w:val="00C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52658-2F18-481E-96B6-8726C0D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</cp:revision>
  <dcterms:created xsi:type="dcterms:W3CDTF">2016-03-05T08:58:00Z</dcterms:created>
  <dcterms:modified xsi:type="dcterms:W3CDTF">2016-03-05T09:09:00Z</dcterms:modified>
</cp:coreProperties>
</file>