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jc w:val="both"/>
        <w:outlineLvl w:val="1"/>
      </w:pPr>
    </w:p>
    <w:p>
      <w:pPr>
        <w:pStyle w:val="Body A"/>
        <w:shd w:val="clear" w:color="auto" w:fill="ffffff"/>
        <w:jc w:val="both"/>
        <w:outlineLvl w:val="1"/>
      </w:pPr>
    </w:p>
    <w:p>
      <w:pPr>
        <w:pStyle w:val="Body A"/>
        <w:shd w:val="clear" w:color="auto" w:fill="ffffff"/>
        <w:jc w:val="both"/>
        <w:outlineLvl w:val="1"/>
      </w:pPr>
    </w:p>
    <w:p>
      <w:pPr>
        <w:pStyle w:val="Body A"/>
        <w:shd w:val="clear" w:color="auto" w:fill="ffffff"/>
        <w:jc w:val="both"/>
        <w:outlineLvl w:val="1"/>
      </w:pPr>
    </w:p>
    <w:p>
      <w:pPr>
        <w:pStyle w:val="Body A"/>
        <w:shd w:val="clear" w:color="auto" w:fill="ffffff"/>
        <w:jc w:val="both"/>
        <w:outlineLvl w:val="1"/>
      </w:pPr>
    </w:p>
    <w:p>
      <w:pPr>
        <w:pStyle w:val="Body A"/>
        <w:shd w:val="clear" w:color="auto" w:fill="ffffff"/>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 ?</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Group ID: A 82</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Dataset number: ds324</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Prepared by: </w:t>
      </w:r>
    </w:p>
    <w:p>
      <w:pPr>
        <w:pStyle w:val="Body A"/>
        <w:jc w:val="both"/>
        <w:rPr>
          <w:rFonts w:ascii="Times New Roman" w:cs="Times New Roman" w:hAnsi="Times New Roman" w:eastAsia="Times New Roman"/>
        </w:rPr>
      </w:pPr>
      <w:r>
        <w:rPr>
          <w:rFonts w:ascii="Times New Roman" w:hAnsi="Times New Roman"/>
          <w:rtl w:val="0"/>
          <w:lang w:val="en-US"/>
        </w:rPr>
        <w:t xml:space="preserve">Kingsley Anyaeche - </w:t>
      </w:r>
      <w:r>
        <w:rPr>
          <w:rFonts w:ascii="Times New Roman" w:hAnsi="Times New Roman"/>
          <w:rtl w:val="0"/>
        </w:rPr>
        <w:t>24135671</w:t>
      </w:r>
    </w:p>
    <w:p>
      <w:pPr>
        <w:pStyle w:val="Body A"/>
        <w:jc w:val="both"/>
        <w:rPr>
          <w:rFonts w:ascii="Times New Roman" w:cs="Times New Roman" w:hAnsi="Times New Roman" w:eastAsia="Times New Roman"/>
        </w:rPr>
      </w:pPr>
      <w:r>
        <w:rPr>
          <w:rFonts w:ascii="Times New Roman" w:hAnsi="Times New Roman"/>
          <w:rtl w:val="0"/>
        </w:rPr>
        <w:t xml:space="preserve">Aarthi Kalyanapu </w:t>
      </w:r>
      <w:r>
        <w:rPr>
          <w:rFonts w:ascii="Times New Roman" w:hAnsi="Times New Roman"/>
          <w:rtl w:val="0"/>
          <w:lang w:val="en-US"/>
        </w:rPr>
        <w:t xml:space="preserve">- </w:t>
      </w:r>
      <w:r>
        <w:rPr>
          <w:rFonts w:ascii="Times New Roman" w:hAnsi="Times New Roman"/>
          <w:rtl w:val="0"/>
        </w:rPr>
        <w:t>24179637</w:t>
      </w:r>
    </w:p>
    <w:p>
      <w:pPr>
        <w:pStyle w:val="Body A"/>
        <w:jc w:val="both"/>
        <w:rPr>
          <w:rFonts w:ascii="Times New Roman" w:cs="Times New Roman" w:hAnsi="Times New Roman" w:eastAsia="Times New Roman"/>
        </w:rPr>
      </w:pPr>
    </w:p>
    <w:p>
      <w:pPr>
        <w:pStyle w:val="Body A"/>
        <w:jc w:val="both"/>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List Paragraph"/>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jc w:val="center"/>
        <w:rPr>
          <w:rFonts w:ascii="Times New Roman" w:cs="Times New Roman" w:hAnsi="Times New Roman" w:eastAsia="Times New Roman"/>
        </w:rPr>
      </w:pPr>
      <w:r>
        <w:rPr>
          <w:rFonts w:ascii="Times New Roman" w:hAnsi="Times New Roman"/>
          <w:rtl w:val="0"/>
          <w:lang w:val="en-US"/>
        </w:rPr>
        <w:t>Hatfield, 2025</w:t>
      </w:r>
    </w:p>
    <w:p>
      <w:pPr>
        <w:pStyle w:val="Body A"/>
        <w:jc w:val="center"/>
        <w:sectPr>
          <w:headerReference w:type="default" r:id="rId4"/>
          <w:headerReference w:type="first" r:id="rId5"/>
          <w:footerReference w:type="default" r:id="rId6"/>
          <w:footerReference w:type="first" r:id="rId7"/>
          <w:pgSz w:w="11900" w:h="16840" w:orient="portrait"/>
          <w:pgMar w:top="1440" w:right="1440" w:bottom="1440" w:left="1440" w:header="708" w:footer="708"/>
          <w:titlePg w:val="1"/>
          <w:bidi w:val="0"/>
        </w:sectPr>
      </w:pPr>
    </w:p>
    <w:p>
      <w:pPr>
        <w:pStyle w:val="Body A"/>
        <w:jc w:val="center"/>
        <w:rPr>
          <w:rFonts w:ascii="Times New Roman" w:cs="Times New Roman" w:hAnsi="Times New Roman" w:eastAsia="Times New Roman"/>
        </w:rPr>
      </w:pPr>
      <w:r>
        <w:rPr>
          <w:rFonts w:ascii="Times New Roman" w:hAnsi="Times New Roman"/>
          <w:rtl w:val="0"/>
          <w:lang w:val="en-US"/>
        </w:rPr>
        <w:t>Table of Contents</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Introduction </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Problem statement and research motivation</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The data set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Research question</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Null hypothesis and alternative hypothesis (H0/H1)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Background research</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Research papers (at least 3 relevant to your topic / DS)</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Why RQ is of interest (research gap and future directions according to the literature)</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Visualisation</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Appropriate plot for the RQ </w:t>
      </w:r>
      <w:r>
        <w:rPr>
          <w:rFonts w:ascii="Times New Roman" w:hAnsi="Times New Roman"/>
          <w:b w:val="1"/>
          <w:bCs w:val="1"/>
          <w:rtl w:val="0"/>
          <w:lang w:val="en-US"/>
        </w:rPr>
        <w:t>output of an R script</w:t>
      </w:r>
      <w:r>
        <w:rPr>
          <w:rFonts w:ascii="Times New Roman" w:hAnsi="Times New Roman"/>
          <w:i w:val="1"/>
          <w:iCs w:val="1"/>
          <w:rtl w:val="0"/>
          <w:lang w:val="en-US"/>
        </w:rPr>
        <w:t xml:space="preserve"> </w:t>
      </w:r>
      <w:r>
        <w:rPr>
          <w:rStyle w:val="page number"/>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both"/>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Style w:val="page number"/>
          <w:rFonts w:ascii="Times New Roman" w:hAnsi="Times New Roman"/>
          <w:i w:val="1"/>
          <w:iCs w:val="1"/>
          <w:rtl w:val="0"/>
          <w:lang w:val="en-US"/>
        </w:rPr>
        <w:t>(optional)</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Useful information for the data understanding</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Analysis</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Statistical test used to test the hypotheses and output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Style w:val="page number"/>
          <w:rFonts w:ascii="Times New Roman" w:hAnsi="Times New Roman"/>
          <w:rtl w:val="0"/>
          <w:lang w:val="en-US"/>
        </w:rPr>
        <w:t xml:space="preserve"> based on the p-value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Evaluation </w:t>
      </w:r>
      <w:r>
        <w:rPr>
          <w:rStyle w:val="page number"/>
          <w:rFonts w:ascii="Times New Roman" w:hAnsi="Times New Roman" w:hint="default"/>
          <w:rtl w:val="0"/>
          <w:lang w:val="en-US"/>
        </w:rPr>
        <w:t xml:space="preserve">– </w:t>
      </w:r>
      <w:r>
        <w:rPr>
          <w:rStyle w:val="page number"/>
          <w:rFonts w:ascii="Times New Roman" w:hAnsi="Times New Roman"/>
          <w:rtl w:val="0"/>
          <w:lang w:val="en-US"/>
        </w:rPr>
        <w:t>group</w:t>
      </w:r>
      <w:r>
        <w:rPr>
          <w:rStyle w:val="page number"/>
          <w:rFonts w:ascii="Times New Roman" w:hAnsi="Times New Roman" w:hint="default"/>
          <w:rtl w:val="0"/>
          <w:lang w:val="en-US"/>
        </w:rPr>
        <w:t>’</w:t>
      </w:r>
      <w:r>
        <w:rPr>
          <w:rStyle w:val="page number"/>
          <w:rFonts w:ascii="Times New Roman" w:hAnsi="Times New Roman"/>
          <w:rtl w:val="0"/>
          <w:lang w:val="en-US"/>
        </w:rPr>
        <w:t>s experience at 7COM1079</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What went well</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Points for improvement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Group</w:t>
      </w:r>
      <w:r>
        <w:rPr>
          <w:rStyle w:val="page number"/>
          <w:rFonts w:ascii="Times New Roman" w:hAnsi="Times New Roman" w:hint="default"/>
          <w:rtl w:val="0"/>
          <w:lang w:val="en-US"/>
        </w:rPr>
        <w:t>’</w:t>
      </w:r>
      <w:r>
        <w:rPr>
          <w:rStyle w:val="page number"/>
          <w:rFonts w:ascii="Times New Roman" w:hAnsi="Times New Roman"/>
          <w:rtl w:val="0"/>
          <w:lang w:val="en-US"/>
        </w:rPr>
        <w:t>s time management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Project</w:t>
      </w:r>
      <w:r>
        <w:rPr>
          <w:rStyle w:val="page number"/>
          <w:rFonts w:ascii="Times New Roman" w:hAnsi="Times New Roman" w:hint="default"/>
          <w:rtl w:val="0"/>
          <w:lang w:val="en-US"/>
        </w:rPr>
        <w:t>’</w:t>
      </w:r>
      <w:r>
        <w:rPr>
          <w:rStyle w:val="page number"/>
          <w:rFonts w:ascii="Times New Roman" w:hAnsi="Times New Roman"/>
          <w:rtl w:val="0"/>
          <w:lang w:val="en-US"/>
        </w:rPr>
        <w:t>s overall judgement</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Comment on GitHub log output</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Conclusions</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Results explained. </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Interpretation of the results </w:t>
      </w:r>
    </w:p>
    <w:p>
      <w:pPr>
        <w:pStyle w:val="List Paragraph"/>
        <w:numPr>
          <w:ilvl w:val="1"/>
          <w:numId w:val="2"/>
        </w:numPr>
        <w:bidi w:val="0"/>
        <w:ind w:right="0"/>
        <w:jc w:val="both"/>
        <w:rPr>
          <w:rFonts w:ascii="Times New Roman" w:hAnsi="Times New Roman"/>
          <w:rtl w:val="0"/>
          <w:lang w:val="en-US"/>
        </w:rPr>
      </w:pPr>
      <w:r>
        <w:rPr>
          <w:rStyle w:val="page number"/>
          <w:rFonts w:ascii="Times New Roman" w:hAnsi="Times New Roman"/>
          <w:rtl w:val="0"/>
          <w:lang w:val="en-US"/>
        </w:rPr>
        <w:t xml:space="preserve">Reasons and/or implications for future work, limitations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Style w:val="page number"/>
          <w:rFonts w:ascii="Times New Roman" w:hAnsi="Times New Roman"/>
          <w:rtl w:val="0"/>
          <w:lang w:val="en-US"/>
        </w:rPr>
        <w:t>Reference list</w:t>
      </w:r>
    </w:p>
    <w:p>
      <w:pPr>
        <w:pStyle w:val="Body A"/>
        <w:ind w:left="720" w:firstLine="0"/>
        <w:jc w:val="both"/>
        <w:rPr>
          <w:rFonts w:ascii="Times New Roman" w:cs="Times New Roman" w:hAnsi="Times New Roman" w:eastAsia="Times New Roman"/>
          <w:i w:val="1"/>
          <w:iCs w:val="1"/>
        </w:rPr>
      </w:pPr>
      <w:r>
        <w:rPr>
          <w:rFonts w:ascii="Times New Roman" w:hAnsi="Times New Roman"/>
          <w:i w:val="1"/>
          <w:iCs w:val="1"/>
          <w:rtl w:val="0"/>
          <w:lang w:val="en-US"/>
        </w:rPr>
        <w:t>Harvard (author, date) format.</w:t>
      </w:r>
    </w:p>
    <w:p>
      <w:pPr>
        <w:pStyle w:val="List Paragraph"/>
        <w:numPr>
          <w:ilvl w:val="0"/>
          <w:numId w:val="2"/>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u w:color="000000"/>
          <w:rtl w:val="0"/>
          <w:lang w:val="en-US"/>
          <w14:textFill>
            <w14:solidFill>
              <w14:srgbClr w14:val="000000"/>
            </w14:solidFill>
          </w14:textFill>
        </w:rPr>
        <w:t xml:space="preserve">Appendices </w:t>
      </w:r>
    </w:p>
    <w:p>
      <w:pPr>
        <w:pStyle w:val="List Paragraph"/>
        <w:numPr>
          <w:ilvl w:val="0"/>
          <w:numId w:val="4"/>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both"/>
        <w:rPr>
          <w:rFonts w:ascii="Times New Roman" w:hAnsi="Times New Roman"/>
          <w:rtl w:val="0"/>
          <w:lang w:val="en-US"/>
        </w:rPr>
      </w:pPr>
      <w:r>
        <w:rPr>
          <w:rStyle w:val="page number"/>
          <w:rFonts w:ascii="Times New Roman" w:hAnsi="Times New Roman"/>
          <w:rtl w:val="0"/>
          <w:lang w:val="en-US"/>
        </w:rPr>
        <w:t>GitHub log output.</w:t>
      </w:r>
    </w:p>
    <w:p>
      <w:pPr>
        <w:pStyle w:val="Body A"/>
        <w:ind w:left="108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outline w:val="0"/>
          <w:color w:val="333333"/>
          <w:u w:color="333333"/>
          <w14:textFill>
            <w14:solidFill>
              <w14:srgbClr w14:val="333333"/>
            </w14:solidFill>
          </w14:textFill>
        </w:rPr>
      </w:pPr>
    </w:p>
    <w:p>
      <w:pPr>
        <w:pStyle w:val="Body A"/>
        <w:jc w:val="right"/>
        <w:rPr>
          <w:outline w:val="0"/>
          <w:color w:val="333333"/>
          <w:u w:color="333333"/>
          <w14:textFill>
            <w14:solidFill>
              <w14:srgbClr w14:val="333333"/>
            </w14:solidFill>
          </w14:textFill>
        </w:rPr>
      </w:pPr>
      <w:r>
        <w:rPr>
          <w:outline w:val="0"/>
          <w:color w:val="333333"/>
          <w:u w:color="333333"/>
          <w:rtl w:val="0"/>
          <w:lang w:val="en-US"/>
          <w14:textFill>
            <w14:solidFill>
              <w14:srgbClr w14:val="333333"/>
            </w14:solidFill>
          </w14:textFill>
        </w:rPr>
        <w:t>1</w:t>
      </w:r>
    </w:p>
    <w:p>
      <w:pPr>
        <w:pStyle w:val="Body A"/>
        <w:jc w:val="both"/>
        <w:rPr>
          <w:rFonts w:ascii="Times New Roman" w:cs="Times New Roman" w:hAnsi="Times New Roman" w:eastAsia="Times New Roman"/>
        </w:rPr>
      </w:pPr>
      <w:r>
        <w:rPr>
          <w:rFonts w:ascii="Times New Roman" w:hAnsi="Times New Roman"/>
          <w:rtl w:val="0"/>
          <w:lang w:val="en-US"/>
        </w:rPr>
        <w:t>3. Visualisation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jc w:val="both"/>
        <w:rPr>
          <w:rFonts w:ascii="Times New Roman" w:cs="Times New Roman" w:hAnsi="Times New Roman" w:eastAsia="Times New Roman"/>
          <w:lang w:val="en-US"/>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t>
      </w:r>
      <w:r>
        <w:rPr>
          <w:rFonts w:ascii="Times New Roman" w:hAnsi="Times New Roman"/>
          <w:rtl w:val="0"/>
          <w:lang w:val="en-US"/>
        </w:rPr>
        <w:t xml:space="preserve">w </w:t>
      </w:r>
      <w:r>
        <w:rPr>
          <w:rFonts w:ascii="Times New Roman" w:cs="Times New Roman" w:hAnsi="Times New Roman" w:eastAsia="Times New Roman"/>
          <w:lang w:val="en-US"/>
        </w:rPr>
        <w:drawing xmlns:a="http://schemas.openxmlformats.org/drawingml/2006/main">
          <wp:anchor distT="152400" distB="152400" distL="152400" distR="152400" simplePos="0" relativeHeight="251659264" behindDoc="0" locked="0" layoutInCell="1" allowOverlap="1">
            <wp:simplePos x="0" y="0"/>
            <wp:positionH relativeFrom="margin">
              <wp:posOffset>138422</wp:posOffset>
            </wp:positionH>
            <wp:positionV relativeFrom="line">
              <wp:posOffset>449579</wp:posOffset>
            </wp:positionV>
            <wp:extent cx="5173996" cy="3449331"/>
            <wp:effectExtent l="0" t="0" r="0" b="0"/>
            <wp:wrapThrough wrapText="bothSides" distL="152400" distR="152400">
              <wp:wrapPolygon edited="1">
                <wp:start x="0" y="0"/>
                <wp:lineTo x="21600" y="0"/>
                <wp:lineTo x="21600" y="21600"/>
                <wp:lineTo x="0" y="2160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8">
                      <a:extLst/>
                    </a:blip>
                    <a:stretch>
                      <a:fillRect/>
                    </a:stretch>
                  </pic:blipFill>
                  <pic:spPr>
                    <a:xfrm>
                      <a:off x="0" y="0"/>
                      <a:ext cx="5173996" cy="3449331"/>
                    </a:xfrm>
                    <a:prstGeom prst="rect">
                      <a:avLst/>
                    </a:prstGeom>
                    <a:ln w="12700" cap="flat">
                      <a:noFill/>
                      <a:miter lim="400000"/>
                    </a:ln>
                    <a:effectLst/>
                  </pic:spPr>
                </pic:pic>
              </a:graphicData>
            </a:graphic>
          </wp:anchor>
        </w:drawing>
      </w:r>
      <w:r>
        <w:rPr>
          <w:rFonts w:ascii="Times New Roman" w:hAnsi="Times New Roman"/>
          <w:rtl w:val="0"/>
          <w:lang w:val="en-US"/>
        </w:rPr>
        <w:t>the</w:t>
      </w:r>
      <w:r>
        <w:rPr>
          <w:rFonts w:ascii="Times New Roman" w:cs="Times New Roman" w:hAnsi="Times New Roman" w:eastAsia="Times New Roman"/>
          <w:lang w:val="en-US"/>
        </w:rPr>
        <w:drawing xmlns:a="http://schemas.openxmlformats.org/drawingml/2006/main">
          <wp:anchor distT="152400" distB="152400" distL="152400" distR="152400" simplePos="0" relativeHeight="251660288" behindDoc="0" locked="0" layoutInCell="1" allowOverlap="1">
            <wp:simplePos x="0" y="0"/>
            <wp:positionH relativeFrom="margin">
              <wp:posOffset>270502</wp:posOffset>
            </wp:positionH>
            <wp:positionV relativeFrom="line">
              <wp:posOffset>3799829</wp:posOffset>
            </wp:positionV>
            <wp:extent cx="5173996" cy="3449331"/>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9">
                      <a:extLst/>
                    </a:blip>
                    <a:stretch>
                      <a:fillRect/>
                    </a:stretch>
                  </pic:blipFill>
                  <pic:spPr>
                    <a:xfrm>
                      <a:off x="0" y="0"/>
                      <a:ext cx="5173996" cy="3449331"/>
                    </a:xfrm>
                    <a:prstGeom prst="rect">
                      <a:avLst/>
                    </a:prstGeom>
                    <a:ln w="12700" cap="flat">
                      <a:noFill/>
                      <a:miter lim="400000"/>
                    </a:ln>
                    <a:effectLst/>
                  </pic:spPr>
                </pic:pic>
              </a:graphicData>
            </a:graphic>
          </wp:anchor>
        </w:drawing>
      </w:r>
      <w:r>
        <w:rPr>
          <w:rFonts w:ascii="Times New Roman" w:hAnsi="Times New Roman"/>
          <w:rtl w:val="0"/>
          <w:lang w:val="en-US"/>
        </w:rPr>
        <w:t xml:space="preserve"> overall driving distance distribution for all golf balls combined. RStudio was used for the plot.</w:t>
      </w:r>
      <w:r>
        <w:rPr>
          <w:rFonts w:ascii="Times New Roman" w:hAnsi="Times New Roman"/>
          <w:rtl w:val="0"/>
          <w:lang w:val="en-US"/>
        </w:rPr>
        <w:t xml:space="preserve"> Figure 3.1</w:t>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right"/>
        <w:rPr>
          <w:rFonts w:ascii="Times New Roman" w:cs="Times New Roman" w:hAnsi="Times New Roman" w:eastAsia="Times New Roman"/>
          <w:lang w:val="en-US"/>
        </w:rPr>
      </w:pPr>
      <w:r>
        <w:rPr>
          <w:rFonts w:ascii="Times New Roman" w:hAnsi="Times New Roman"/>
          <w:rtl w:val="0"/>
          <w:lang w:val="en-US"/>
        </w:rPr>
        <w:t>2</w:t>
      </w:r>
    </w:p>
    <w:p>
      <w:pPr>
        <w:pStyle w:val="Body A"/>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p>
    <w:p>
      <w:pPr>
        <w:pStyle w:val="Body A"/>
        <w:jc w:val="both"/>
        <w:rPr>
          <w:rFonts w:ascii="Times New Roman" w:cs="Times New Roman" w:hAnsi="Times New Roman" w:eastAsia="Times New Roman"/>
        </w:rPr>
      </w:pPr>
      <w:r>
        <w:rPr>
          <w:rFonts w:ascii="Times New Roman" w:hAnsi="Times New Roman"/>
          <w:rtl w:val="0"/>
          <w:lang w:val="en-US"/>
        </w:rPr>
        <w:t xml:space="preserve">The central values are compared with variation in driving distance of golf balls with and without coating by using the box plot. The histogram shows a roughly symmetric pattern of the driving </w:t>
      </w:r>
      <w:r>
        <w:rPr>
          <w:rFonts w:ascii="Times New Roman" w:hAnsi="Times New Roman"/>
          <w:rtl w:val="0"/>
          <w:lang w:val="fr-FR"/>
        </w:rPr>
        <w:t>distance</w:t>
      </w:r>
      <w:r>
        <w:rPr>
          <w:rFonts w:ascii="Times New Roman" w:hAnsi="Times New Roman"/>
          <w:rtl w:val="0"/>
          <w:lang w:val="en-US"/>
        </w:rPr>
        <w:t xml:space="preserve"> distribution.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 The histogram shows roughly symmetric distribution of distances between 250 and 290 metres. A t-test was used to compare the mean distance since no significant outliers or skewness.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 Analysis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jc w:val="both"/>
        <w:rPr>
          <w:rFonts w:ascii="Times New Roman" w:cs="Times New Roman" w:hAnsi="Times New Roman" w:eastAsia="Times New Roman"/>
        </w:rPr>
      </w:pPr>
      <w:r>
        <w:rPr>
          <w:rFonts w:ascii="Times New Roman" w:hAnsi="Times New Roman"/>
          <w:rtl w:val="0"/>
          <w:lang w:val="en-US"/>
        </w:rPr>
        <w:t xml:space="preserve">A Welch Two Sample t-test was implemented to compare the mean distance of golf balls with and without coating. Since we are comparing two groups of golf balls in the research question, t-test is more suitable. </w:t>
      </w:r>
      <w:r>
        <w:rPr>
          <w:rFonts w:ascii="Times New Roman" w:hAnsi="Times New Roman"/>
          <w:rtl w:val="0"/>
          <w:lang w:val="pt-PT"/>
        </w:rPr>
        <w:t xml:space="preserve">Unequal variances </w:t>
      </w:r>
      <w:r>
        <w:rPr>
          <w:rFonts w:ascii="Times New Roman" w:hAnsi="Times New Roman"/>
          <w:rtl w:val="0"/>
          <w:lang w:val="en-US"/>
        </w:rPr>
        <w:t xml:space="preserve">are allowed. The output shows t = 1.3284 and p-value = 0.188 when the means </w:t>
      </w:r>
      <w:r>
        <w:rPr>
          <w:rFonts w:ascii="Times New Roman" w:hAnsi="Times New Roman"/>
          <w:rtl w:val="0"/>
        </w:rPr>
        <w:t>270.275</w:t>
      </w:r>
      <w:r>
        <w:rPr>
          <w:rFonts w:ascii="Times New Roman" w:hAnsi="Times New Roman"/>
          <w:rtl w:val="0"/>
          <w:lang w:val="en-US"/>
        </w:rPr>
        <w:t xml:space="preserve"> m and </w:t>
      </w:r>
      <w:r>
        <w:rPr>
          <w:rFonts w:ascii="Times New Roman" w:hAnsi="Times New Roman"/>
          <w:rtl w:val="0"/>
        </w:rPr>
        <w:t>267.500</w:t>
      </w:r>
      <w:r>
        <w:rPr>
          <w:rFonts w:ascii="Times New Roman" w:hAnsi="Times New Roman"/>
          <w:rtl w:val="0"/>
          <w:lang w:val="en-US"/>
        </w:rPr>
        <w:t xml:space="preserve"> m for the two golf ball types are compared.</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jc w:val="both"/>
        <w:rPr>
          <w:rFonts w:ascii="Times New Roman" w:cs="Times New Roman" w:hAnsi="Times New Roman" w:eastAsia="Times New Roman"/>
        </w:rPr>
      </w:pPr>
      <w:r>
        <w:rPr>
          <w:rFonts w:ascii="Times New Roman" w:hAnsi="Times New Roman"/>
          <w:rtl w:val="0"/>
          <w:lang w:val="en-US"/>
        </w:rPr>
        <w:t xml:space="preserve">The null hypothesis is not rejected because the significance level is 0.05 and the p-value of 0.188 is above the significance level, which demonstrates no statistically significant difference in mean driving distance between coated and uncoated golf balls. There is a minor difference in the sample mean of 270.275m of uncoated and </w:t>
      </w:r>
      <w:r>
        <w:rPr>
          <w:rFonts w:ascii="Times New Roman" w:hAnsi="Times New Roman"/>
          <w:rtl w:val="0"/>
        </w:rPr>
        <w:t>267.500</w:t>
      </w:r>
      <w:r>
        <w:rPr>
          <w:rFonts w:ascii="Times New Roman" w:hAnsi="Times New Roman"/>
          <w:rtl w:val="0"/>
          <w:lang w:val="en-US"/>
        </w:rPr>
        <w:t>m of coated golf balls based on random variation rather than real performance. Therefore, this evidence means that applying a coat has no effect on the golf balls</w:t>
      </w:r>
      <w:r>
        <w:rPr>
          <w:rFonts w:ascii="Times New Roman" w:hAnsi="Times New Roman" w:hint="default"/>
          <w:rtl w:val="0"/>
          <w:lang w:val="en-US"/>
        </w:rPr>
        <w:t xml:space="preserve">’ </w:t>
      </w:r>
      <w:r>
        <w:rPr>
          <w:rFonts w:ascii="Times New Roman" w:hAnsi="Times New Roman"/>
          <w:rtl w:val="0"/>
          <w:lang w:val="en-US"/>
        </w:rPr>
        <w:t>driving distance.</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pPr>
      <w:r>
        <w:rPr>
          <w:rFonts w:ascii="Times New Roman" w:hAnsi="Times New Roman"/>
          <w:rtl w:val="0"/>
          <w:lang w:val="en-US"/>
        </w:rPr>
        <w:t>3</w:t>
      </w:r>
    </w:p>
    <w:sectPr>
      <w:headerReference w:type="default" r:id="rId10"/>
      <w:headerReference w:type="first" r:id="rId11"/>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character" w:styleId="page number">
    <w:name w:val="page number"/>
    <w:rPr>
      <w:lang w:val="en-US"/>
    </w:rPr>
  </w:style>
  <w:style w:type="numbering" w:styleId="Imported Style 2">
    <w:name w:val="Imported Style 2"/>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