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0FBA" w14:textId="6CEC3C3D" w:rsidR="00996E60" w:rsidRPr="0028696A" w:rsidRDefault="00996E60" w:rsidP="00996E60">
      <w:pPr>
        <w:jc w:val="center"/>
        <w:rPr>
          <w:b/>
        </w:rPr>
      </w:pPr>
      <w:r w:rsidRPr="0028696A">
        <w:rPr>
          <w:b/>
        </w:rPr>
        <w:t>ENGL2A10 Communicating effectively in the workplace</w:t>
      </w:r>
    </w:p>
    <w:p w14:paraId="279039FC" w14:textId="77777777" w:rsidR="00996E60" w:rsidRPr="0028696A" w:rsidRDefault="00996E60" w:rsidP="00632CA1"/>
    <w:p w14:paraId="0EDF7FF3" w14:textId="5421E617" w:rsidR="00632CA1" w:rsidRDefault="009547A7" w:rsidP="00632CA1">
      <w:r w:rsidRPr="001D4123">
        <w:t>Lecturer:</w:t>
      </w:r>
      <w:r w:rsidRPr="0028696A">
        <w:t xml:space="preserve"> </w:t>
      </w:r>
      <w:r w:rsidR="00151002" w:rsidRPr="0028696A">
        <w:tab/>
      </w:r>
      <w:r w:rsidR="00632CA1" w:rsidRPr="0028696A">
        <w:t xml:space="preserve">Dr. Amy Suen </w:t>
      </w:r>
    </w:p>
    <w:p w14:paraId="3384D420" w14:textId="4B95313D" w:rsidR="002A298E" w:rsidRPr="0028696A" w:rsidRDefault="002A298E" w:rsidP="00632CA1">
      <w:r>
        <w:t>Office:</w:t>
      </w:r>
      <w:r>
        <w:tab/>
      </w:r>
      <w:r>
        <w:tab/>
        <w:t>AG405</w:t>
      </w:r>
      <w:r w:rsidR="001225EE">
        <w:t xml:space="preserve"> (meeting by </w:t>
      </w:r>
      <w:r w:rsidR="001C3B1E">
        <w:t xml:space="preserve">email </w:t>
      </w:r>
      <w:r w:rsidR="001225EE">
        <w:t xml:space="preserve">appointment) </w:t>
      </w:r>
    </w:p>
    <w:p w14:paraId="34790A34" w14:textId="367F39B5" w:rsidR="00632CA1" w:rsidRDefault="00632CA1" w:rsidP="00632CA1">
      <w:r w:rsidRPr="0028696A">
        <w:t>Email:</w:t>
      </w:r>
      <w:r w:rsidR="00151002" w:rsidRPr="0028696A">
        <w:tab/>
      </w:r>
      <w:r w:rsidR="00151002" w:rsidRPr="0028696A">
        <w:tab/>
      </w:r>
      <w:hyperlink r:id="rId7" w:history="1">
        <w:r w:rsidRPr="0028696A">
          <w:rPr>
            <w:rStyle w:val="Hyperlink"/>
          </w:rPr>
          <w:t>amy.oy.suen@polyu.edu.hk</w:t>
        </w:r>
      </w:hyperlink>
      <w:r w:rsidRPr="0028696A">
        <w:t xml:space="preserve"> </w:t>
      </w:r>
    </w:p>
    <w:p w14:paraId="745A0988" w14:textId="77777777" w:rsidR="00265ED3" w:rsidRDefault="00265ED3" w:rsidP="00632CA1"/>
    <w:p w14:paraId="39DA82FA" w14:textId="77777777" w:rsidR="00632CA1" w:rsidRPr="00A17C8A" w:rsidRDefault="00632CA1" w:rsidP="002F70C1">
      <w:pPr>
        <w:rPr>
          <w:b/>
          <w:szCs w:val="24"/>
          <w:lang w:val="en-HK"/>
        </w:rPr>
      </w:pPr>
    </w:p>
    <w:p w14:paraId="6339D617" w14:textId="0D00E3DC" w:rsidR="0042313F" w:rsidRPr="00F43B5D" w:rsidRDefault="0042313F" w:rsidP="00F43B5D">
      <w:pPr>
        <w:pStyle w:val="ListParagraph"/>
        <w:numPr>
          <w:ilvl w:val="0"/>
          <w:numId w:val="27"/>
        </w:numPr>
        <w:rPr>
          <w:b/>
        </w:rPr>
      </w:pPr>
      <w:r w:rsidRPr="00F43B5D">
        <w:rPr>
          <w:b/>
        </w:rPr>
        <w:t>Objectives</w:t>
      </w:r>
    </w:p>
    <w:p w14:paraId="2AAA1D29" w14:textId="77777777" w:rsidR="0042313F" w:rsidRPr="0028696A" w:rsidRDefault="0042313F" w:rsidP="002F70C1">
      <w:pPr>
        <w:rPr>
          <w:szCs w:val="24"/>
        </w:rPr>
      </w:pPr>
    </w:p>
    <w:p w14:paraId="4F6BADF4" w14:textId="17DA4D5E" w:rsidR="0042313F" w:rsidRPr="0028696A" w:rsidRDefault="0042313F" w:rsidP="0042313F">
      <w:pPr>
        <w:jc w:val="both"/>
        <w:rPr>
          <w:szCs w:val="24"/>
        </w:rPr>
      </w:pPr>
      <w:r w:rsidRPr="0028696A">
        <w:rPr>
          <w:szCs w:val="24"/>
        </w:rPr>
        <w:t xml:space="preserve">This subject combines psychological theory, communication theory and practical communication skills and goes beyond subjects already in the Department of English Curricula. </w:t>
      </w:r>
      <w:r w:rsidR="00A91A46" w:rsidRPr="0028696A">
        <w:rPr>
          <w:szCs w:val="24"/>
        </w:rPr>
        <w:t xml:space="preserve">It </w:t>
      </w:r>
      <w:r w:rsidRPr="0028696A">
        <w:rPr>
          <w:szCs w:val="24"/>
        </w:rPr>
        <w:t xml:space="preserve">seeks to help students develop and mature through an understanding of the power of language which permeates all aspects of our lives. </w:t>
      </w:r>
    </w:p>
    <w:p w14:paraId="5001E043" w14:textId="1EC35998" w:rsidR="0042313F" w:rsidRPr="0028696A" w:rsidRDefault="0042313F" w:rsidP="0042313F">
      <w:pPr>
        <w:jc w:val="both"/>
        <w:rPr>
          <w:szCs w:val="24"/>
        </w:rPr>
      </w:pPr>
    </w:p>
    <w:p w14:paraId="6AB91B47" w14:textId="281E87AC" w:rsidR="002F70C1" w:rsidRPr="0028696A" w:rsidRDefault="0042313F" w:rsidP="0042313F">
      <w:pPr>
        <w:jc w:val="both"/>
        <w:rPr>
          <w:szCs w:val="24"/>
        </w:rPr>
      </w:pPr>
      <w:r w:rsidRPr="0028696A">
        <w:rPr>
          <w:szCs w:val="24"/>
        </w:rPr>
        <w:t xml:space="preserve">The subject highlights communication theory, and social psychology to unpack issues around intercultural diversity, media history, stereotyping and bias. Importantly, it explicitly explores how individuals communicate and negotiate relationships in their workplace and their personal lives. It has relevance for all students entering the professional workforce and, irrespective of their chosen professions (engineering, </w:t>
      </w:r>
      <w:proofErr w:type="gramStart"/>
      <w:r w:rsidRPr="0028696A">
        <w:rPr>
          <w:szCs w:val="24"/>
        </w:rPr>
        <w:t>accountancy</w:t>
      </w:r>
      <w:proofErr w:type="gramEnd"/>
      <w:r w:rsidRPr="0028696A">
        <w:rPr>
          <w:szCs w:val="24"/>
        </w:rPr>
        <w:t xml:space="preserve"> or nursing) provides them with skills to negotiate and manage work and personal relationships.</w:t>
      </w:r>
    </w:p>
    <w:p w14:paraId="36E633C4" w14:textId="7783AAC6" w:rsidR="0042313F" w:rsidRPr="0028696A" w:rsidRDefault="0042313F" w:rsidP="002F70C1">
      <w:pPr>
        <w:rPr>
          <w:szCs w:val="24"/>
        </w:rPr>
      </w:pPr>
    </w:p>
    <w:p w14:paraId="2D67BDD8" w14:textId="71125CF6" w:rsidR="00A16431" w:rsidRPr="00F43B5D" w:rsidRDefault="00A16431" w:rsidP="00F43B5D">
      <w:pPr>
        <w:pStyle w:val="ListParagraph"/>
        <w:numPr>
          <w:ilvl w:val="0"/>
          <w:numId w:val="27"/>
        </w:numPr>
        <w:jc w:val="both"/>
        <w:rPr>
          <w:b/>
        </w:rPr>
      </w:pPr>
      <w:r w:rsidRPr="00F43B5D">
        <w:rPr>
          <w:b/>
        </w:rPr>
        <w:t>Teaching and Learning Methodology</w:t>
      </w:r>
    </w:p>
    <w:p w14:paraId="113B5CE7" w14:textId="76A584CE" w:rsidR="00A16431" w:rsidRDefault="00A16431" w:rsidP="002F70C1"/>
    <w:p w14:paraId="64B717AE" w14:textId="72BBCC93" w:rsidR="004725EF" w:rsidRPr="00181921" w:rsidRDefault="007370C1" w:rsidP="004725EF">
      <w:pPr>
        <w:rPr>
          <w:rFonts w:eastAsia="Times New Roman"/>
          <w:color w:val="333333"/>
          <w:shd w:val="clear" w:color="auto" w:fill="FFFFFF"/>
          <w:lang w:val="en-HK" w:eastAsia="zh-TW"/>
        </w:rPr>
      </w:pPr>
      <w:r w:rsidRPr="00C669F0">
        <w:t xml:space="preserve">Teaching and learning will involve students in </w:t>
      </w:r>
      <w:r w:rsidR="00EB3994" w:rsidRPr="00C669F0">
        <w:t>brainstorming and</w:t>
      </w:r>
      <w:r w:rsidR="005A6AE6">
        <w:t xml:space="preserve"> </w:t>
      </w:r>
      <w:r w:rsidRPr="00C669F0">
        <w:t xml:space="preserve">presenting examples </w:t>
      </w:r>
      <w:r w:rsidR="00A80211">
        <w:t xml:space="preserve">(can be online) </w:t>
      </w:r>
      <w:r w:rsidR="009920B7">
        <w:t>during seminars</w:t>
      </w:r>
      <w:r w:rsidRPr="00C669F0">
        <w:t xml:space="preserve">, which </w:t>
      </w:r>
      <w:r w:rsidR="005A6AE6">
        <w:t>are directly related</w:t>
      </w:r>
      <w:r w:rsidRPr="00C669F0">
        <w:t xml:space="preserve"> to the theoretical points studied. </w:t>
      </w:r>
      <w:r w:rsidR="004725EF" w:rsidRPr="00B14A12">
        <w:t>You are expected to be ready to participate in class activities consistently. Hearing from YOU helps others learn and allows your lecturer to guide your learning. It can also help build strong and positive relations across the class.</w:t>
      </w:r>
      <w:r w:rsidR="00F044BD">
        <w:t xml:space="preserve"> </w:t>
      </w:r>
      <w:r w:rsidR="00F044BD" w:rsidRPr="00A94570">
        <w:t>Please also bring a laptop/tablet for class exercises</w:t>
      </w:r>
      <w:r w:rsidR="00F044BD">
        <w:t xml:space="preserve">. </w:t>
      </w:r>
    </w:p>
    <w:p w14:paraId="5F1462CC" w14:textId="77777777" w:rsidR="004725EF" w:rsidRDefault="004725EF" w:rsidP="004725EF"/>
    <w:p w14:paraId="2C1F1E3A" w14:textId="6E837AE2" w:rsidR="004725EF" w:rsidRPr="004725EF" w:rsidRDefault="004725EF" w:rsidP="004725EF">
      <w:pPr>
        <w:rPr>
          <w:b/>
          <w:bCs/>
        </w:rPr>
      </w:pPr>
      <w:r w:rsidRPr="0087463B">
        <w:t>All teaching and assessment materials are available on Blackboard</w:t>
      </w:r>
      <w:r w:rsidRPr="004725EF">
        <w:rPr>
          <w:b/>
          <w:bCs/>
        </w:rPr>
        <w:t xml:space="preserve">. If you </w:t>
      </w:r>
      <w:r w:rsidR="000465C1">
        <w:rPr>
          <w:b/>
          <w:bCs/>
        </w:rPr>
        <w:t xml:space="preserve">are sick, notify </w:t>
      </w:r>
      <w:r w:rsidR="009F0AFE">
        <w:rPr>
          <w:b/>
          <w:bCs/>
        </w:rPr>
        <w:t xml:space="preserve">me </w:t>
      </w:r>
      <w:r w:rsidR="005A6AE6">
        <w:rPr>
          <w:b/>
          <w:bCs/>
        </w:rPr>
        <w:t xml:space="preserve">of </w:t>
      </w:r>
      <w:r w:rsidR="009F0AFE">
        <w:rPr>
          <w:b/>
          <w:bCs/>
        </w:rPr>
        <w:t xml:space="preserve">your absence via email. </w:t>
      </w:r>
      <w:r>
        <w:rPr>
          <w:b/>
          <w:bCs/>
        </w:rPr>
        <w:t xml:space="preserve">Class </w:t>
      </w:r>
      <w:r w:rsidRPr="004725EF">
        <w:rPr>
          <w:b/>
          <w:bCs/>
        </w:rPr>
        <w:t xml:space="preserve">recordings are posted on Blackboard Collaborate each week. </w:t>
      </w:r>
    </w:p>
    <w:p w14:paraId="40D7630C" w14:textId="77777777" w:rsidR="004725EF" w:rsidRDefault="004725EF" w:rsidP="004725EF">
      <w:r w:rsidRPr="00D522A9">
        <w:t xml:space="preserve">Steps for accessing </w:t>
      </w:r>
      <w:r>
        <w:t>class</w:t>
      </w:r>
      <w:r w:rsidRPr="00D522A9">
        <w:t xml:space="preserve"> recordings</w:t>
      </w:r>
    </w:p>
    <w:p w14:paraId="21FFA43E" w14:textId="77777777" w:rsidR="004725EF" w:rsidRPr="00D522A9" w:rsidRDefault="004725EF" w:rsidP="004725EF">
      <w:pPr>
        <w:numPr>
          <w:ilvl w:val="0"/>
          <w:numId w:val="5"/>
        </w:numPr>
      </w:pPr>
      <w:r w:rsidRPr="00D522A9">
        <w:t>click ‘Blackboard Collaborate Ultra -&gt; Top left corner ‘Recordings’. (</w:t>
      </w:r>
      <w:hyperlink r:id="rId8" w:history="1">
        <w:r w:rsidRPr="00D522A9">
          <w:rPr>
            <w:rStyle w:val="Hyperlink"/>
          </w:rPr>
          <w:t>https://www.youtube.com/watch?v=FgfHnM6AlI0</w:t>
        </w:r>
      </w:hyperlink>
      <w:r w:rsidRPr="00D522A9">
        <w:t>)</w:t>
      </w:r>
    </w:p>
    <w:p w14:paraId="4C4EF01B" w14:textId="674CB30A" w:rsidR="00302D2C" w:rsidRPr="008A331E" w:rsidRDefault="00302D2C" w:rsidP="008A331E"/>
    <w:p w14:paraId="5682D739" w14:textId="06D9A4D6" w:rsidR="0042313F" w:rsidRPr="00F43B5D" w:rsidRDefault="0042313F" w:rsidP="00F43B5D">
      <w:pPr>
        <w:pStyle w:val="ListParagraph"/>
        <w:numPr>
          <w:ilvl w:val="0"/>
          <w:numId w:val="27"/>
        </w:numPr>
        <w:spacing w:before="100" w:beforeAutospacing="1" w:after="100" w:afterAutospacing="1"/>
        <w:rPr>
          <w:b/>
          <w:color w:val="000000"/>
        </w:rPr>
      </w:pPr>
      <w:r w:rsidRPr="00F43B5D">
        <w:rPr>
          <w:b/>
          <w:color w:val="000000"/>
        </w:rPr>
        <w:t xml:space="preserve">Outline and Readings </w:t>
      </w:r>
      <w:r w:rsidR="005E42B5" w:rsidRPr="00F43B5D">
        <w:rPr>
          <w:b/>
          <w:color w:val="000000"/>
        </w:rPr>
        <w:t>(*Tentative subject to changes)</w:t>
      </w:r>
    </w:p>
    <w:tbl>
      <w:tblPr>
        <w:tblStyle w:val="TableGrid"/>
        <w:tblW w:w="0" w:type="auto"/>
        <w:tblLook w:val="04A0" w:firstRow="1" w:lastRow="0" w:firstColumn="1" w:lastColumn="0" w:noHBand="0" w:noVBand="1"/>
      </w:tblPr>
      <w:tblGrid>
        <w:gridCol w:w="1838"/>
        <w:gridCol w:w="7178"/>
      </w:tblGrid>
      <w:tr w:rsidR="008A331E" w14:paraId="6E9D9F60" w14:textId="77777777" w:rsidTr="001A1DD1">
        <w:tc>
          <w:tcPr>
            <w:tcW w:w="1838" w:type="dxa"/>
          </w:tcPr>
          <w:p w14:paraId="62875781" w14:textId="3F1C111C" w:rsidR="008A331E" w:rsidRDefault="00713FA5" w:rsidP="008C0C17">
            <w:pPr>
              <w:spacing w:before="100" w:beforeAutospacing="1" w:after="100" w:afterAutospacing="1"/>
              <w:rPr>
                <w:b/>
                <w:color w:val="000000"/>
                <w:szCs w:val="24"/>
              </w:rPr>
            </w:pPr>
            <w:r>
              <w:rPr>
                <w:b/>
                <w:color w:val="000000"/>
                <w:szCs w:val="24"/>
              </w:rPr>
              <w:t xml:space="preserve">Weeks </w:t>
            </w:r>
          </w:p>
        </w:tc>
        <w:tc>
          <w:tcPr>
            <w:tcW w:w="7178" w:type="dxa"/>
          </w:tcPr>
          <w:p w14:paraId="7D34D35D" w14:textId="48E67C7C" w:rsidR="008A331E" w:rsidRDefault="008A331E" w:rsidP="008C0C17">
            <w:pPr>
              <w:spacing w:before="100" w:beforeAutospacing="1" w:after="100" w:afterAutospacing="1"/>
              <w:rPr>
                <w:b/>
                <w:color w:val="000000"/>
                <w:szCs w:val="24"/>
              </w:rPr>
            </w:pPr>
            <w:r>
              <w:rPr>
                <w:b/>
                <w:color w:val="000000"/>
                <w:szCs w:val="24"/>
              </w:rPr>
              <w:t xml:space="preserve">Topics </w:t>
            </w:r>
          </w:p>
        </w:tc>
      </w:tr>
      <w:tr w:rsidR="008A331E" w14:paraId="4B6A3703" w14:textId="77777777" w:rsidTr="001A1DD1">
        <w:tc>
          <w:tcPr>
            <w:tcW w:w="1838" w:type="dxa"/>
          </w:tcPr>
          <w:p w14:paraId="2FF82B2C" w14:textId="5ECA8B42" w:rsidR="008A331E" w:rsidRDefault="008A331E" w:rsidP="008C0C17">
            <w:pPr>
              <w:spacing w:before="100" w:beforeAutospacing="1" w:after="100" w:afterAutospacing="1"/>
              <w:rPr>
                <w:b/>
                <w:color w:val="000000"/>
                <w:szCs w:val="24"/>
              </w:rPr>
            </w:pPr>
            <w:r>
              <w:rPr>
                <w:b/>
                <w:color w:val="000000"/>
                <w:szCs w:val="24"/>
              </w:rPr>
              <w:t>Week 1</w:t>
            </w:r>
          </w:p>
        </w:tc>
        <w:tc>
          <w:tcPr>
            <w:tcW w:w="7178" w:type="dxa"/>
          </w:tcPr>
          <w:p w14:paraId="28B3CA1B" w14:textId="59AF3BAF" w:rsidR="00C9451D" w:rsidRPr="00C9451D" w:rsidRDefault="008A331E" w:rsidP="008D7892">
            <w:pPr>
              <w:spacing w:before="100" w:beforeAutospacing="1" w:after="100" w:afterAutospacing="1"/>
              <w:rPr>
                <w:b/>
                <w:color w:val="000000"/>
                <w:szCs w:val="24"/>
              </w:rPr>
            </w:pPr>
            <w:r w:rsidRPr="00C9451D">
              <w:rPr>
                <w:b/>
                <w:color w:val="000000"/>
                <w:szCs w:val="24"/>
              </w:rPr>
              <w:t>Course Introduction</w:t>
            </w:r>
          </w:p>
          <w:p w14:paraId="32917F1E" w14:textId="13A0ACB3" w:rsidR="00C9451D" w:rsidRPr="00C9451D" w:rsidRDefault="00C9451D" w:rsidP="00C9451D">
            <w:pPr>
              <w:pStyle w:val="ListParagraph"/>
              <w:numPr>
                <w:ilvl w:val="0"/>
                <w:numId w:val="13"/>
              </w:numPr>
              <w:spacing w:before="100" w:beforeAutospacing="1" w:after="100" w:afterAutospacing="1"/>
              <w:rPr>
                <w:bCs/>
                <w:color w:val="000000"/>
              </w:rPr>
            </w:pPr>
            <w:r w:rsidRPr="00C9451D">
              <w:rPr>
                <w:bCs/>
                <w:color w:val="000000"/>
              </w:rPr>
              <w:t xml:space="preserve">Course briefing </w:t>
            </w:r>
          </w:p>
          <w:p w14:paraId="5E9D1637" w14:textId="1799A8FC" w:rsidR="008A331E" w:rsidRPr="00C9451D" w:rsidRDefault="008D7892" w:rsidP="000401EC">
            <w:pPr>
              <w:pStyle w:val="ListParagraph"/>
              <w:numPr>
                <w:ilvl w:val="0"/>
                <w:numId w:val="13"/>
              </w:numPr>
              <w:spacing w:before="100" w:beforeAutospacing="1" w:after="100" w:afterAutospacing="1"/>
              <w:rPr>
                <w:b/>
                <w:color w:val="000000"/>
              </w:rPr>
            </w:pPr>
            <w:r w:rsidRPr="00C9451D">
              <w:rPr>
                <w:bCs/>
              </w:rPr>
              <w:t>Introduction to communication theory</w:t>
            </w:r>
          </w:p>
        </w:tc>
      </w:tr>
      <w:tr w:rsidR="008A331E" w14:paraId="39708287" w14:textId="77777777" w:rsidTr="001A1DD1">
        <w:tc>
          <w:tcPr>
            <w:tcW w:w="1838" w:type="dxa"/>
          </w:tcPr>
          <w:p w14:paraId="44CD51AB" w14:textId="506FB235" w:rsidR="008A331E" w:rsidRPr="00B5608E" w:rsidRDefault="0078537D" w:rsidP="008C0C17">
            <w:pPr>
              <w:spacing w:before="100" w:beforeAutospacing="1" w:after="100" w:afterAutospacing="1"/>
              <w:rPr>
                <w:bCs/>
                <w:color w:val="000000"/>
                <w:szCs w:val="24"/>
              </w:rPr>
            </w:pPr>
            <w:r w:rsidRPr="00B5608E">
              <w:rPr>
                <w:bCs/>
                <w:color w:val="000000"/>
                <w:szCs w:val="24"/>
              </w:rPr>
              <w:t xml:space="preserve">Reading </w:t>
            </w:r>
          </w:p>
        </w:tc>
        <w:tc>
          <w:tcPr>
            <w:tcW w:w="7178" w:type="dxa"/>
          </w:tcPr>
          <w:p w14:paraId="48AE7632" w14:textId="77777777" w:rsidR="0078537D" w:rsidRPr="00C9451D" w:rsidRDefault="0078537D" w:rsidP="0078537D">
            <w:pPr>
              <w:rPr>
                <w:i/>
                <w:szCs w:val="24"/>
              </w:rPr>
            </w:pPr>
            <w:r w:rsidRPr="00C9451D">
              <w:rPr>
                <w:i/>
                <w:szCs w:val="24"/>
              </w:rPr>
              <w:t xml:space="preserve">Ray </w:t>
            </w:r>
            <w:proofErr w:type="spellStart"/>
            <w:r w:rsidRPr="00C9451D">
              <w:rPr>
                <w:i/>
                <w:szCs w:val="24"/>
              </w:rPr>
              <w:t>Archee</w:t>
            </w:r>
            <w:proofErr w:type="spellEnd"/>
            <w:r w:rsidRPr="00C9451D">
              <w:rPr>
                <w:i/>
                <w:szCs w:val="24"/>
              </w:rPr>
              <w:t>, Myra Gurney, Terry Mohan (2013).  Communicating as Professionals, 3</w:t>
            </w:r>
            <w:r w:rsidRPr="00C9451D">
              <w:rPr>
                <w:i/>
                <w:szCs w:val="24"/>
                <w:vertAlign w:val="superscript"/>
              </w:rPr>
              <w:t>rd</w:t>
            </w:r>
            <w:r w:rsidRPr="00C9451D">
              <w:rPr>
                <w:i/>
                <w:szCs w:val="24"/>
              </w:rPr>
              <w:t xml:space="preserve"> Edition, Cengage Publishing</w:t>
            </w:r>
          </w:p>
          <w:p w14:paraId="13C2F653" w14:textId="6F32E5E5" w:rsidR="008A331E" w:rsidRPr="00C9451D" w:rsidRDefault="0078537D" w:rsidP="0078537D">
            <w:pPr>
              <w:pStyle w:val="TableParagraph"/>
              <w:kinsoku w:val="0"/>
              <w:overflowPunct w:val="0"/>
              <w:rPr>
                <w:i/>
              </w:rPr>
            </w:pPr>
            <w:r w:rsidRPr="00C9451D">
              <w:rPr>
                <w:i/>
              </w:rPr>
              <w:t xml:space="preserve">Chapter 1: Communicating theory and professional practice </w:t>
            </w:r>
            <w:r w:rsidRPr="00AC0F73">
              <w:rPr>
                <w:bCs/>
                <w:i/>
              </w:rPr>
              <w:t>Pages 1 to 14</w:t>
            </w:r>
          </w:p>
        </w:tc>
      </w:tr>
      <w:tr w:rsidR="008A331E" w14:paraId="65EC4E2D" w14:textId="77777777" w:rsidTr="001A1DD1">
        <w:tc>
          <w:tcPr>
            <w:tcW w:w="1838" w:type="dxa"/>
          </w:tcPr>
          <w:p w14:paraId="2C4C4D9C" w14:textId="539B8ACB" w:rsidR="008A331E" w:rsidRDefault="0078537D" w:rsidP="008C0C17">
            <w:pPr>
              <w:spacing w:before="100" w:beforeAutospacing="1" w:after="100" w:afterAutospacing="1"/>
              <w:rPr>
                <w:b/>
                <w:color w:val="000000"/>
                <w:szCs w:val="24"/>
              </w:rPr>
            </w:pPr>
            <w:r>
              <w:rPr>
                <w:b/>
                <w:color w:val="000000"/>
                <w:szCs w:val="24"/>
              </w:rPr>
              <w:lastRenderedPageBreak/>
              <w:t>Week 2</w:t>
            </w:r>
          </w:p>
        </w:tc>
        <w:tc>
          <w:tcPr>
            <w:tcW w:w="7178" w:type="dxa"/>
          </w:tcPr>
          <w:p w14:paraId="47BCA395" w14:textId="6AD1A435" w:rsidR="00BE4F90" w:rsidRDefault="000401EC" w:rsidP="00BE4F90">
            <w:pPr>
              <w:pStyle w:val="TableParagraph"/>
              <w:kinsoku w:val="0"/>
              <w:overflowPunct w:val="0"/>
              <w:rPr>
                <w:b/>
              </w:rPr>
            </w:pPr>
            <w:r w:rsidRPr="00C9451D">
              <w:rPr>
                <w:b/>
              </w:rPr>
              <w:t>Non-verbal communication</w:t>
            </w:r>
          </w:p>
          <w:p w14:paraId="07956B03" w14:textId="77777777" w:rsidR="00B5608E" w:rsidRDefault="00B5608E" w:rsidP="00BE4F90">
            <w:pPr>
              <w:pStyle w:val="TableParagraph"/>
              <w:kinsoku w:val="0"/>
              <w:overflowPunct w:val="0"/>
              <w:rPr>
                <w:b/>
              </w:rPr>
            </w:pPr>
          </w:p>
          <w:p w14:paraId="4E22B428" w14:textId="77777777" w:rsidR="00E46554" w:rsidRPr="00E46554" w:rsidRDefault="00BE4F90" w:rsidP="00E46554">
            <w:pPr>
              <w:pStyle w:val="TableParagraph"/>
              <w:numPr>
                <w:ilvl w:val="0"/>
                <w:numId w:val="13"/>
              </w:numPr>
              <w:kinsoku w:val="0"/>
              <w:overflowPunct w:val="0"/>
              <w:rPr>
                <w:b/>
              </w:rPr>
            </w:pPr>
            <w:r w:rsidRPr="0028696A">
              <w:t>Classification of non-verbal behaviour (e.g., Kinesics, Proxemics, Chronemics, Haptics, and Vocalics),</w:t>
            </w:r>
          </w:p>
          <w:p w14:paraId="42EFCC4F" w14:textId="77777777" w:rsidR="00C9451D" w:rsidRPr="009A0BE7" w:rsidRDefault="00E46554" w:rsidP="00E46554">
            <w:pPr>
              <w:pStyle w:val="TableParagraph"/>
              <w:numPr>
                <w:ilvl w:val="0"/>
                <w:numId w:val="13"/>
              </w:numPr>
              <w:kinsoku w:val="0"/>
              <w:overflowPunct w:val="0"/>
              <w:rPr>
                <w:b/>
              </w:rPr>
            </w:pPr>
            <w:r w:rsidRPr="0028696A">
              <w:t>How we use non-verbal communication in professional practice and in personal relations.</w:t>
            </w:r>
          </w:p>
          <w:p w14:paraId="064A27FA" w14:textId="4647936E" w:rsidR="009A0BE7" w:rsidRPr="00E46554" w:rsidRDefault="009A0BE7" w:rsidP="009A0BE7">
            <w:pPr>
              <w:pStyle w:val="TableParagraph"/>
              <w:kinsoku w:val="0"/>
              <w:overflowPunct w:val="0"/>
              <w:ind w:left="720"/>
              <w:rPr>
                <w:b/>
              </w:rPr>
            </w:pPr>
          </w:p>
        </w:tc>
      </w:tr>
      <w:tr w:rsidR="008A331E" w14:paraId="1AC082D3" w14:textId="77777777" w:rsidTr="001A1DD1">
        <w:tc>
          <w:tcPr>
            <w:tcW w:w="1838" w:type="dxa"/>
          </w:tcPr>
          <w:p w14:paraId="35800291" w14:textId="681478EA" w:rsidR="008A331E" w:rsidRPr="00B5608E" w:rsidRDefault="00C9451D" w:rsidP="008C0C17">
            <w:pPr>
              <w:spacing w:before="100" w:beforeAutospacing="1" w:after="100" w:afterAutospacing="1"/>
              <w:rPr>
                <w:bCs/>
                <w:color w:val="000000"/>
                <w:szCs w:val="24"/>
              </w:rPr>
            </w:pPr>
            <w:r w:rsidRPr="00B5608E">
              <w:rPr>
                <w:bCs/>
                <w:color w:val="000000"/>
                <w:szCs w:val="24"/>
              </w:rPr>
              <w:t xml:space="preserve">Reading </w:t>
            </w:r>
          </w:p>
        </w:tc>
        <w:tc>
          <w:tcPr>
            <w:tcW w:w="7178" w:type="dxa"/>
          </w:tcPr>
          <w:p w14:paraId="04C7A180" w14:textId="77777777" w:rsidR="00C9451D" w:rsidRPr="00C9451D" w:rsidRDefault="00C9451D" w:rsidP="00C9451D">
            <w:pPr>
              <w:rPr>
                <w:i/>
                <w:szCs w:val="24"/>
              </w:rPr>
            </w:pPr>
            <w:r w:rsidRPr="00C9451D">
              <w:rPr>
                <w:i/>
                <w:szCs w:val="24"/>
              </w:rPr>
              <w:t xml:space="preserve">Ray </w:t>
            </w:r>
            <w:proofErr w:type="spellStart"/>
            <w:r w:rsidRPr="00C9451D">
              <w:rPr>
                <w:i/>
                <w:szCs w:val="24"/>
              </w:rPr>
              <w:t>Archee</w:t>
            </w:r>
            <w:proofErr w:type="spellEnd"/>
            <w:r w:rsidRPr="00C9451D">
              <w:rPr>
                <w:i/>
                <w:szCs w:val="24"/>
              </w:rPr>
              <w:t>, Myra Gurney, Terry Mohan (2013).  Communicating as Professionals, 3</w:t>
            </w:r>
            <w:r w:rsidRPr="00C9451D">
              <w:rPr>
                <w:i/>
                <w:szCs w:val="24"/>
                <w:vertAlign w:val="superscript"/>
              </w:rPr>
              <w:t>rd</w:t>
            </w:r>
            <w:r w:rsidRPr="00C9451D">
              <w:rPr>
                <w:i/>
                <w:szCs w:val="24"/>
              </w:rPr>
              <w:t xml:space="preserve"> Edition, Cengage Publishing</w:t>
            </w:r>
          </w:p>
          <w:p w14:paraId="0AEF55F0" w14:textId="0A9EAFB6" w:rsidR="008A331E" w:rsidRPr="00C9451D" w:rsidRDefault="00C9451D" w:rsidP="00C9451D">
            <w:pPr>
              <w:rPr>
                <w:i/>
                <w:szCs w:val="24"/>
              </w:rPr>
            </w:pPr>
            <w:r w:rsidRPr="00C9451D">
              <w:rPr>
                <w:i/>
                <w:szCs w:val="24"/>
              </w:rPr>
              <w:t xml:space="preserve">Chapter 3: Non-verbal communication: meanings without words </w:t>
            </w:r>
            <w:r w:rsidRPr="00C9451D">
              <w:rPr>
                <w:bCs/>
                <w:i/>
                <w:szCs w:val="24"/>
              </w:rPr>
              <w:t>Pages 59 - 70</w:t>
            </w:r>
          </w:p>
        </w:tc>
      </w:tr>
      <w:tr w:rsidR="008A331E" w14:paraId="58FDCDFE" w14:textId="77777777" w:rsidTr="001A1DD1">
        <w:tc>
          <w:tcPr>
            <w:tcW w:w="1838" w:type="dxa"/>
          </w:tcPr>
          <w:p w14:paraId="666799B0" w14:textId="6531D220" w:rsidR="008A331E" w:rsidRDefault="009A0BE7" w:rsidP="008C0C17">
            <w:pPr>
              <w:spacing w:before="100" w:beforeAutospacing="1" w:after="100" w:afterAutospacing="1"/>
              <w:rPr>
                <w:b/>
                <w:color w:val="000000"/>
                <w:szCs w:val="24"/>
              </w:rPr>
            </w:pPr>
            <w:r>
              <w:rPr>
                <w:b/>
                <w:color w:val="000000"/>
                <w:szCs w:val="24"/>
              </w:rPr>
              <w:t>Week 3</w:t>
            </w:r>
          </w:p>
        </w:tc>
        <w:tc>
          <w:tcPr>
            <w:tcW w:w="7178" w:type="dxa"/>
          </w:tcPr>
          <w:p w14:paraId="24629503" w14:textId="77777777" w:rsidR="00102832" w:rsidRDefault="00227971" w:rsidP="00102832">
            <w:pPr>
              <w:spacing w:before="100" w:beforeAutospacing="1" w:after="100" w:afterAutospacing="1"/>
              <w:rPr>
                <w:b/>
                <w:color w:val="000000"/>
                <w:szCs w:val="24"/>
              </w:rPr>
            </w:pPr>
            <w:r w:rsidRPr="00227971">
              <w:rPr>
                <w:b/>
                <w:color w:val="000000"/>
                <w:szCs w:val="24"/>
              </w:rPr>
              <w:t xml:space="preserve">Verbal communication </w:t>
            </w:r>
          </w:p>
          <w:p w14:paraId="64B147E3" w14:textId="77777777" w:rsidR="00102832" w:rsidRDefault="00102832" w:rsidP="00102832">
            <w:pPr>
              <w:spacing w:before="100" w:beforeAutospacing="1" w:after="100" w:afterAutospacing="1"/>
            </w:pPr>
            <w:r w:rsidRPr="00102832">
              <w:rPr>
                <w:bCs/>
                <w:color w:val="000000"/>
                <w:szCs w:val="24"/>
              </w:rPr>
              <w:t>-</w:t>
            </w:r>
            <w:r w:rsidR="009E2738" w:rsidRPr="0028696A">
              <w:t>The power of verbal communication,</w:t>
            </w:r>
          </w:p>
          <w:p w14:paraId="38A610E8" w14:textId="7E23A857" w:rsidR="009E2738" w:rsidRPr="00102832" w:rsidRDefault="00102832" w:rsidP="00102832">
            <w:pPr>
              <w:spacing w:before="100" w:beforeAutospacing="1" w:after="100" w:afterAutospacing="1"/>
              <w:rPr>
                <w:b/>
                <w:color w:val="000000"/>
                <w:szCs w:val="24"/>
              </w:rPr>
            </w:pPr>
            <w:r>
              <w:t>-</w:t>
            </w:r>
            <w:r w:rsidR="009E2738" w:rsidRPr="0028696A">
              <w:t>Bringing verbal and non-verbal communication together,</w:t>
            </w:r>
          </w:p>
          <w:p w14:paraId="2F7FE841" w14:textId="066CE6DA" w:rsidR="009E2738" w:rsidRPr="00102832" w:rsidRDefault="00102832" w:rsidP="00102832">
            <w:pPr>
              <w:spacing w:before="100" w:beforeAutospacing="1" w:after="100" w:afterAutospacing="1"/>
              <w:rPr>
                <w:b/>
                <w:color w:val="000000"/>
              </w:rPr>
            </w:pPr>
            <w:r>
              <w:t>-</w:t>
            </w:r>
            <w:r w:rsidR="009E2738" w:rsidRPr="0028696A">
              <w:t>How to use verbal and non-verbal communication, effectively in the workplace.</w:t>
            </w:r>
          </w:p>
        </w:tc>
      </w:tr>
      <w:tr w:rsidR="008A331E" w14:paraId="05DC39A0" w14:textId="77777777" w:rsidTr="001A1DD1">
        <w:tc>
          <w:tcPr>
            <w:tcW w:w="1838" w:type="dxa"/>
          </w:tcPr>
          <w:p w14:paraId="1BD474F3" w14:textId="746F84CB" w:rsidR="008A331E" w:rsidRPr="00227971" w:rsidRDefault="00227971" w:rsidP="008C0C17">
            <w:pPr>
              <w:spacing w:before="100" w:beforeAutospacing="1" w:after="100" w:afterAutospacing="1"/>
              <w:rPr>
                <w:bCs/>
                <w:color w:val="000000"/>
                <w:szCs w:val="24"/>
              </w:rPr>
            </w:pPr>
            <w:r w:rsidRPr="00227971">
              <w:rPr>
                <w:bCs/>
                <w:color w:val="000000"/>
                <w:szCs w:val="24"/>
              </w:rPr>
              <w:t xml:space="preserve">Reading </w:t>
            </w:r>
          </w:p>
        </w:tc>
        <w:tc>
          <w:tcPr>
            <w:tcW w:w="7178" w:type="dxa"/>
          </w:tcPr>
          <w:p w14:paraId="4097426D" w14:textId="2295580F" w:rsidR="008A331E" w:rsidRPr="00AC0F73" w:rsidRDefault="00AC0F73" w:rsidP="00AC0F73">
            <w:pPr>
              <w:rPr>
                <w:bCs/>
                <w:i/>
                <w:szCs w:val="24"/>
              </w:rPr>
            </w:pPr>
            <w:r w:rsidRPr="00AC0F73">
              <w:rPr>
                <w:bCs/>
                <w:i/>
                <w:szCs w:val="24"/>
              </w:rPr>
              <w:t xml:space="preserve">Ray </w:t>
            </w:r>
            <w:proofErr w:type="spellStart"/>
            <w:r w:rsidRPr="00AC0F73">
              <w:rPr>
                <w:bCs/>
                <w:i/>
                <w:szCs w:val="24"/>
              </w:rPr>
              <w:t>Archee</w:t>
            </w:r>
            <w:proofErr w:type="spellEnd"/>
            <w:r w:rsidRPr="00AC0F73">
              <w:rPr>
                <w:bCs/>
                <w:i/>
                <w:szCs w:val="24"/>
              </w:rPr>
              <w:t>, Myra Gurney, Terry Mohan (2013).  Communicating as Professionals, 3</w:t>
            </w:r>
            <w:r w:rsidRPr="00AC0F73">
              <w:rPr>
                <w:bCs/>
                <w:i/>
                <w:szCs w:val="24"/>
                <w:vertAlign w:val="superscript"/>
              </w:rPr>
              <w:t>rd</w:t>
            </w:r>
            <w:r w:rsidRPr="00AC0F73">
              <w:rPr>
                <w:bCs/>
                <w:i/>
                <w:szCs w:val="24"/>
              </w:rPr>
              <w:t xml:space="preserve"> Edition, Cengage Publishing Chapter 10.  Oral reports and presentations Pages 263 - 276</w:t>
            </w:r>
          </w:p>
        </w:tc>
      </w:tr>
      <w:tr w:rsidR="00227971" w14:paraId="17DC567B" w14:textId="77777777" w:rsidTr="001A1DD1">
        <w:tc>
          <w:tcPr>
            <w:tcW w:w="1838" w:type="dxa"/>
          </w:tcPr>
          <w:p w14:paraId="2CBA0A25" w14:textId="1A0C3B53" w:rsidR="00227971" w:rsidRPr="00227971" w:rsidRDefault="00227971" w:rsidP="008C0C17">
            <w:pPr>
              <w:spacing w:before="100" w:beforeAutospacing="1" w:after="100" w:afterAutospacing="1"/>
              <w:rPr>
                <w:b/>
                <w:color w:val="000000"/>
                <w:szCs w:val="24"/>
              </w:rPr>
            </w:pPr>
            <w:r w:rsidRPr="00227971">
              <w:rPr>
                <w:b/>
                <w:color w:val="000000"/>
                <w:szCs w:val="24"/>
              </w:rPr>
              <w:t xml:space="preserve">Week 4 </w:t>
            </w:r>
          </w:p>
        </w:tc>
        <w:tc>
          <w:tcPr>
            <w:tcW w:w="7178" w:type="dxa"/>
          </w:tcPr>
          <w:p w14:paraId="5D16E873" w14:textId="106A0003" w:rsidR="00D21DC2" w:rsidRDefault="009E2738" w:rsidP="00D21DC2">
            <w:pPr>
              <w:rPr>
                <w:b/>
                <w:color w:val="000000"/>
              </w:rPr>
            </w:pPr>
            <w:r w:rsidRPr="009E2738">
              <w:rPr>
                <w:b/>
                <w:color w:val="000000"/>
              </w:rPr>
              <w:t>Working and communicating in groups</w:t>
            </w:r>
          </w:p>
          <w:p w14:paraId="4D8F3A7F" w14:textId="77777777" w:rsidR="00D21DC2" w:rsidRDefault="00D21DC2" w:rsidP="00D21DC2">
            <w:pPr>
              <w:rPr>
                <w:b/>
                <w:color w:val="000000"/>
              </w:rPr>
            </w:pPr>
          </w:p>
          <w:p w14:paraId="615C6C8C" w14:textId="77777777" w:rsidR="00D21DC2" w:rsidRPr="00D21DC2" w:rsidRDefault="00D21DC2" w:rsidP="00D21DC2">
            <w:pPr>
              <w:pStyle w:val="ListParagraph"/>
              <w:numPr>
                <w:ilvl w:val="0"/>
                <w:numId w:val="13"/>
              </w:numPr>
              <w:rPr>
                <w:b/>
                <w:color w:val="000000"/>
              </w:rPr>
            </w:pPr>
            <w:r w:rsidRPr="0028696A">
              <w:t>Groups and teams – how they differ,</w:t>
            </w:r>
          </w:p>
          <w:p w14:paraId="63CC2599" w14:textId="77777777" w:rsidR="00D21DC2" w:rsidRPr="00D21DC2" w:rsidRDefault="00D21DC2" w:rsidP="00D21DC2">
            <w:pPr>
              <w:pStyle w:val="ListParagraph"/>
              <w:numPr>
                <w:ilvl w:val="0"/>
                <w:numId w:val="13"/>
              </w:numPr>
              <w:rPr>
                <w:b/>
                <w:color w:val="000000"/>
              </w:rPr>
            </w:pPr>
            <w:r w:rsidRPr="0028696A">
              <w:t xml:space="preserve">Group and team formation, </w:t>
            </w:r>
          </w:p>
          <w:p w14:paraId="63464AB7" w14:textId="756B56EB" w:rsidR="00D21DC2" w:rsidRPr="00D21DC2" w:rsidRDefault="00D21DC2" w:rsidP="00D21DC2">
            <w:pPr>
              <w:pStyle w:val="ListParagraph"/>
              <w:numPr>
                <w:ilvl w:val="0"/>
                <w:numId w:val="13"/>
              </w:numPr>
              <w:rPr>
                <w:b/>
                <w:color w:val="000000"/>
              </w:rPr>
            </w:pPr>
            <w:r w:rsidRPr="0028696A">
              <w:t>Group dynamics and the role of individuals in groups and teams,</w:t>
            </w:r>
          </w:p>
          <w:p w14:paraId="3B539438" w14:textId="77777777" w:rsidR="00D21DC2" w:rsidRPr="00D21DC2" w:rsidRDefault="00D21DC2" w:rsidP="00D21DC2">
            <w:pPr>
              <w:pStyle w:val="ListParagraph"/>
              <w:numPr>
                <w:ilvl w:val="0"/>
                <w:numId w:val="13"/>
              </w:numPr>
              <w:rPr>
                <w:bCs/>
                <w:iCs/>
              </w:rPr>
            </w:pPr>
            <w:r w:rsidRPr="0028696A">
              <w:t>How to create and manage effective groups and teams in professional practice.</w:t>
            </w:r>
          </w:p>
          <w:p w14:paraId="7823FE36" w14:textId="31F26684" w:rsidR="00D21DC2" w:rsidRPr="00D21DC2" w:rsidRDefault="00D21DC2" w:rsidP="00D21DC2">
            <w:pPr>
              <w:pStyle w:val="ListParagraph"/>
              <w:rPr>
                <w:bCs/>
                <w:iCs/>
              </w:rPr>
            </w:pPr>
          </w:p>
        </w:tc>
      </w:tr>
      <w:tr w:rsidR="009E2738" w14:paraId="4EF2CAD6" w14:textId="77777777" w:rsidTr="001A1DD1">
        <w:tc>
          <w:tcPr>
            <w:tcW w:w="1838" w:type="dxa"/>
          </w:tcPr>
          <w:p w14:paraId="28E4C1F4" w14:textId="75464D23" w:rsidR="009E2738" w:rsidRPr="009E2738" w:rsidRDefault="009E2738" w:rsidP="008C0C17">
            <w:pPr>
              <w:spacing w:before="100" w:beforeAutospacing="1" w:after="100" w:afterAutospacing="1"/>
              <w:rPr>
                <w:bCs/>
                <w:color w:val="000000"/>
                <w:szCs w:val="24"/>
              </w:rPr>
            </w:pPr>
            <w:r w:rsidRPr="009E2738">
              <w:rPr>
                <w:bCs/>
                <w:color w:val="000000"/>
                <w:szCs w:val="24"/>
              </w:rPr>
              <w:t xml:space="preserve">Reading </w:t>
            </w:r>
          </w:p>
        </w:tc>
        <w:tc>
          <w:tcPr>
            <w:tcW w:w="7178" w:type="dxa"/>
          </w:tcPr>
          <w:p w14:paraId="6AF187C7" w14:textId="41B1C605" w:rsidR="009E2738" w:rsidRPr="00335AB3" w:rsidRDefault="009E2738" w:rsidP="00AC0F73">
            <w:pPr>
              <w:rPr>
                <w:bCs/>
                <w:i/>
                <w:iCs/>
                <w:color w:val="000000"/>
              </w:rPr>
            </w:pPr>
            <w:r w:rsidRPr="00335AB3">
              <w:rPr>
                <w:bCs/>
                <w:i/>
                <w:iCs/>
                <w:color w:val="000000"/>
              </w:rPr>
              <w:t xml:space="preserve">Ray </w:t>
            </w:r>
            <w:proofErr w:type="spellStart"/>
            <w:r w:rsidRPr="00335AB3">
              <w:rPr>
                <w:bCs/>
                <w:i/>
                <w:iCs/>
                <w:color w:val="000000"/>
              </w:rPr>
              <w:t>Archee</w:t>
            </w:r>
            <w:proofErr w:type="spellEnd"/>
            <w:r w:rsidRPr="00335AB3">
              <w:rPr>
                <w:bCs/>
                <w:i/>
                <w:iCs/>
                <w:color w:val="000000"/>
              </w:rPr>
              <w:t>, Myra Gurney, Terry Mohan (2013).  Communicating as Professionals, 3</w:t>
            </w:r>
            <w:r w:rsidRPr="005760D2">
              <w:rPr>
                <w:bCs/>
                <w:i/>
                <w:iCs/>
                <w:color w:val="000000"/>
                <w:vertAlign w:val="superscript"/>
              </w:rPr>
              <w:t>rd</w:t>
            </w:r>
            <w:r w:rsidRPr="00335AB3">
              <w:rPr>
                <w:bCs/>
                <w:i/>
                <w:iCs/>
                <w:color w:val="000000"/>
              </w:rPr>
              <w:t xml:space="preserve"> Edition, Cengage Publishing. Chapter 8: Communicating in groups and teams to achieve professional goals.</w:t>
            </w:r>
          </w:p>
        </w:tc>
      </w:tr>
      <w:tr w:rsidR="005760D2" w14:paraId="59022259" w14:textId="77777777" w:rsidTr="001A1DD1">
        <w:tc>
          <w:tcPr>
            <w:tcW w:w="1838" w:type="dxa"/>
          </w:tcPr>
          <w:p w14:paraId="464ADD60" w14:textId="2AB82280" w:rsidR="005760D2" w:rsidRPr="005760D2" w:rsidRDefault="005760D2" w:rsidP="008C0C17">
            <w:pPr>
              <w:spacing w:before="100" w:beforeAutospacing="1" w:after="100" w:afterAutospacing="1"/>
              <w:rPr>
                <w:b/>
                <w:color w:val="000000"/>
                <w:szCs w:val="24"/>
              </w:rPr>
            </w:pPr>
            <w:r w:rsidRPr="005760D2">
              <w:rPr>
                <w:b/>
                <w:color w:val="000000"/>
                <w:szCs w:val="24"/>
              </w:rPr>
              <w:t xml:space="preserve">Week 5 </w:t>
            </w:r>
          </w:p>
        </w:tc>
        <w:tc>
          <w:tcPr>
            <w:tcW w:w="7178" w:type="dxa"/>
          </w:tcPr>
          <w:p w14:paraId="7E4365EF" w14:textId="77777777" w:rsidR="005760D2" w:rsidRDefault="005760D2" w:rsidP="005760D2">
            <w:pPr>
              <w:spacing w:before="100" w:beforeAutospacing="1" w:after="100" w:afterAutospacing="1"/>
              <w:rPr>
                <w:b/>
                <w:color w:val="000000"/>
              </w:rPr>
            </w:pPr>
            <w:r w:rsidRPr="005760D2">
              <w:rPr>
                <w:b/>
                <w:color w:val="000000"/>
              </w:rPr>
              <w:t>Intrapersonal and interpersonal communicatio</w:t>
            </w:r>
            <w:r>
              <w:rPr>
                <w:b/>
                <w:color w:val="000000"/>
              </w:rPr>
              <w:t>n</w:t>
            </w:r>
          </w:p>
          <w:p w14:paraId="003EDC70" w14:textId="613EA7B5" w:rsidR="005760D2" w:rsidRPr="005760D2" w:rsidRDefault="005760D2" w:rsidP="005760D2">
            <w:pPr>
              <w:pStyle w:val="ListParagraph"/>
              <w:numPr>
                <w:ilvl w:val="0"/>
                <w:numId w:val="13"/>
              </w:numPr>
              <w:spacing w:before="100" w:beforeAutospacing="1" w:after="100" w:afterAutospacing="1"/>
              <w:rPr>
                <w:b/>
                <w:color w:val="000000"/>
              </w:rPr>
            </w:pPr>
            <w:r w:rsidRPr="0028696A">
              <w:t xml:space="preserve">Definition of different types </w:t>
            </w:r>
            <w:r w:rsidR="003B6EA1">
              <w:t xml:space="preserve">of </w:t>
            </w:r>
            <w:r w:rsidRPr="0028696A">
              <w:t>communication</w:t>
            </w:r>
          </w:p>
          <w:p w14:paraId="62C90766" w14:textId="77777777" w:rsidR="005760D2" w:rsidRPr="005760D2" w:rsidRDefault="005760D2" w:rsidP="005760D2">
            <w:pPr>
              <w:pStyle w:val="ListParagraph"/>
              <w:numPr>
                <w:ilvl w:val="0"/>
                <w:numId w:val="13"/>
              </w:numPr>
              <w:spacing w:before="100" w:beforeAutospacing="1" w:after="100" w:afterAutospacing="1"/>
              <w:rPr>
                <w:b/>
                <w:color w:val="000000"/>
              </w:rPr>
            </w:pPr>
            <w:r w:rsidRPr="0028696A">
              <w:t>Communication competence</w:t>
            </w:r>
          </w:p>
          <w:p w14:paraId="411B8D22" w14:textId="758085C9" w:rsidR="005760D2" w:rsidRPr="005760D2" w:rsidRDefault="005760D2" w:rsidP="005760D2">
            <w:pPr>
              <w:pStyle w:val="ListParagraph"/>
              <w:numPr>
                <w:ilvl w:val="0"/>
                <w:numId w:val="13"/>
              </w:numPr>
              <w:spacing w:before="100" w:beforeAutospacing="1" w:after="100" w:afterAutospacing="1"/>
              <w:rPr>
                <w:b/>
                <w:color w:val="000000"/>
              </w:rPr>
            </w:pPr>
            <w:r w:rsidRPr="0028696A">
              <w:t xml:space="preserve">Effects of values, </w:t>
            </w:r>
            <w:proofErr w:type="gramStart"/>
            <w:r w:rsidRPr="0028696A">
              <w:t>attitudes</w:t>
            </w:r>
            <w:proofErr w:type="gramEnd"/>
            <w:r w:rsidRPr="0028696A">
              <w:t xml:space="preserve"> and self-esteem on interpersonal communicatio</w:t>
            </w:r>
            <w:r>
              <w:t>n</w:t>
            </w:r>
          </w:p>
        </w:tc>
      </w:tr>
      <w:tr w:rsidR="00606792" w14:paraId="36F4BA54" w14:textId="77777777" w:rsidTr="001A1DD1">
        <w:tc>
          <w:tcPr>
            <w:tcW w:w="1838" w:type="dxa"/>
          </w:tcPr>
          <w:p w14:paraId="17488FD8" w14:textId="250A3F69" w:rsidR="00606792" w:rsidRPr="00606792" w:rsidRDefault="00606792" w:rsidP="008C0C17">
            <w:pPr>
              <w:spacing w:before="100" w:beforeAutospacing="1" w:after="100" w:afterAutospacing="1"/>
              <w:rPr>
                <w:bCs/>
                <w:color w:val="000000"/>
                <w:szCs w:val="24"/>
              </w:rPr>
            </w:pPr>
            <w:r w:rsidRPr="00606792">
              <w:rPr>
                <w:bCs/>
                <w:color w:val="000000"/>
                <w:szCs w:val="24"/>
              </w:rPr>
              <w:t xml:space="preserve">Reading </w:t>
            </w:r>
          </w:p>
        </w:tc>
        <w:tc>
          <w:tcPr>
            <w:tcW w:w="7178" w:type="dxa"/>
          </w:tcPr>
          <w:p w14:paraId="55C30DC9" w14:textId="18FD1DCF" w:rsidR="00606792" w:rsidRPr="00F62D95" w:rsidRDefault="00F62D95" w:rsidP="00F62D95">
            <w:pPr>
              <w:spacing w:before="100" w:beforeAutospacing="1" w:after="100" w:afterAutospacing="1"/>
              <w:rPr>
                <w:bCs/>
                <w:i/>
                <w:iCs/>
                <w:color w:val="000000"/>
              </w:rPr>
            </w:pPr>
            <w:r w:rsidRPr="00F62D95">
              <w:rPr>
                <w:bCs/>
                <w:i/>
                <w:iCs/>
                <w:color w:val="000000"/>
              </w:rPr>
              <w:t xml:space="preserve">Ray </w:t>
            </w:r>
            <w:proofErr w:type="spellStart"/>
            <w:r w:rsidRPr="00F62D95">
              <w:rPr>
                <w:bCs/>
                <w:i/>
                <w:iCs/>
                <w:color w:val="000000"/>
              </w:rPr>
              <w:t>Archee</w:t>
            </w:r>
            <w:proofErr w:type="spellEnd"/>
            <w:r w:rsidRPr="00F62D95">
              <w:rPr>
                <w:bCs/>
                <w:i/>
                <w:iCs/>
                <w:color w:val="000000"/>
              </w:rPr>
              <w:t>, Myra Gurney, Terry Mohan (2013).  Communicating as Professionals, 3rd Edition, Cengage Publishing Chapter</w:t>
            </w:r>
            <w:r w:rsidR="005A6AE6">
              <w:rPr>
                <w:bCs/>
                <w:i/>
                <w:iCs/>
                <w:color w:val="000000"/>
              </w:rPr>
              <w:t xml:space="preserve"> </w:t>
            </w:r>
            <w:r w:rsidRPr="00F62D95">
              <w:rPr>
                <w:bCs/>
                <w:i/>
                <w:iCs/>
                <w:color w:val="000000"/>
              </w:rPr>
              <w:t>7:  Concepts and applications in interpersonal communication</w:t>
            </w:r>
          </w:p>
        </w:tc>
      </w:tr>
      <w:tr w:rsidR="001665B9" w14:paraId="2377C306" w14:textId="77777777" w:rsidTr="001A1DD1">
        <w:tc>
          <w:tcPr>
            <w:tcW w:w="1838" w:type="dxa"/>
          </w:tcPr>
          <w:p w14:paraId="007A1A3F" w14:textId="7B7B70F0" w:rsidR="001665B9" w:rsidRPr="001665B9" w:rsidRDefault="001665B9" w:rsidP="008C0C17">
            <w:pPr>
              <w:spacing w:before="100" w:beforeAutospacing="1" w:after="100" w:afterAutospacing="1"/>
              <w:rPr>
                <w:b/>
                <w:color w:val="000000"/>
                <w:szCs w:val="24"/>
              </w:rPr>
            </w:pPr>
            <w:r w:rsidRPr="001665B9">
              <w:rPr>
                <w:b/>
                <w:color w:val="000000"/>
                <w:szCs w:val="24"/>
              </w:rPr>
              <w:t>Week 6</w:t>
            </w:r>
          </w:p>
        </w:tc>
        <w:tc>
          <w:tcPr>
            <w:tcW w:w="7178" w:type="dxa"/>
          </w:tcPr>
          <w:p w14:paraId="11657079" w14:textId="77777777" w:rsidR="001665B9" w:rsidRDefault="001665B9" w:rsidP="001665B9">
            <w:pPr>
              <w:spacing w:before="100" w:beforeAutospacing="1" w:after="100" w:afterAutospacing="1"/>
              <w:rPr>
                <w:b/>
                <w:color w:val="000000"/>
              </w:rPr>
            </w:pPr>
            <w:r w:rsidRPr="001665B9">
              <w:rPr>
                <w:b/>
                <w:color w:val="000000"/>
              </w:rPr>
              <w:t>Intercultural communication</w:t>
            </w:r>
          </w:p>
          <w:p w14:paraId="53E30427" w14:textId="77777777" w:rsidR="001665B9" w:rsidRPr="001665B9" w:rsidRDefault="001665B9" w:rsidP="001665B9">
            <w:pPr>
              <w:pStyle w:val="ListParagraph"/>
              <w:numPr>
                <w:ilvl w:val="0"/>
                <w:numId w:val="13"/>
              </w:numPr>
              <w:spacing w:before="100" w:beforeAutospacing="1" w:after="100" w:afterAutospacing="1"/>
              <w:rPr>
                <w:b/>
                <w:color w:val="000000"/>
              </w:rPr>
            </w:pPr>
            <w:r w:rsidRPr="0028696A">
              <w:t>Defining culture and communication</w:t>
            </w:r>
          </w:p>
          <w:p w14:paraId="7197B0F5" w14:textId="77777777" w:rsidR="001665B9" w:rsidRPr="001665B9" w:rsidRDefault="001665B9" w:rsidP="001665B9">
            <w:pPr>
              <w:pStyle w:val="ListParagraph"/>
              <w:numPr>
                <w:ilvl w:val="0"/>
                <w:numId w:val="13"/>
              </w:numPr>
              <w:spacing w:before="100" w:beforeAutospacing="1" w:after="100" w:afterAutospacing="1"/>
              <w:rPr>
                <w:b/>
                <w:color w:val="000000"/>
              </w:rPr>
            </w:pPr>
            <w:r w:rsidRPr="0028696A">
              <w:t>The role of language (verbal and non-verbal) in intercultural relations,</w:t>
            </w:r>
          </w:p>
          <w:p w14:paraId="76BC4687" w14:textId="5D7877C5" w:rsidR="001665B9" w:rsidRPr="001665B9" w:rsidRDefault="001665B9" w:rsidP="001665B9">
            <w:pPr>
              <w:pStyle w:val="ListParagraph"/>
              <w:numPr>
                <w:ilvl w:val="0"/>
                <w:numId w:val="13"/>
              </w:numPr>
              <w:spacing w:before="100" w:beforeAutospacing="1" w:after="100" w:afterAutospacing="1"/>
              <w:rPr>
                <w:b/>
                <w:color w:val="000000"/>
              </w:rPr>
            </w:pPr>
            <w:r w:rsidRPr="0028696A">
              <w:t>Hofstede’s Dimensions of Culture and their relevance to effective management,</w:t>
            </w:r>
          </w:p>
          <w:p w14:paraId="674D81C1" w14:textId="1771E12D" w:rsidR="001665B9" w:rsidRPr="00284B76" w:rsidRDefault="001665B9" w:rsidP="00F62D95">
            <w:pPr>
              <w:pStyle w:val="ListParagraph"/>
              <w:numPr>
                <w:ilvl w:val="0"/>
                <w:numId w:val="13"/>
              </w:numPr>
              <w:spacing w:before="100" w:beforeAutospacing="1" w:after="100" w:afterAutospacing="1"/>
              <w:rPr>
                <w:b/>
                <w:color w:val="000000"/>
              </w:rPr>
            </w:pPr>
            <w:r w:rsidRPr="0028696A">
              <w:lastRenderedPageBreak/>
              <w:t>Managing diverse intercultural groups in the workplace.</w:t>
            </w:r>
          </w:p>
        </w:tc>
      </w:tr>
      <w:tr w:rsidR="00284B76" w14:paraId="42FBD825" w14:textId="77777777" w:rsidTr="001A1DD1">
        <w:tc>
          <w:tcPr>
            <w:tcW w:w="1838" w:type="dxa"/>
          </w:tcPr>
          <w:p w14:paraId="73F858AB" w14:textId="58FC3052" w:rsidR="00284B76" w:rsidRPr="00284B76" w:rsidRDefault="00284B76" w:rsidP="008C0C17">
            <w:pPr>
              <w:spacing w:before="100" w:beforeAutospacing="1" w:after="100" w:afterAutospacing="1"/>
              <w:rPr>
                <w:bCs/>
                <w:color w:val="000000"/>
                <w:szCs w:val="24"/>
              </w:rPr>
            </w:pPr>
            <w:r w:rsidRPr="00284B76">
              <w:rPr>
                <w:bCs/>
                <w:color w:val="000000"/>
                <w:szCs w:val="24"/>
              </w:rPr>
              <w:lastRenderedPageBreak/>
              <w:t xml:space="preserve">Reading </w:t>
            </w:r>
          </w:p>
        </w:tc>
        <w:tc>
          <w:tcPr>
            <w:tcW w:w="7178" w:type="dxa"/>
          </w:tcPr>
          <w:p w14:paraId="196E994D" w14:textId="5FFEF92C" w:rsidR="00284B76" w:rsidRPr="005E4C2C" w:rsidRDefault="005E4C2C" w:rsidP="005E4C2C">
            <w:pPr>
              <w:rPr>
                <w:i/>
              </w:rPr>
            </w:pPr>
            <w:r w:rsidRPr="0028696A">
              <w:rPr>
                <w:i/>
              </w:rPr>
              <w:t xml:space="preserve">Ray </w:t>
            </w:r>
            <w:proofErr w:type="spellStart"/>
            <w:r w:rsidRPr="0028696A">
              <w:rPr>
                <w:i/>
              </w:rPr>
              <w:t>Archee</w:t>
            </w:r>
            <w:proofErr w:type="spellEnd"/>
            <w:r w:rsidRPr="0028696A">
              <w:rPr>
                <w:i/>
              </w:rPr>
              <w:t>, Myra Gurney, Terry Mohan (2013).  Communicating as Professionals, 3</w:t>
            </w:r>
            <w:r w:rsidRPr="0028696A">
              <w:rPr>
                <w:i/>
                <w:vertAlign w:val="superscript"/>
              </w:rPr>
              <w:t>rd</w:t>
            </w:r>
            <w:r w:rsidRPr="0028696A">
              <w:rPr>
                <w:i/>
              </w:rPr>
              <w:t xml:space="preserve"> Edition, Cengage Publishing</w:t>
            </w:r>
            <w:r>
              <w:rPr>
                <w:i/>
              </w:rPr>
              <w:t xml:space="preserve"> </w:t>
            </w:r>
            <w:r w:rsidRPr="0028696A">
              <w:rPr>
                <w:i/>
              </w:rPr>
              <w:t>Chapter 4: Intercultural Communication</w:t>
            </w:r>
          </w:p>
        </w:tc>
      </w:tr>
      <w:tr w:rsidR="00EB1441" w14:paraId="7C8596EE" w14:textId="77777777" w:rsidTr="001A1DD1">
        <w:tc>
          <w:tcPr>
            <w:tcW w:w="1838" w:type="dxa"/>
          </w:tcPr>
          <w:p w14:paraId="644EECB4" w14:textId="00D7C7CA" w:rsidR="00EB1441" w:rsidRPr="00CB3873" w:rsidRDefault="00EB1441" w:rsidP="008C0C17">
            <w:pPr>
              <w:spacing w:before="100" w:beforeAutospacing="1" w:after="100" w:afterAutospacing="1"/>
              <w:rPr>
                <w:b/>
                <w:color w:val="00B050"/>
                <w:szCs w:val="24"/>
              </w:rPr>
            </w:pPr>
            <w:r w:rsidRPr="00CB3873">
              <w:rPr>
                <w:b/>
                <w:color w:val="000000" w:themeColor="text1"/>
                <w:szCs w:val="24"/>
              </w:rPr>
              <w:t xml:space="preserve">Week 7 </w:t>
            </w:r>
          </w:p>
        </w:tc>
        <w:tc>
          <w:tcPr>
            <w:tcW w:w="7178" w:type="dxa"/>
          </w:tcPr>
          <w:p w14:paraId="6B81E6FC" w14:textId="1003002E" w:rsidR="00EB1441" w:rsidRPr="001A1DD1" w:rsidRDefault="00EB1441" w:rsidP="00111ABA">
            <w:pPr>
              <w:rPr>
                <w:b/>
                <w:bCs/>
                <w:iCs/>
                <w:color w:val="00B050"/>
              </w:rPr>
            </w:pPr>
            <w:r w:rsidRPr="001A1DD1">
              <w:rPr>
                <w:b/>
                <w:bCs/>
                <w:iCs/>
                <w:color w:val="00B050"/>
              </w:rPr>
              <w:t xml:space="preserve">Quiz </w:t>
            </w:r>
            <w:r w:rsidR="00111ABA" w:rsidRPr="001A1DD1">
              <w:rPr>
                <w:b/>
                <w:bCs/>
                <w:iCs/>
                <w:color w:val="00B050"/>
              </w:rPr>
              <w:t>(</w:t>
            </w:r>
            <w:r w:rsidRPr="001A1DD1">
              <w:rPr>
                <w:b/>
                <w:bCs/>
                <w:iCs/>
                <w:color w:val="00B050"/>
              </w:rPr>
              <w:t>25%</w:t>
            </w:r>
            <w:r w:rsidR="00111ABA" w:rsidRPr="001A1DD1">
              <w:rPr>
                <w:b/>
                <w:bCs/>
                <w:iCs/>
                <w:color w:val="00B050"/>
              </w:rPr>
              <w:t>)</w:t>
            </w:r>
          </w:p>
          <w:p w14:paraId="42DB923A" w14:textId="544DB2A8" w:rsidR="00A17C8A" w:rsidRPr="00490ADB" w:rsidRDefault="006A71C2" w:rsidP="00A17C8A">
            <w:pPr>
              <w:pStyle w:val="ListParagraph"/>
              <w:numPr>
                <w:ilvl w:val="0"/>
                <w:numId w:val="13"/>
              </w:numPr>
              <w:rPr>
                <w:b/>
                <w:bCs/>
                <w:i/>
                <w:color w:val="00B050"/>
              </w:rPr>
            </w:pPr>
            <w:r>
              <w:rPr>
                <w:b/>
                <w:bCs/>
                <w:iCs/>
                <w:color w:val="00B050"/>
              </w:rPr>
              <w:t>Wednesda</w:t>
            </w:r>
            <w:r w:rsidR="00EB1441" w:rsidRPr="001A1DD1">
              <w:rPr>
                <w:b/>
                <w:bCs/>
                <w:iCs/>
                <w:color w:val="00B050"/>
              </w:rPr>
              <w:t xml:space="preserve">y lecture </w:t>
            </w:r>
            <w:r w:rsidR="00DD5D80">
              <w:rPr>
                <w:b/>
                <w:bCs/>
                <w:iCs/>
                <w:color w:val="00B050"/>
              </w:rPr>
              <w:t xml:space="preserve">time </w:t>
            </w:r>
            <w:r w:rsidR="00EB1441" w:rsidRPr="001A1DD1">
              <w:rPr>
                <w:b/>
                <w:bCs/>
                <w:iCs/>
                <w:color w:val="00B050"/>
              </w:rPr>
              <w:t xml:space="preserve">March </w:t>
            </w:r>
            <w:r>
              <w:rPr>
                <w:b/>
                <w:bCs/>
                <w:iCs/>
                <w:color w:val="00B050"/>
              </w:rPr>
              <w:t>6</w:t>
            </w:r>
          </w:p>
        </w:tc>
      </w:tr>
      <w:tr w:rsidR="00FA5686" w14:paraId="20E1C630" w14:textId="77777777" w:rsidTr="001A1DD1">
        <w:tc>
          <w:tcPr>
            <w:tcW w:w="1838" w:type="dxa"/>
          </w:tcPr>
          <w:p w14:paraId="002822FE" w14:textId="56468E63" w:rsidR="00FA5686" w:rsidRPr="00CB3873" w:rsidRDefault="00FA5686" w:rsidP="00FA5686">
            <w:pPr>
              <w:spacing w:before="100" w:beforeAutospacing="1" w:after="100" w:afterAutospacing="1"/>
              <w:rPr>
                <w:b/>
                <w:color w:val="000000" w:themeColor="text1"/>
                <w:szCs w:val="24"/>
              </w:rPr>
            </w:pPr>
            <w:r>
              <w:rPr>
                <w:b/>
                <w:color w:val="000000" w:themeColor="text1"/>
                <w:szCs w:val="24"/>
              </w:rPr>
              <w:t>Week 8</w:t>
            </w:r>
          </w:p>
        </w:tc>
        <w:tc>
          <w:tcPr>
            <w:tcW w:w="7178" w:type="dxa"/>
          </w:tcPr>
          <w:p w14:paraId="7FDA7FC1" w14:textId="77777777" w:rsidR="00FA5686" w:rsidRDefault="00FA5686" w:rsidP="00FA5686">
            <w:pPr>
              <w:pStyle w:val="TableParagraph"/>
              <w:kinsoku w:val="0"/>
              <w:overflowPunct w:val="0"/>
              <w:rPr>
                <w:b/>
              </w:rPr>
            </w:pPr>
            <w:r w:rsidRPr="0028696A">
              <w:rPr>
                <w:b/>
              </w:rPr>
              <w:t>Conflict resolution and management skills</w:t>
            </w:r>
          </w:p>
          <w:p w14:paraId="7C640DD0" w14:textId="77777777" w:rsidR="00FA5686" w:rsidRDefault="00FA5686" w:rsidP="00FA5686">
            <w:pPr>
              <w:pStyle w:val="TableParagraph"/>
              <w:numPr>
                <w:ilvl w:val="0"/>
                <w:numId w:val="15"/>
              </w:numPr>
              <w:kinsoku w:val="0"/>
              <w:overflowPunct w:val="0"/>
            </w:pPr>
            <w:r>
              <w:t xml:space="preserve"> </w:t>
            </w:r>
          </w:p>
          <w:p w14:paraId="2572EAC3" w14:textId="77777777" w:rsidR="00FA5686" w:rsidRDefault="00FA5686" w:rsidP="00FA5686">
            <w:pPr>
              <w:pStyle w:val="TableParagraph"/>
              <w:kinsoku w:val="0"/>
              <w:overflowPunct w:val="0"/>
              <w:ind w:left="360"/>
            </w:pPr>
            <w:r>
              <w:t xml:space="preserve">- </w:t>
            </w:r>
            <w:r w:rsidRPr="0028696A">
              <w:t>A model of conflict and the associated stages and responses to conflict,</w:t>
            </w:r>
          </w:p>
          <w:p w14:paraId="44A4FA9B" w14:textId="77777777" w:rsidR="00FA5686" w:rsidRDefault="00FA5686" w:rsidP="00FA5686">
            <w:pPr>
              <w:pStyle w:val="TableParagraph"/>
              <w:kinsoku w:val="0"/>
              <w:overflowPunct w:val="0"/>
              <w:ind w:left="360"/>
            </w:pPr>
            <w:r>
              <w:t xml:space="preserve">- </w:t>
            </w:r>
            <w:r w:rsidRPr="0028696A">
              <w:t>The nature of conflict both functional and dysfunctional conflict,</w:t>
            </w:r>
          </w:p>
          <w:p w14:paraId="082ED5E4" w14:textId="77777777" w:rsidR="00FA5686" w:rsidRDefault="00FA5686" w:rsidP="00FA5686">
            <w:pPr>
              <w:pStyle w:val="TableParagraph"/>
              <w:kinsoku w:val="0"/>
              <w:overflowPunct w:val="0"/>
              <w:ind w:left="360"/>
            </w:pPr>
            <w:r>
              <w:t xml:space="preserve">- </w:t>
            </w:r>
            <w:r w:rsidRPr="0028696A">
              <w:t>Effective styles of communication during conflict,</w:t>
            </w:r>
          </w:p>
          <w:p w14:paraId="1ED307DF" w14:textId="07D04D8B" w:rsidR="00FA5686" w:rsidRPr="001A1DD1" w:rsidRDefault="00FA5686" w:rsidP="00FA5686">
            <w:pPr>
              <w:rPr>
                <w:b/>
                <w:bCs/>
                <w:iCs/>
                <w:color w:val="00B050"/>
              </w:rPr>
            </w:pPr>
            <w:r>
              <w:t xml:space="preserve">- </w:t>
            </w:r>
            <w:r w:rsidRPr="0028696A">
              <w:t xml:space="preserve">Adapting different conflict management styles according to the </w:t>
            </w:r>
            <w:r>
              <w:t>situations</w:t>
            </w:r>
            <w:r w:rsidRPr="0028696A">
              <w:t xml:space="preserve"> faced.</w:t>
            </w:r>
          </w:p>
        </w:tc>
      </w:tr>
      <w:tr w:rsidR="00FA5686" w14:paraId="63E6D912" w14:textId="77777777" w:rsidTr="001A1DD1">
        <w:tc>
          <w:tcPr>
            <w:tcW w:w="1838" w:type="dxa"/>
          </w:tcPr>
          <w:p w14:paraId="796858DF" w14:textId="4CEB58A3" w:rsidR="00FA5686" w:rsidRPr="00C9115E" w:rsidRDefault="00FA5686" w:rsidP="00FA5686">
            <w:pPr>
              <w:spacing w:before="100" w:beforeAutospacing="1" w:after="100" w:afterAutospacing="1"/>
              <w:rPr>
                <w:bCs/>
                <w:color w:val="000000"/>
                <w:szCs w:val="24"/>
              </w:rPr>
            </w:pPr>
            <w:r w:rsidRPr="00C9115E">
              <w:rPr>
                <w:bCs/>
                <w:color w:val="000000"/>
                <w:szCs w:val="24"/>
              </w:rPr>
              <w:t xml:space="preserve">Reading </w:t>
            </w:r>
          </w:p>
        </w:tc>
        <w:tc>
          <w:tcPr>
            <w:tcW w:w="7178" w:type="dxa"/>
          </w:tcPr>
          <w:p w14:paraId="2124FEE6" w14:textId="77777777" w:rsidR="00FA5686" w:rsidRPr="00FE2952" w:rsidRDefault="00FA5686" w:rsidP="00FA5686">
            <w:pPr>
              <w:pStyle w:val="TableParagraph"/>
              <w:kinsoku w:val="0"/>
              <w:overflowPunct w:val="0"/>
              <w:rPr>
                <w:bCs/>
                <w:i/>
                <w:iCs/>
              </w:rPr>
            </w:pPr>
            <w:r w:rsidRPr="00FE2952">
              <w:rPr>
                <w:bCs/>
                <w:i/>
                <w:iCs/>
              </w:rPr>
              <w:t xml:space="preserve">Julia T. Wood (2016). Interpersonal Communication: Everyday Encounters, 8th Edition, Cengage Publishing </w:t>
            </w:r>
          </w:p>
          <w:p w14:paraId="33266B15" w14:textId="23539107" w:rsidR="00FA5686" w:rsidRPr="00FE2952" w:rsidRDefault="00FA5686" w:rsidP="00FA5686">
            <w:pPr>
              <w:pStyle w:val="TableParagraph"/>
              <w:kinsoku w:val="0"/>
              <w:overflowPunct w:val="0"/>
              <w:rPr>
                <w:b/>
                <w:i/>
                <w:iCs/>
              </w:rPr>
            </w:pPr>
            <w:r w:rsidRPr="00FE2952">
              <w:rPr>
                <w:bCs/>
                <w:i/>
                <w:iCs/>
              </w:rPr>
              <w:t>Chapter 9:  Managing conflict in relationships</w:t>
            </w:r>
          </w:p>
        </w:tc>
      </w:tr>
      <w:tr w:rsidR="00FA5686" w14:paraId="2B5452CB" w14:textId="77777777" w:rsidTr="001A1DD1">
        <w:tc>
          <w:tcPr>
            <w:tcW w:w="1838" w:type="dxa"/>
          </w:tcPr>
          <w:p w14:paraId="2A7EAACE" w14:textId="6CFBEBC3" w:rsidR="00FA5686" w:rsidRPr="00545B06" w:rsidRDefault="00FA5686" w:rsidP="00FA5686">
            <w:pPr>
              <w:spacing w:before="100" w:beforeAutospacing="1" w:after="100" w:afterAutospacing="1"/>
              <w:rPr>
                <w:b/>
                <w:color w:val="000000"/>
                <w:szCs w:val="24"/>
              </w:rPr>
            </w:pPr>
            <w:r>
              <w:rPr>
                <w:b/>
                <w:color w:val="000000"/>
                <w:szCs w:val="24"/>
              </w:rPr>
              <w:t xml:space="preserve">Week </w:t>
            </w:r>
            <w:r w:rsidR="004A35CB">
              <w:rPr>
                <w:b/>
                <w:color w:val="000000"/>
                <w:szCs w:val="24"/>
              </w:rPr>
              <w:t>9</w:t>
            </w:r>
          </w:p>
        </w:tc>
        <w:tc>
          <w:tcPr>
            <w:tcW w:w="7178" w:type="dxa"/>
          </w:tcPr>
          <w:p w14:paraId="37D9CAED" w14:textId="77777777" w:rsidR="00440800" w:rsidRDefault="00440800" w:rsidP="00440800">
            <w:pPr>
              <w:pStyle w:val="TableParagraph"/>
              <w:kinsoku w:val="0"/>
              <w:overflowPunct w:val="0"/>
              <w:rPr>
                <w:b/>
              </w:rPr>
            </w:pPr>
            <w:r>
              <w:rPr>
                <w:b/>
              </w:rPr>
              <w:t>Communication and Rhetoric</w:t>
            </w:r>
          </w:p>
          <w:p w14:paraId="394AC243" w14:textId="77777777" w:rsidR="00440800" w:rsidRDefault="00440800" w:rsidP="00440800">
            <w:pPr>
              <w:pStyle w:val="TableParagraph"/>
              <w:numPr>
                <w:ilvl w:val="0"/>
                <w:numId w:val="13"/>
              </w:numPr>
              <w:kinsoku w:val="0"/>
              <w:overflowPunct w:val="0"/>
              <w:rPr>
                <w:bCs/>
              </w:rPr>
            </w:pPr>
            <w:r>
              <w:rPr>
                <w:bCs/>
              </w:rPr>
              <w:t xml:space="preserve">Persuasion </w:t>
            </w:r>
          </w:p>
          <w:p w14:paraId="3B319A5F" w14:textId="77777777" w:rsidR="00044994" w:rsidRDefault="00044994" w:rsidP="00440800">
            <w:pPr>
              <w:pStyle w:val="TableParagraph"/>
              <w:numPr>
                <w:ilvl w:val="0"/>
                <w:numId w:val="13"/>
              </w:numPr>
              <w:kinsoku w:val="0"/>
              <w:overflowPunct w:val="0"/>
              <w:rPr>
                <w:bCs/>
              </w:rPr>
            </w:pPr>
            <w:r>
              <w:rPr>
                <w:bCs/>
              </w:rPr>
              <w:t>Organisational narratives</w:t>
            </w:r>
          </w:p>
          <w:p w14:paraId="586B66D1" w14:textId="365021E8" w:rsidR="00FA5686" w:rsidRPr="00440800" w:rsidRDefault="00440800" w:rsidP="00440800">
            <w:pPr>
              <w:pStyle w:val="TableParagraph"/>
              <w:numPr>
                <w:ilvl w:val="0"/>
                <w:numId w:val="13"/>
              </w:numPr>
              <w:kinsoku w:val="0"/>
              <w:overflowPunct w:val="0"/>
              <w:rPr>
                <w:bCs/>
              </w:rPr>
            </w:pPr>
            <w:r w:rsidRPr="00440800">
              <w:rPr>
                <w:bCs/>
              </w:rPr>
              <w:t>The nature of messages</w:t>
            </w:r>
          </w:p>
        </w:tc>
      </w:tr>
      <w:tr w:rsidR="00430FC4" w14:paraId="6213CF31" w14:textId="77777777" w:rsidTr="001A1DD1">
        <w:tc>
          <w:tcPr>
            <w:tcW w:w="1838" w:type="dxa"/>
          </w:tcPr>
          <w:p w14:paraId="7BFC036A" w14:textId="1D169FD1" w:rsidR="00430FC4" w:rsidRPr="00430FC4" w:rsidRDefault="00430FC4" w:rsidP="00FA5686">
            <w:pPr>
              <w:spacing w:before="100" w:beforeAutospacing="1" w:after="100" w:afterAutospacing="1"/>
              <w:rPr>
                <w:bCs/>
                <w:color w:val="000000"/>
                <w:szCs w:val="24"/>
              </w:rPr>
            </w:pPr>
            <w:r w:rsidRPr="00430FC4">
              <w:rPr>
                <w:bCs/>
                <w:color w:val="000000"/>
                <w:szCs w:val="24"/>
              </w:rPr>
              <w:t xml:space="preserve">Reading </w:t>
            </w:r>
          </w:p>
        </w:tc>
        <w:tc>
          <w:tcPr>
            <w:tcW w:w="7178" w:type="dxa"/>
          </w:tcPr>
          <w:p w14:paraId="5FE6274C" w14:textId="17C72150" w:rsidR="00430FC4" w:rsidRPr="00FE2952" w:rsidRDefault="00430FC4" w:rsidP="00440800">
            <w:pPr>
              <w:pStyle w:val="TableParagraph"/>
              <w:kinsoku w:val="0"/>
              <w:overflowPunct w:val="0"/>
              <w:rPr>
                <w:bCs/>
                <w:i/>
                <w:iCs/>
              </w:rPr>
            </w:pPr>
            <w:proofErr w:type="spellStart"/>
            <w:r w:rsidRPr="00FE2952">
              <w:rPr>
                <w:bCs/>
                <w:i/>
                <w:iCs/>
              </w:rPr>
              <w:t>Blundel</w:t>
            </w:r>
            <w:proofErr w:type="spellEnd"/>
            <w:r w:rsidRPr="00FE2952">
              <w:rPr>
                <w:bCs/>
                <w:i/>
                <w:iCs/>
              </w:rPr>
              <w:t>, R. (2008). Effective Organisational Communication: Perspectives, Principles &amp; Practices. 3</w:t>
            </w:r>
            <w:r w:rsidRPr="00FE2952">
              <w:rPr>
                <w:bCs/>
                <w:i/>
                <w:iCs/>
                <w:vertAlign w:val="superscript"/>
              </w:rPr>
              <w:t>rd</w:t>
            </w:r>
            <w:r w:rsidRPr="00FE2952">
              <w:rPr>
                <w:bCs/>
                <w:i/>
                <w:iCs/>
              </w:rPr>
              <w:t xml:space="preserve"> </w:t>
            </w:r>
            <w:proofErr w:type="gramStart"/>
            <w:r w:rsidRPr="00FE2952">
              <w:rPr>
                <w:bCs/>
                <w:i/>
                <w:iCs/>
              </w:rPr>
              <w:t xml:space="preserve">Edition,  </w:t>
            </w:r>
            <w:r w:rsidR="00FE2952" w:rsidRPr="00FE2952">
              <w:rPr>
                <w:bCs/>
                <w:i/>
                <w:iCs/>
              </w:rPr>
              <w:t>Financial</w:t>
            </w:r>
            <w:proofErr w:type="gramEnd"/>
            <w:r w:rsidRPr="00FE2952">
              <w:rPr>
                <w:bCs/>
                <w:i/>
                <w:iCs/>
              </w:rPr>
              <w:t xml:space="preserve"> Times Management. </w:t>
            </w:r>
          </w:p>
          <w:p w14:paraId="0E1BF85D" w14:textId="78F5D78F" w:rsidR="00430FC4" w:rsidRPr="00430FC4" w:rsidRDefault="00430FC4" w:rsidP="00440800">
            <w:pPr>
              <w:pStyle w:val="TableParagraph"/>
              <w:kinsoku w:val="0"/>
              <w:overflowPunct w:val="0"/>
              <w:rPr>
                <w:bCs/>
              </w:rPr>
            </w:pPr>
            <w:r w:rsidRPr="00FE2952">
              <w:rPr>
                <w:bCs/>
                <w:i/>
                <w:iCs/>
              </w:rPr>
              <w:t xml:space="preserve">Chapter </w:t>
            </w:r>
            <w:r w:rsidR="00FE2952">
              <w:rPr>
                <w:bCs/>
                <w:i/>
                <w:iCs/>
              </w:rPr>
              <w:t>5</w:t>
            </w:r>
            <w:r w:rsidR="0078519B" w:rsidRPr="00FE2952">
              <w:rPr>
                <w:bCs/>
                <w:i/>
                <w:iCs/>
              </w:rPr>
              <w:t>:</w:t>
            </w:r>
            <w:r w:rsidRPr="00FE2952">
              <w:rPr>
                <w:bCs/>
                <w:i/>
                <w:iCs/>
              </w:rPr>
              <w:t xml:space="preserve"> </w:t>
            </w:r>
            <w:r w:rsidR="00FE2952">
              <w:rPr>
                <w:bCs/>
                <w:i/>
                <w:iCs/>
              </w:rPr>
              <w:t xml:space="preserve">Developing arguments. Persuasive Communication. </w:t>
            </w:r>
          </w:p>
        </w:tc>
      </w:tr>
      <w:tr w:rsidR="00FA5686" w14:paraId="03140E12" w14:textId="77777777" w:rsidTr="001A1DD1">
        <w:tc>
          <w:tcPr>
            <w:tcW w:w="1838" w:type="dxa"/>
          </w:tcPr>
          <w:p w14:paraId="74A4F6D3" w14:textId="20793781" w:rsidR="00FA5686" w:rsidRDefault="00FA5686" w:rsidP="00FA5686">
            <w:pPr>
              <w:spacing w:before="100" w:beforeAutospacing="1" w:after="100" w:afterAutospacing="1"/>
              <w:rPr>
                <w:b/>
                <w:color w:val="000000"/>
                <w:szCs w:val="24"/>
              </w:rPr>
            </w:pPr>
            <w:r>
              <w:rPr>
                <w:b/>
                <w:color w:val="000000"/>
                <w:szCs w:val="24"/>
              </w:rPr>
              <w:t>Week 1</w:t>
            </w:r>
            <w:r w:rsidR="004A35CB">
              <w:rPr>
                <w:b/>
                <w:color w:val="000000"/>
                <w:szCs w:val="24"/>
              </w:rPr>
              <w:t>0</w:t>
            </w:r>
          </w:p>
        </w:tc>
        <w:tc>
          <w:tcPr>
            <w:tcW w:w="7178" w:type="dxa"/>
          </w:tcPr>
          <w:p w14:paraId="3DDFFB53" w14:textId="77777777" w:rsidR="00FA5686" w:rsidRPr="00BC32AB" w:rsidRDefault="00FA5686" w:rsidP="00FA5686">
            <w:pPr>
              <w:rPr>
                <w:b/>
                <w:bCs/>
                <w:szCs w:val="24"/>
                <w:lang w:val="en-GB"/>
              </w:rPr>
            </w:pPr>
            <w:r w:rsidRPr="00BC32AB">
              <w:rPr>
                <w:b/>
                <w:bCs/>
                <w:lang w:val="en-GB"/>
              </w:rPr>
              <w:t xml:space="preserve">Finale </w:t>
            </w:r>
          </w:p>
          <w:p w14:paraId="54B97372" w14:textId="746F1476" w:rsidR="00FA5686" w:rsidRPr="00D713FB" w:rsidRDefault="00FA5686" w:rsidP="00FA5686">
            <w:pPr>
              <w:rPr>
                <w:szCs w:val="24"/>
                <w:lang w:val="en-GB"/>
              </w:rPr>
            </w:pPr>
            <w:r w:rsidRPr="00D713FB">
              <w:rPr>
                <w:b/>
                <w:bCs/>
                <w:szCs w:val="24"/>
                <w:lang w:val="en-GB"/>
              </w:rPr>
              <w:t>-</w:t>
            </w:r>
            <w:r>
              <w:rPr>
                <w:b/>
                <w:bCs/>
                <w:szCs w:val="24"/>
                <w:lang w:val="en-GB"/>
              </w:rPr>
              <w:t xml:space="preserve"> </w:t>
            </w:r>
            <w:r w:rsidRPr="00D713FB">
              <w:rPr>
                <w:szCs w:val="24"/>
                <w:lang w:val="en-GB"/>
              </w:rPr>
              <w:t xml:space="preserve">Structuring </w:t>
            </w:r>
            <w:r w:rsidR="00B27529">
              <w:rPr>
                <w:szCs w:val="24"/>
                <w:lang w:val="en-GB"/>
              </w:rPr>
              <w:t xml:space="preserve">your </w:t>
            </w:r>
            <w:r w:rsidRPr="00D713FB">
              <w:rPr>
                <w:szCs w:val="24"/>
                <w:lang w:val="en-GB"/>
              </w:rPr>
              <w:t>presentation</w:t>
            </w:r>
          </w:p>
          <w:p w14:paraId="698EC383" w14:textId="77777777" w:rsidR="00FA5686" w:rsidRPr="00D713FB" w:rsidRDefault="00FA5686" w:rsidP="00FA5686">
            <w:pPr>
              <w:rPr>
                <w:szCs w:val="24"/>
                <w:lang w:val="en-GB"/>
              </w:rPr>
            </w:pPr>
            <w:r w:rsidRPr="00D713FB">
              <w:rPr>
                <w:szCs w:val="24"/>
                <w:lang w:val="en-GB"/>
              </w:rPr>
              <w:t>- PowerPoint slides evaluation</w:t>
            </w:r>
          </w:p>
          <w:p w14:paraId="24EF7665" w14:textId="693ACDDE" w:rsidR="00FA5686" w:rsidRDefault="00FA5686" w:rsidP="00FA5686">
            <w:pPr>
              <w:pStyle w:val="TableParagraph"/>
              <w:kinsoku w:val="0"/>
              <w:overflowPunct w:val="0"/>
              <w:rPr>
                <w:lang w:val="en-GB"/>
              </w:rPr>
            </w:pPr>
            <w:r w:rsidRPr="00D713FB">
              <w:rPr>
                <w:lang w:val="en-GB"/>
              </w:rPr>
              <w:t>- Multimodality: Visual aids</w:t>
            </w:r>
          </w:p>
          <w:p w14:paraId="0FF8B4A3" w14:textId="77777777" w:rsidR="00053360" w:rsidRPr="00D713FB" w:rsidRDefault="00053360" w:rsidP="00FA5686">
            <w:pPr>
              <w:pStyle w:val="TableParagraph"/>
              <w:kinsoku w:val="0"/>
              <w:overflowPunct w:val="0"/>
            </w:pPr>
          </w:p>
          <w:p w14:paraId="779DFD87" w14:textId="24624697" w:rsidR="00FA5686" w:rsidRPr="00BC32AB" w:rsidRDefault="00053360" w:rsidP="00FA5686">
            <w:pPr>
              <w:rPr>
                <w:b/>
                <w:bCs/>
                <w:lang w:val="en-GB"/>
              </w:rPr>
            </w:pPr>
            <w:r w:rsidRPr="00053360">
              <w:rPr>
                <w:b/>
                <w:bCs/>
                <w:color w:val="FF0000"/>
                <w:lang w:val="en-GB"/>
              </w:rPr>
              <w:t xml:space="preserve">*No Seminars (Public Holiday) </w:t>
            </w:r>
          </w:p>
        </w:tc>
      </w:tr>
      <w:tr w:rsidR="00FA5686" w14:paraId="11A841FB" w14:textId="77777777" w:rsidTr="001A1DD1">
        <w:tc>
          <w:tcPr>
            <w:tcW w:w="1838" w:type="dxa"/>
          </w:tcPr>
          <w:p w14:paraId="447D8919" w14:textId="4D06E191" w:rsidR="00FA5686" w:rsidRDefault="00FA5686" w:rsidP="00FA5686">
            <w:pPr>
              <w:spacing w:before="100" w:beforeAutospacing="1" w:after="100" w:afterAutospacing="1"/>
              <w:rPr>
                <w:b/>
                <w:color w:val="000000"/>
                <w:szCs w:val="24"/>
              </w:rPr>
            </w:pPr>
            <w:r>
              <w:rPr>
                <w:b/>
                <w:color w:val="000000"/>
                <w:szCs w:val="24"/>
              </w:rPr>
              <w:t>Week</w:t>
            </w:r>
            <w:r w:rsidR="002E4CE0">
              <w:rPr>
                <w:b/>
                <w:color w:val="000000"/>
                <w:szCs w:val="24"/>
              </w:rPr>
              <w:t>s</w:t>
            </w:r>
            <w:r>
              <w:rPr>
                <w:b/>
                <w:color w:val="000000"/>
                <w:szCs w:val="24"/>
              </w:rPr>
              <w:t xml:space="preserve"> 1</w:t>
            </w:r>
            <w:r w:rsidR="004A35CB">
              <w:rPr>
                <w:b/>
                <w:color w:val="000000"/>
                <w:szCs w:val="24"/>
              </w:rPr>
              <w:t>1</w:t>
            </w:r>
            <w:r w:rsidR="001A2252">
              <w:rPr>
                <w:b/>
                <w:color w:val="000000"/>
                <w:szCs w:val="24"/>
              </w:rPr>
              <w:t xml:space="preserve"> &amp; </w:t>
            </w:r>
            <w:r w:rsidR="004A35CB">
              <w:rPr>
                <w:b/>
                <w:color w:val="000000"/>
                <w:szCs w:val="24"/>
              </w:rPr>
              <w:t>12</w:t>
            </w:r>
          </w:p>
        </w:tc>
        <w:tc>
          <w:tcPr>
            <w:tcW w:w="7178" w:type="dxa"/>
          </w:tcPr>
          <w:p w14:paraId="6921B648" w14:textId="77777777" w:rsidR="00A22645" w:rsidRDefault="00FA5686" w:rsidP="00FA5686">
            <w:pPr>
              <w:rPr>
                <w:b/>
                <w:bCs/>
                <w:color w:val="00B050"/>
                <w:lang w:val="en-GB"/>
              </w:rPr>
            </w:pPr>
            <w:r w:rsidRPr="00111ABA">
              <w:rPr>
                <w:b/>
                <w:bCs/>
                <w:color w:val="00B050"/>
                <w:lang w:val="en-GB"/>
              </w:rPr>
              <w:t>Oral Presentation Assessment (20%</w:t>
            </w:r>
            <w:r>
              <w:rPr>
                <w:b/>
                <w:bCs/>
                <w:color w:val="00B050"/>
                <w:lang w:val="en-GB"/>
              </w:rPr>
              <w:t xml:space="preserve">) </w:t>
            </w:r>
          </w:p>
          <w:p w14:paraId="1F015861" w14:textId="43CBC327" w:rsidR="00A17C8A" w:rsidRPr="001A1DD1" w:rsidRDefault="00A17C8A" w:rsidP="00FA5686">
            <w:pPr>
              <w:rPr>
                <w:b/>
                <w:bCs/>
                <w:color w:val="00B050"/>
                <w:lang w:val="en-GB"/>
              </w:rPr>
            </w:pPr>
          </w:p>
        </w:tc>
      </w:tr>
      <w:tr w:rsidR="00FA5686" w14:paraId="6596B45C" w14:textId="77777777" w:rsidTr="001A1DD1">
        <w:tc>
          <w:tcPr>
            <w:tcW w:w="1838" w:type="dxa"/>
          </w:tcPr>
          <w:p w14:paraId="6B2D1878" w14:textId="0DE7724B" w:rsidR="00FA5686" w:rsidRDefault="00FA5686" w:rsidP="00FA5686">
            <w:pPr>
              <w:spacing w:before="100" w:beforeAutospacing="1" w:after="100" w:afterAutospacing="1"/>
              <w:rPr>
                <w:b/>
                <w:color w:val="000000"/>
                <w:szCs w:val="24"/>
              </w:rPr>
            </w:pPr>
            <w:r>
              <w:rPr>
                <w:b/>
                <w:color w:val="000000"/>
                <w:szCs w:val="24"/>
              </w:rPr>
              <w:t xml:space="preserve">Week 13 </w:t>
            </w:r>
          </w:p>
        </w:tc>
        <w:tc>
          <w:tcPr>
            <w:tcW w:w="7178" w:type="dxa"/>
          </w:tcPr>
          <w:p w14:paraId="226FEA4E" w14:textId="53092863" w:rsidR="00FA5686" w:rsidRDefault="00FA5686" w:rsidP="00FA5686">
            <w:pPr>
              <w:rPr>
                <w:b/>
                <w:bCs/>
                <w:lang w:val="en-GB"/>
              </w:rPr>
            </w:pPr>
            <w:r>
              <w:rPr>
                <w:b/>
                <w:bCs/>
                <w:lang w:val="en-GB"/>
              </w:rPr>
              <w:t>Course Wrap Up</w:t>
            </w:r>
          </w:p>
          <w:p w14:paraId="5F1CFD46" w14:textId="77777777" w:rsidR="00FA5686" w:rsidRDefault="00FA5686" w:rsidP="00FA5686">
            <w:pPr>
              <w:rPr>
                <w:b/>
                <w:bCs/>
                <w:color w:val="00B050"/>
                <w:lang w:val="en-GB"/>
              </w:rPr>
            </w:pPr>
            <w:r w:rsidRPr="001A1DD1">
              <w:rPr>
                <w:b/>
                <w:bCs/>
                <w:color w:val="00B050"/>
                <w:lang w:val="en-GB"/>
              </w:rPr>
              <w:t>Final Written Assignment (40%)</w:t>
            </w:r>
          </w:p>
          <w:p w14:paraId="6BCCF525" w14:textId="571F1225" w:rsidR="00FA5686" w:rsidRPr="00647F1D" w:rsidRDefault="00FA5686" w:rsidP="00FA5686">
            <w:pPr>
              <w:pStyle w:val="ListParagraph"/>
              <w:numPr>
                <w:ilvl w:val="0"/>
                <w:numId w:val="13"/>
              </w:numPr>
              <w:rPr>
                <w:b/>
                <w:bCs/>
                <w:color w:val="00B050"/>
                <w:u w:val="single"/>
                <w:lang w:val="en-GB"/>
              </w:rPr>
            </w:pPr>
            <w:r w:rsidRPr="00647F1D">
              <w:rPr>
                <w:b/>
                <w:bCs/>
                <w:color w:val="00B050"/>
                <w:u w:val="single"/>
                <w:lang w:val="en-GB"/>
              </w:rPr>
              <w:t>Deadline 1</w:t>
            </w:r>
            <w:r w:rsidR="00534E38">
              <w:rPr>
                <w:b/>
                <w:bCs/>
                <w:color w:val="00B050"/>
                <w:u w:val="single"/>
                <w:lang w:val="en-GB"/>
              </w:rPr>
              <w:t>9</w:t>
            </w:r>
            <w:r w:rsidRPr="00647F1D">
              <w:rPr>
                <w:b/>
                <w:bCs/>
                <w:color w:val="00B050"/>
                <w:u w:val="single"/>
                <w:lang w:val="en-GB"/>
              </w:rPr>
              <w:t xml:space="preserve"> April </w:t>
            </w:r>
            <w:r w:rsidR="00AB0954">
              <w:rPr>
                <w:b/>
                <w:bCs/>
                <w:color w:val="00B050"/>
                <w:u w:val="single"/>
                <w:lang w:val="en-GB"/>
              </w:rPr>
              <w:t xml:space="preserve">(Friday) </w:t>
            </w:r>
            <w:r w:rsidRPr="00647F1D">
              <w:rPr>
                <w:b/>
                <w:bCs/>
                <w:color w:val="00B050"/>
                <w:u w:val="single"/>
                <w:lang w:val="en-GB"/>
              </w:rPr>
              <w:t>at 1</w:t>
            </w:r>
            <w:r w:rsidR="00534E38">
              <w:rPr>
                <w:b/>
                <w:bCs/>
                <w:color w:val="00B050"/>
                <w:u w:val="single"/>
                <w:lang w:val="en-GB"/>
              </w:rPr>
              <w:t>2</w:t>
            </w:r>
            <w:r w:rsidRPr="00647F1D">
              <w:rPr>
                <w:b/>
                <w:bCs/>
                <w:color w:val="00B050"/>
                <w:u w:val="single"/>
                <w:lang w:val="en-GB"/>
              </w:rPr>
              <w:t>:30</w:t>
            </w:r>
            <w:r w:rsidR="000F7C81">
              <w:rPr>
                <w:b/>
                <w:bCs/>
                <w:color w:val="00B050"/>
                <w:u w:val="single"/>
                <w:lang w:val="en-GB"/>
              </w:rPr>
              <w:t xml:space="preserve"> PM</w:t>
            </w:r>
            <w:r w:rsidRPr="00647F1D">
              <w:rPr>
                <w:b/>
                <w:bCs/>
                <w:color w:val="00B050"/>
                <w:u w:val="single"/>
                <w:lang w:val="en-GB"/>
              </w:rPr>
              <w:t xml:space="preserve"> </w:t>
            </w:r>
          </w:p>
          <w:p w14:paraId="3C10A500" w14:textId="465FA070" w:rsidR="00FA5686" w:rsidRPr="00AE3B8B" w:rsidRDefault="00FA5686" w:rsidP="00FA5686">
            <w:pPr>
              <w:pStyle w:val="ListParagraph"/>
              <w:numPr>
                <w:ilvl w:val="0"/>
                <w:numId w:val="13"/>
              </w:numPr>
              <w:rPr>
                <w:b/>
                <w:bCs/>
                <w:lang w:val="en-GB"/>
              </w:rPr>
            </w:pPr>
            <w:r w:rsidRPr="00AE3B8B">
              <w:rPr>
                <w:b/>
                <w:bCs/>
                <w:color w:val="00B050"/>
                <w:lang w:val="en-GB"/>
              </w:rPr>
              <w:t xml:space="preserve">Turnitin Submission via Blackboard </w:t>
            </w:r>
          </w:p>
        </w:tc>
      </w:tr>
    </w:tbl>
    <w:p w14:paraId="5130E590" w14:textId="77777777" w:rsidR="00C27F33" w:rsidRPr="00303D7E" w:rsidRDefault="00C27F33" w:rsidP="00C27F33">
      <w:pPr>
        <w:spacing w:before="100" w:beforeAutospacing="1" w:after="100" w:afterAutospacing="1"/>
        <w:rPr>
          <w:color w:val="000000"/>
        </w:rPr>
      </w:pPr>
      <w:r w:rsidRPr="00303D7E">
        <w:rPr>
          <w:color w:val="000000"/>
        </w:rPr>
        <w:t>References:</w:t>
      </w:r>
    </w:p>
    <w:p w14:paraId="33E97C35" w14:textId="5764CD9D" w:rsidR="00C27F33" w:rsidRPr="00303D7E" w:rsidRDefault="00C27F33" w:rsidP="00C27F33">
      <w:pPr>
        <w:pStyle w:val="ListParagraph"/>
        <w:numPr>
          <w:ilvl w:val="0"/>
          <w:numId w:val="3"/>
        </w:numPr>
        <w:spacing w:before="100" w:beforeAutospacing="1" w:after="100" w:afterAutospacing="1"/>
        <w:rPr>
          <w:color w:val="000000"/>
        </w:rPr>
      </w:pPr>
      <w:r w:rsidRPr="00303D7E">
        <w:rPr>
          <w:color w:val="000000"/>
        </w:rPr>
        <w:t xml:space="preserve">Ray </w:t>
      </w:r>
      <w:proofErr w:type="spellStart"/>
      <w:r w:rsidRPr="00303D7E">
        <w:rPr>
          <w:color w:val="000000"/>
        </w:rPr>
        <w:t>Archee</w:t>
      </w:r>
      <w:proofErr w:type="spellEnd"/>
      <w:r w:rsidRPr="00303D7E">
        <w:rPr>
          <w:color w:val="000000"/>
        </w:rPr>
        <w:t xml:space="preserve">, Myra Gurney, Terry Mohan (2013).  </w:t>
      </w:r>
      <w:hyperlink r:id="rId9" w:history="1">
        <w:r w:rsidRPr="00303D7E">
          <w:rPr>
            <w:rStyle w:val="Hyperlink"/>
            <w:i/>
            <w:iCs/>
          </w:rPr>
          <w:t>Communicating as Professionals</w:t>
        </w:r>
      </w:hyperlink>
      <w:r w:rsidRPr="00303D7E">
        <w:rPr>
          <w:color w:val="000000"/>
        </w:rPr>
        <w:t>, 3</w:t>
      </w:r>
      <w:r w:rsidRPr="00303D7E">
        <w:rPr>
          <w:color w:val="000000"/>
          <w:vertAlign w:val="superscript"/>
        </w:rPr>
        <w:t>rd</w:t>
      </w:r>
      <w:r w:rsidRPr="00303D7E">
        <w:rPr>
          <w:color w:val="000000"/>
        </w:rPr>
        <w:t xml:space="preserve"> Edition, Cengage Publishing</w:t>
      </w:r>
    </w:p>
    <w:p w14:paraId="1F4ED0A7" w14:textId="77777777" w:rsidR="00C27F33" w:rsidRPr="00303D7E" w:rsidRDefault="00C27F33" w:rsidP="00C27F33">
      <w:pPr>
        <w:pStyle w:val="ListParagraph"/>
        <w:numPr>
          <w:ilvl w:val="1"/>
          <w:numId w:val="3"/>
        </w:numPr>
        <w:spacing w:before="100" w:beforeAutospacing="1" w:after="100" w:afterAutospacing="1"/>
        <w:rPr>
          <w:color w:val="000000"/>
        </w:rPr>
      </w:pPr>
      <w:r w:rsidRPr="00303D7E">
        <w:rPr>
          <w:color w:val="000000"/>
        </w:rPr>
        <w:t xml:space="preserve">There is also a </w:t>
      </w:r>
      <w:hyperlink r:id="rId10" w:history="1">
        <w:r w:rsidRPr="00303D7E">
          <w:rPr>
            <w:rStyle w:val="Hyperlink"/>
          </w:rPr>
          <w:t>2008 (second) edition</w:t>
        </w:r>
      </w:hyperlink>
      <w:r w:rsidRPr="00303D7E">
        <w:rPr>
          <w:color w:val="000000"/>
        </w:rPr>
        <w:t xml:space="preserve"> of the same title by Mohan in the library:</w:t>
      </w:r>
    </w:p>
    <w:p w14:paraId="2DA75084" w14:textId="77777777" w:rsidR="00C27F33" w:rsidRPr="00303D7E" w:rsidRDefault="00C27F33" w:rsidP="00C27F33">
      <w:pPr>
        <w:pStyle w:val="ListParagraph"/>
        <w:numPr>
          <w:ilvl w:val="0"/>
          <w:numId w:val="3"/>
        </w:numPr>
        <w:spacing w:before="100" w:beforeAutospacing="1" w:after="100" w:afterAutospacing="1"/>
        <w:rPr>
          <w:color w:val="000000"/>
          <w:lang w:val="en-GB"/>
        </w:rPr>
      </w:pPr>
      <w:r w:rsidRPr="00303D7E">
        <w:rPr>
          <w:color w:val="000000"/>
        </w:rPr>
        <w:t xml:space="preserve">Julia T. Wood (2016). </w:t>
      </w:r>
      <w:hyperlink r:id="rId11" w:history="1">
        <w:r w:rsidRPr="00303D7E">
          <w:rPr>
            <w:rStyle w:val="Hyperlink"/>
            <w:i/>
            <w:iCs/>
          </w:rPr>
          <w:t>Interpersonal Communication: Everyday Encounters</w:t>
        </w:r>
      </w:hyperlink>
      <w:r w:rsidRPr="00303D7E">
        <w:rPr>
          <w:color w:val="000000"/>
        </w:rPr>
        <w:t>, 8th Edition, Cengage Publishing</w:t>
      </w:r>
    </w:p>
    <w:p w14:paraId="19FA6082" w14:textId="3E4EAD3A" w:rsidR="008A0FDC" w:rsidRPr="00D07DC2" w:rsidRDefault="00C27F33" w:rsidP="00511DD8">
      <w:pPr>
        <w:pStyle w:val="ListParagraph"/>
        <w:numPr>
          <w:ilvl w:val="0"/>
          <w:numId w:val="3"/>
        </w:numPr>
        <w:spacing w:before="100" w:beforeAutospacing="1" w:after="100" w:afterAutospacing="1"/>
        <w:rPr>
          <w:color w:val="000000"/>
          <w:lang w:val="en-GB"/>
        </w:rPr>
      </w:pPr>
      <w:r w:rsidRPr="00303D7E">
        <w:rPr>
          <w:color w:val="000000"/>
        </w:rPr>
        <w:t xml:space="preserve">For short </w:t>
      </w:r>
      <w:r w:rsidR="0033552F">
        <w:rPr>
          <w:color w:val="000000"/>
        </w:rPr>
        <w:t>loans</w:t>
      </w:r>
      <w:r w:rsidRPr="00303D7E">
        <w:rPr>
          <w:color w:val="000000"/>
        </w:rPr>
        <w:t xml:space="preserve"> kept at </w:t>
      </w:r>
      <w:r w:rsidR="0033552F">
        <w:rPr>
          <w:color w:val="000000"/>
        </w:rPr>
        <w:t xml:space="preserve">the </w:t>
      </w:r>
      <w:r w:rsidRPr="00303D7E">
        <w:rPr>
          <w:color w:val="000000"/>
        </w:rPr>
        <w:t xml:space="preserve">Reserve Desk </w:t>
      </w:r>
    </w:p>
    <w:p w14:paraId="6B58610F" w14:textId="77777777" w:rsidR="00D07DC2" w:rsidRPr="00511DD8" w:rsidRDefault="00D07DC2" w:rsidP="00D07DC2">
      <w:pPr>
        <w:pStyle w:val="ListParagraph"/>
        <w:spacing w:before="100" w:beforeAutospacing="1" w:after="100" w:afterAutospacing="1"/>
        <w:rPr>
          <w:color w:val="000000"/>
          <w:lang w:val="en-GB"/>
        </w:rPr>
      </w:pPr>
    </w:p>
    <w:p w14:paraId="3A8941B9" w14:textId="60A079DA" w:rsidR="008A0FDC" w:rsidRPr="000F5737" w:rsidRDefault="008A0FDC" w:rsidP="0062392C">
      <w:pPr>
        <w:pStyle w:val="TableParagraph"/>
        <w:numPr>
          <w:ilvl w:val="0"/>
          <w:numId w:val="27"/>
        </w:numPr>
        <w:kinsoku w:val="0"/>
        <w:overflowPunct w:val="0"/>
        <w:rPr>
          <w:b/>
          <w:bCs/>
        </w:rPr>
      </w:pPr>
      <w:r w:rsidRPr="000F5737">
        <w:rPr>
          <w:b/>
          <w:bCs/>
        </w:rPr>
        <w:lastRenderedPageBreak/>
        <w:t>Assessments</w:t>
      </w:r>
    </w:p>
    <w:p w14:paraId="691BA94C" w14:textId="6E90AB78" w:rsidR="008A0FDC" w:rsidRDefault="008A0FDC" w:rsidP="008A0FDC">
      <w:pPr>
        <w:pStyle w:val="TableParagraph"/>
        <w:numPr>
          <w:ilvl w:val="0"/>
          <w:numId w:val="11"/>
        </w:numPr>
        <w:kinsoku w:val="0"/>
        <w:overflowPunct w:val="0"/>
      </w:pPr>
      <w:r>
        <w:t>Quiz (25%)</w:t>
      </w:r>
      <w:r w:rsidR="006A5FF7">
        <w:t xml:space="preserve"> – Cover topics of Weeks 1-</w:t>
      </w:r>
      <w:r w:rsidR="005D428D">
        <w:t>6</w:t>
      </w:r>
    </w:p>
    <w:p w14:paraId="24883EA8" w14:textId="33163C7A" w:rsidR="008A0FDC" w:rsidRDefault="00BD421A" w:rsidP="008A0FDC">
      <w:pPr>
        <w:pStyle w:val="TableParagraph"/>
        <w:numPr>
          <w:ilvl w:val="0"/>
          <w:numId w:val="11"/>
        </w:numPr>
        <w:kinsoku w:val="0"/>
        <w:overflowPunct w:val="0"/>
      </w:pPr>
      <w:r>
        <w:t xml:space="preserve">Group </w:t>
      </w:r>
      <w:r w:rsidR="008A0FDC">
        <w:t>Oral Presentation (20%)</w:t>
      </w:r>
    </w:p>
    <w:p w14:paraId="0A1E6BD6" w14:textId="778F3B19" w:rsidR="008A0FDC" w:rsidRDefault="00BD421A" w:rsidP="008A0FDC">
      <w:pPr>
        <w:pStyle w:val="TableParagraph"/>
        <w:numPr>
          <w:ilvl w:val="0"/>
          <w:numId w:val="11"/>
        </w:numPr>
        <w:kinsoku w:val="0"/>
        <w:overflowPunct w:val="0"/>
      </w:pPr>
      <w:r>
        <w:t>Final Essay (40%)</w:t>
      </w:r>
    </w:p>
    <w:p w14:paraId="4CDB1927" w14:textId="3ABC25EC" w:rsidR="00BD421A" w:rsidRDefault="00BD421A" w:rsidP="008A0FDC">
      <w:pPr>
        <w:pStyle w:val="TableParagraph"/>
        <w:numPr>
          <w:ilvl w:val="0"/>
          <w:numId w:val="11"/>
        </w:numPr>
        <w:kinsoku w:val="0"/>
        <w:overflowPunct w:val="0"/>
      </w:pPr>
      <w:r>
        <w:t>Seminar Participation (15%)</w:t>
      </w:r>
    </w:p>
    <w:p w14:paraId="0552E5E6" w14:textId="584A6BEA" w:rsidR="00505014" w:rsidRDefault="00505014" w:rsidP="00C27F33">
      <w:pPr>
        <w:pStyle w:val="TableParagraph"/>
        <w:kinsoku w:val="0"/>
        <w:overflowPunct w:val="0"/>
        <w:ind w:left="385"/>
      </w:pPr>
    </w:p>
    <w:p w14:paraId="20781F6C" w14:textId="05F7E16B" w:rsidR="00705314" w:rsidRPr="002747F2" w:rsidRDefault="00705314" w:rsidP="0062392C">
      <w:pPr>
        <w:pStyle w:val="TableParagraph"/>
        <w:numPr>
          <w:ilvl w:val="0"/>
          <w:numId w:val="27"/>
        </w:numPr>
        <w:kinsoku w:val="0"/>
        <w:overflowPunct w:val="0"/>
        <w:rPr>
          <w:b/>
          <w:bCs/>
        </w:rPr>
      </w:pPr>
      <w:r>
        <w:rPr>
          <w:b/>
          <w:bCs/>
        </w:rPr>
        <w:t xml:space="preserve">Group </w:t>
      </w:r>
      <w:r w:rsidRPr="002747F2">
        <w:rPr>
          <w:b/>
          <w:bCs/>
        </w:rPr>
        <w:t xml:space="preserve">Oral Presentation </w:t>
      </w:r>
      <w:r w:rsidR="00471896">
        <w:rPr>
          <w:b/>
          <w:bCs/>
        </w:rPr>
        <w:t>Sign-up</w:t>
      </w:r>
      <w:r w:rsidRPr="002747F2">
        <w:rPr>
          <w:b/>
          <w:bCs/>
        </w:rPr>
        <w:t xml:space="preserve"> Form</w:t>
      </w:r>
    </w:p>
    <w:p w14:paraId="3B5A476E" w14:textId="77777777" w:rsidR="00705314" w:rsidRDefault="00BE479A" w:rsidP="00705314">
      <w:pPr>
        <w:pStyle w:val="TableParagraph"/>
        <w:kinsoku w:val="0"/>
        <w:overflowPunct w:val="0"/>
        <w:ind w:left="385"/>
      </w:pPr>
      <w:hyperlink r:id="rId12" w:history="1">
        <w:r w:rsidR="00705314" w:rsidRPr="00791E44">
          <w:rPr>
            <w:rStyle w:val="Hyperlink"/>
          </w:rPr>
          <w:t>https://docs.google.com/document/d/1C_Ck7QLphi0Ux-Oa72gizUjI_EUMF-yokU5TtKg1OxE/edit?usp=sharing</w:t>
        </w:r>
      </w:hyperlink>
    </w:p>
    <w:p w14:paraId="3A1AD529" w14:textId="327067FA" w:rsidR="00505014" w:rsidRDefault="00505014" w:rsidP="00C27F33">
      <w:pPr>
        <w:pStyle w:val="TableParagraph"/>
        <w:kinsoku w:val="0"/>
        <w:overflowPunct w:val="0"/>
        <w:ind w:left="385"/>
      </w:pPr>
    </w:p>
    <w:p w14:paraId="451D8ABE" w14:textId="34E4EF49" w:rsidR="00505014" w:rsidRPr="00F756F2" w:rsidRDefault="000F5737" w:rsidP="00443D28">
      <w:pPr>
        <w:pStyle w:val="ListParagraph"/>
        <w:numPr>
          <w:ilvl w:val="0"/>
          <w:numId w:val="27"/>
        </w:numPr>
      </w:pPr>
      <w:r w:rsidRPr="00443D28">
        <w:rPr>
          <w:b/>
        </w:rPr>
        <w:t xml:space="preserve"> </w:t>
      </w:r>
      <w:r w:rsidR="00505014" w:rsidRPr="00443D28">
        <w:rPr>
          <w:b/>
        </w:rPr>
        <w:t xml:space="preserve">Submission of all assessments </w:t>
      </w:r>
    </w:p>
    <w:p w14:paraId="19607923" w14:textId="516FAE0C" w:rsidR="00505014" w:rsidRPr="00F53A11" w:rsidRDefault="00505014" w:rsidP="00505014">
      <w:pPr>
        <w:numPr>
          <w:ilvl w:val="0"/>
          <w:numId w:val="7"/>
        </w:numPr>
        <w:jc w:val="both"/>
      </w:pPr>
      <w:r w:rsidRPr="00F53A11">
        <w:rPr>
          <w:lang w:val="en-GB"/>
        </w:rPr>
        <w:t>Late submissions without prior approval</w:t>
      </w:r>
      <w:r w:rsidR="00FF1882">
        <w:rPr>
          <w:lang w:val="en-GB"/>
        </w:rPr>
        <w:t>/</w:t>
      </w:r>
      <w:r w:rsidR="00C47CF3">
        <w:rPr>
          <w:lang w:val="en-GB"/>
        </w:rPr>
        <w:t>official documents/</w:t>
      </w:r>
      <w:r w:rsidRPr="00F53A11">
        <w:rPr>
          <w:lang w:val="en-GB"/>
        </w:rPr>
        <w:t xml:space="preserve">evidence of illness will be </w:t>
      </w:r>
      <w:r w:rsidRPr="00A66782">
        <w:rPr>
          <w:u w:val="single"/>
          <w:lang w:val="en-GB"/>
        </w:rPr>
        <w:t>downgraded</w:t>
      </w:r>
      <w:r w:rsidR="00B100F8" w:rsidRPr="00A66782">
        <w:rPr>
          <w:u w:val="single"/>
          <w:lang w:val="en-GB"/>
        </w:rPr>
        <w:t xml:space="preserve"> </w:t>
      </w:r>
      <w:r w:rsidR="00C7385A">
        <w:rPr>
          <w:u w:val="single"/>
          <w:lang w:val="en-GB"/>
        </w:rPr>
        <w:t xml:space="preserve">by </w:t>
      </w:r>
      <w:r w:rsidR="001E1D97">
        <w:rPr>
          <w:u w:val="single"/>
          <w:lang w:val="en-GB"/>
        </w:rPr>
        <w:t>2</w:t>
      </w:r>
      <w:r w:rsidR="00D2682D" w:rsidRPr="00A66782">
        <w:rPr>
          <w:u w:val="single"/>
          <w:lang w:val="en-GB"/>
        </w:rPr>
        <w:t>0</w:t>
      </w:r>
      <w:r w:rsidR="00B100F8" w:rsidRPr="00A66782">
        <w:rPr>
          <w:u w:val="single"/>
          <w:lang w:val="en-GB"/>
        </w:rPr>
        <w:t>%</w:t>
      </w:r>
      <w:r w:rsidR="00B100F8">
        <w:rPr>
          <w:lang w:val="en-GB"/>
        </w:rPr>
        <w:t xml:space="preserve">. </w:t>
      </w:r>
      <w:r>
        <w:rPr>
          <w:lang w:val="en-GB"/>
        </w:rPr>
        <w:t xml:space="preserve">Assignments </w:t>
      </w:r>
      <w:r w:rsidR="00F85924">
        <w:rPr>
          <w:lang w:val="en-GB"/>
        </w:rPr>
        <w:t>that</w:t>
      </w:r>
      <w:r>
        <w:rPr>
          <w:lang w:val="en-GB"/>
        </w:rPr>
        <w:t xml:space="preserve"> are </w:t>
      </w:r>
      <w:r w:rsidRPr="0030412B">
        <w:rPr>
          <w:u w:val="single"/>
          <w:lang w:val="en-GB"/>
        </w:rPr>
        <w:t xml:space="preserve">late for </w:t>
      </w:r>
      <w:r w:rsidR="004D50A4">
        <w:rPr>
          <w:u w:val="single"/>
          <w:lang w:val="en-GB"/>
        </w:rPr>
        <w:t>three</w:t>
      </w:r>
      <w:r w:rsidR="00CF5440" w:rsidRPr="0030412B">
        <w:rPr>
          <w:u w:val="single"/>
          <w:lang w:val="en-GB"/>
        </w:rPr>
        <w:t xml:space="preserve"> </w:t>
      </w:r>
      <w:r w:rsidRPr="0030412B">
        <w:rPr>
          <w:u w:val="single"/>
          <w:lang w:val="en-GB"/>
        </w:rPr>
        <w:t>days will not be marked</w:t>
      </w:r>
      <w:r>
        <w:rPr>
          <w:lang w:val="en-GB"/>
        </w:rPr>
        <w:t>.</w:t>
      </w:r>
    </w:p>
    <w:p w14:paraId="08680B2A" w14:textId="2053FC44" w:rsidR="00505014" w:rsidRPr="00F53A11" w:rsidRDefault="00505014" w:rsidP="00505014">
      <w:pPr>
        <w:numPr>
          <w:ilvl w:val="0"/>
          <w:numId w:val="7"/>
        </w:numPr>
        <w:jc w:val="both"/>
      </w:pPr>
      <w:r w:rsidRPr="00F53A11">
        <w:rPr>
          <w:lang w:val="en-GB"/>
        </w:rPr>
        <w:t>A reference list, additional data</w:t>
      </w:r>
      <w:r w:rsidR="003B6EA1">
        <w:rPr>
          <w:lang w:val="en-GB"/>
        </w:rPr>
        <w:t>,</w:t>
      </w:r>
      <w:r w:rsidRPr="00F53A11">
        <w:rPr>
          <w:lang w:val="en-GB"/>
        </w:rPr>
        <w:t xml:space="preserve"> or analysis can be placed in the appendices and will not be counted. Please state </w:t>
      </w:r>
      <w:r w:rsidR="003B6EA1">
        <w:rPr>
          <w:lang w:val="en-GB"/>
        </w:rPr>
        <w:t xml:space="preserve">the </w:t>
      </w:r>
      <w:r w:rsidRPr="00F53A11">
        <w:rPr>
          <w:lang w:val="en-GB"/>
        </w:rPr>
        <w:t>word length at the end of the paper.</w:t>
      </w:r>
    </w:p>
    <w:p w14:paraId="1A81077A" w14:textId="33A2A6ED" w:rsidR="00505014" w:rsidRPr="00F53A11" w:rsidRDefault="00505014" w:rsidP="00505014">
      <w:pPr>
        <w:numPr>
          <w:ilvl w:val="0"/>
          <w:numId w:val="7"/>
        </w:numPr>
        <w:jc w:val="both"/>
      </w:pPr>
      <w:r>
        <w:rPr>
          <w:lang w:val="en-GB"/>
        </w:rPr>
        <w:t xml:space="preserve">Use APA style referencing. </w:t>
      </w:r>
      <w:r w:rsidRPr="00F53A11">
        <w:rPr>
          <w:lang w:val="en-GB"/>
        </w:rPr>
        <w:t>If you are f</w:t>
      </w:r>
      <w:r>
        <w:rPr>
          <w:lang w:val="en-GB"/>
        </w:rPr>
        <w:t xml:space="preserve">ound to </w:t>
      </w:r>
      <w:r w:rsidR="00CE61DA">
        <w:rPr>
          <w:lang w:val="en-GB"/>
        </w:rPr>
        <w:t>plagiarise</w:t>
      </w:r>
      <w:r>
        <w:rPr>
          <w:lang w:val="en-GB"/>
        </w:rPr>
        <w:t xml:space="preserve"> you will fail. </w:t>
      </w:r>
    </w:p>
    <w:p w14:paraId="63089628" w14:textId="4D6B3B3C" w:rsidR="00505014" w:rsidRPr="00BF64D2" w:rsidRDefault="00505014" w:rsidP="00505014">
      <w:pPr>
        <w:numPr>
          <w:ilvl w:val="0"/>
          <w:numId w:val="7"/>
        </w:numPr>
        <w:jc w:val="both"/>
      </w:pPr>
      <w:r w:rsidRPr="00BF64D2">
        <w:rPr>
          <w:lang w:val="en-GB"/>
        </w:rPr>
        <w:t xml:space="preserve">All students must submit </w:t>
      </w:r>
      <w:r w:rsidR="00AE51C2">
        <w:rPr>
          <w:lang w:val="en-GB"/>
        </w:rPr>
        <w:t xml:space="preserve">assignments </w:t>
      </w:r>
      <w:r w:rsidRPr="00BF64D2">
        <w:rPr>
          <w:lang w:val="en-GB"/>
        </w:rPr>
        <w:t>via the blackboard with</w:t>
      </w:r>
      <w:r>
        <w:rPr>
          <w:lang w:val="en-GB"/>
        </w:rPr>
        <w:t xml:space="preserve"> Turnitin.</w:t>
      </w:r>
    </w:p>
    <w:p w14:paraId="4E65CE05" w14:textId="77777777" w:rsidR="004D4709" w:rsidRDefault="004D4709" w:rsidP="00B94126">
      <w:pPr>
        <w:shd w:val="clear" w:color="auto" w:fill="FFFFFF"/>
        <w:jc w:val="both"/>
        <w:rPr>
          <w:rFonts w:eastAsia="Times New Roman"/>
          <w:b/>
          <w:bCs/>
          <w:color w:val="000000"/>
          <w:shd w:val="clear" w:color="auto" w:fill="FFFFFF"/>
          <w:lang w:eastAsia="en-GB"/>
        </w:rPr>
      </w:pPr>
    </w:p>
    <w:p w14:paraId="5DA8E801" w14:textId="77777777" w:rsidR="004D4709" w:rsidRDefault="004D4709" w:rsidP="00B94126">
      <w:pPr>
        <w:shd w:val="clear" w:color="auto" w:fill="FFFFFF"/>
        <w:jc w:val="both"/>
        <w:rPr>
          <w:rFonts w:eastAsia="Times New Roman"/>
          <w:b/>
          <w:bCs/>
          <w:color w:val="000000"/>
          <w:shd w:val="clear" w:color="auto" w:fill="FFFFFF"/>
          <w:lang w:eastAsia="en-GB"/>
        </w:rPr>
      </w:pPr>
    </w:p>
    <w:p w14:paraId="61792D33" w14:textId="3EC2917B" w:rsidR="00B94126" w:rsidRPr="00443D28" w:rsidRDefault="00B94126" w:rsidP="00443D28">
      <w:pPr>
        <w:pStyle w:val="ListParagraph"/>
        <w:numPr>
          <w:ilvl w:val="0"/>
          <w:numId w:val="27"/>
        </w:numPr>
        <w:shd w:val="clear" w:color="auto" w:fill="FFFFFF"/>
        <w:jc w:val="both"/>
        <w:rPr>
          <w:rFonts w:eastAsia="Times New Roman"/>
          <w:b/>
          <w:bCs/>
          <w:color w:val="000000"/>
          <w:shd w:val="clear" w:color="auto" w:fill="FFFFFF"/>
          <w:lang w:eastAsia="en-GB"/>
        </w:rPr>
      </w:pPr>
      <w:r w:rsidRPr="00443D28">
        <w:rPr>
          <w:rFonts w:eastAsia="Times New Roman"/>
          <w:b/>
          <w:bCs/>
          <w:color w:val="000000"/>
          <w:shd w:val="clear" w:color="auto" w:fill="FFFFFF"/>
          <w:lang w:eastAsia="en-GB"/>
        </w:rPr>
        <w:t>Evidence for late submission of assessment</w:t>
      </w:r>
    </w:p>
    <w:p w14:paraId="00C7DA5E" w14:textId="77777777" w:rsidR="00B94126" w:rsidRPr="004D4709" w:rsidRDefault="00B94126" w:rsidP="00B94126">
      <w:pPr>
        <w:shd w:val="clear" w:color="auto" w:fill="FFFFFF"/>
        <w:jc w:val="both"/>
        <w:rPr>
          <w:rFonts w:eastAsia="Times New Roman"/>
          <w:color w:val="000000"/>
          <w:shd w:val="clear" w:color="auto" w:fill="FFFFFF"/>
          <w:lang w:eastAsia="en-GB"/>
        </w:rPr>
      </w:pPr>
    </w:p>
    <w:p w14:paraId="0E10FDA7" w14:textId="77777777" w:rsidR="00B94126" w:rsidRPr="004D4709" w:rsidRDefault="00B94126" w:rsidP="00B94126">
      <w:pPr>
        <w:shd w:val="clear" w:color="auto" w:fill="FFFFFF"/>
        <w:jc w:val="both"/>
        <w:rPr>
          <w:rFonts w:eastAsia="Times New Roman"/>
          <w:color w:val="000000"/>
          <w:shd w:val="clear" w:color="auto" w:fill="FFFFFF"/>
          <w:lang w:eastAsia="en-GB"/>
        </w:rPr>
      </w:pPr>
      <w:r w:rsidRPr="004D4709">
        <w:rPr>
          <w:rFonts w:eastAsia="Times New Roman"/>
          <w:color w:val="000000"/>
          <w:shd w:val="clear" w:color="auto" w:fill="FFFFFF"/>
          <w:lang w:eastAsia="en-GB"/>
        </w:rPr>
        <w:t xml:space="preserve">You must provide official evidence for my prior approval in case of late submission.  </w:t>
      </w:r>
    </w:p>
    <w:p w14:paraId="3CDF974F" w14:textId="77777777" w:rsidR="00B94126" w:rsidRPr="004D4709" w:rsidRDefault="00B94126" w:rsidP="00B94126">
      <w:pPr>
        <w:shd w:val="clear" w:color="auto" w:fill="FFFFFF"/>
        <w:jc w:val="both"/>
        <w:rPr>
          <w:rFonts w:eastAsia="Times New Roman"/>
          <w:color w:val="000000"/>
          <w:shd w:val="clear" w:color="auto" w:fill="FFFFFF"/>
          <w:lang w:eastAsia="en-GB"/>
        </w:rPr>
      </w:pPr>
      <w:r w:rsidRPr="004D4709">
        <w:rPr>
          <w:rFonts w:eastAsia="Times New Roman"/>
          <w:color w:val="000000"/>
          <w:shd w:val="clear" w:color="auto" w:fill="FFFFFF"/>
          <w:lang w:eastAsia="en-GB"/>
        </w:rPr>
        <w:t>Examples of commonly accepted forms of evidence:</w:t>
      </w:r>
    </w:p>
    <w:p w14:paraId="68BC740C" w14:textId="77777777" w:rsidR="00B94126" w:rsidRPr="004D4709" w:rsidRDefault="00B94126" w:rsidP="00B94126">
      <w:pPr>
        <w:pStyle w:val="ListParagraph"/>
        <w:numPr>
          <w:ilvl w:val="1"/>
          <w:numId w:val="22"/>
        </w:numPr>
        <w:shd w:val="clear" w:color="auto" w:fill="FFFFFF"/>
        <w:contextualSpacing/>
        <w:jc w:val="both"/>
        <w:rPr>
          <w:rFonts w:eastAsia="Times New Roman"/>
          <w:color w:val="000000"/>
          <w:shd w:val="clear" w:color="auto" w:fill="FFFFFF"/>
          <w:lang w:eastAsia="en-GB"/>
        </w:rPr>
      </w:pPr>
      <w:r w:rsidRPr="004D4709">
        <w:rPr>
          <w:rFonts w:eastAsia="Times New Roman"/>
          <w:color w:val="000000"/>
          <w:shd w:val="clear" w:color="auto" w:fill="FFFFFF"/>
          <w:lang w:eastAsia="en-GB"/>
        </w:rPr>
        <w:t xml:space="preserve">medical/health certificate which confirms illness </w:t>
      </w:r>
    </w:p>
    <w:p w14:paraId="20BCD750" w14:textId="619290F6" w:rsidR="00B94126" w:rsidRPr="004D4709" w:rsidRDefault="00B94126" w:rsidP="00B94126">
      <w:pPr>
        <w:pStyle w:val="ListParagraph"/>
        <w:numPr>
          <w:ilvl w:val="1"/>
          <w:numId w:val="22"/>
        </w:numPr>
        <w:shd w:val="clear" w:color="auto" w:fill="FFFFFF"/>
        <w:contextualSpacing/>
        <w:jc w:val="both"/>
        <w:rPr>
          <w:rFonts w:eastAsia="Times New Roman"/>
          <w:color w:val="000000"/>
          <w:shd w:val="clear" w:color="auto" w:fill="FFFFFF"/>
          <w:lang w:eastAsia="en-GB"/>
        </w:rPr>
      </w:pPr>
      <w:r w:rsidRPr="004D4709">
        <w:rPr>
          <w:rFonts w:eastAsia="Times New Roman"/>
          <w:color w:val="000000"/>
          <w:shd w:val="clear" w:color="auto" w:fill="FFFFFF"/>
          <w:lang w:eastAsia="en-GB"/>
        </w:rPr>
        <w:t xml:space="preserve">letter of support/explanation from a support service at the University, for example, </w:t>
      </w:r>
      <w:r w:rsidR="003B6EA1">
        <w:rPr>
          <w:rFonts w:eastAsia="Times New Roman"/>
          <w:color w:val="000000"/>
          <w:shd w:val="clear" w:color="auto" w:fill="FFFFFF"/>
          <w:lang w:eastAsia="en-GB"/>
        </w:rPr>
        <w:t xml:space="preserve">a </w:t>
      </w:r>
      <w:r w:rsidRPr="004D4709">
        <w:rPr>
          <w:rFonts w:eastAsia="Times New Roman"/>
          <w:color w:val="000000"/>
          <w:shd w:val="clear" w:color="auto" w:fill="FFFFFF"/>
          <w:lang w:eastAsia="en-GB"/>
        </w:rPr>
        <w:t>Student Support</w:t>
      </w:r>
      <w:r w:rsidR="003B6EA1">
        <w:rPr>
          <w:rFonts w:eastAsia="Times New Roman"/>
          <w:color w:val="000000"/>
          <w:shd w:val="clear" w:color="auto" w:fill="FFFFFF"/>
          <w:lang w:eastAsia="en-GB"/>
        </w:rPr>
        <w:t xml:space="preserve"> Unit</w:t>
      </w:r>
    </w:p>
    <w:p w14:paraId="079CE192" w14:textId="77777777" w:rsidR="00B94126" w:rsidRPr="004D4709" w:rsidRDefault="00B94126" w:rsidP="00B94126">
      <w:pPr>
        <w:pStyle w:val="ListParagraph"/>
        <w:numPr>
          <w:ilvl w:val="1"/>
          <w:numId w:val="22"/>
        </w:numPr>
        <w:shd w:val="clear" w:color="auto" w:fill="FFFFFF"/>
        <w:contextualSpacing/>
        <w:jc w:val="both"/>
        <w:rPr>
          <w:rFonts w:eastAsia="Times New Roman"/>
          <w:color w:val="000000"/>
          <w:shd w:val="clear" w:color="auto" w:fill="FFFFFF"/>
          <w:lang w:eastAsia="en-GB"/>
        </w:rPr>
      </w:pPr>
      <w:r w:rsidRPr="004D4709">
        <w:rPr>
          <w:rFonts w:eastAsia="Times New Roman"/>
          <w:color w:val="000000"/>
          <w:shd w:val="clear" w:color="auto" w:fill="FFFFFF"/>
          <w:lang w:eastAsia="en-GB"/>
        </w:rPr>
        <w:t>letter of support/explanation from a third party (</w:t>
      </w:r>
      <w:proofErr w:type="spellStart"/>
      <w:r w:rsidRPr="004D4709">
        <w:rPr>
          <w:rFonts w:eastAsia="Times New Roman"/>
          <w:color w:val="000000"/>
          <w:shd w:val="clear" w:color="auto" w:fill="FFFFFF"/>
          <w:lang w:eastAsia="en-GB"/>
        </w:rPr>
        <w:t>eg.</w:t>
      </w:r>
      <w:proofErr w:type="spellEnd"/>
      <w:r w:rsidRPr="004D4709">
        <w:rPr>
          <w:rFonts w:eastAsia="Times New Roman"/>
          <w:color w:val="000000"/>
          <w:shd w:val="clear" w:color="auto" w:fill="FFFFFF"/>
          <w:lang w:eastAsia="en-GB"/>
        </w:rPr>
        <w:t xml:space="preserve"> local authority report or counsellor's letter)</w:t>
      </w:r>
    </w:p>
    <w:p w14:paraId="288658C9" w14:textId="77777777" w:rsidR="00B94126" w:rsidRPr="004D4709" w:rsidRDefault="00B94126" w:rsidP="00B94126">
      <w:pPr>
        <w:pStyle w:val="ListParagraph"/>
        <w:shd w:val="clear" w:color="auto" w:fill="FFFFFF"/>
        <w:ind w:left="1860"/>
        <w:jc w:val="both"/>
        <w:rPr>
          <w:rFonts w:eastAsia="Times New Roman"/>
          <w:color w:val="000000"/>
          <w:shd w:val="clear" w:color="auto" w:fill="FFFFFF"/>
          <w:lang w:eastAsia="en-GB"/>
        </w:rPr>
      </w:pPr>
    </w:p>
    <w:p w14:paraId="4508DA15" w14:textId="29262D07" w:rsidR="00B94126" w:rsidRPr="00443D28" w:rsidRDefault="00B94126" w:rsidP="00B94126">
      <w:pPr>
        <w:shd w:val="clear" w:color="auto" w:fill="FFFFFF"/>
        <w:jc w:val="both"/>
        <w:rPr>
          <w:rFonts w:eastAsia="Times New Roman"/>
          <w:color w:val="000000"/>
          <w:shd w:val="clear" w:color="auto" w:fill="FFFFFF"/>
          <w:lang w:eastAsia="en-GB"/>
        </w:rPr>
      </w:pPr>
      <w:r w:rsidRPr="00443D28">
        <w:rPr>
          <w:rFonts w:eastAsia="Times New Roman"/>
          <w:color w:val="000000"/>
          <w:shd w:val="clear" w:color="auto" w:fill="FFFFFF"/>
          <w:lang w:eastAsia="en-GB"/>
        </w:rPr>
        <w:t xml:space="preserve">Examples of evidence </w:t>
      </w:r>
      <w:r w:rsidR="002A6C83" w:rsidRPr="00443D28">
        <w:rPr>
          <w:rFonts w:eastAsia="Times New Roman"/>
          <w:color w:val="000000"/>
          <w:shd w:val="clear" w:color="auto" w:fill="FFFFFF"/>
          <w:lang w:eastAsia="en-GB"/>
        </w:rPr>
        <w:t>that</w:t>
      </w:r>
      <w:r w:rsidRPr="00443D28">
        <w:rPr>
          <w:rFonts w:eastAsia="Times New Roman"/>
          <w:color w:val="000000"/>
          <w:shd w:val="clear" w:color="auto" w:fill="FFFFFF"/>
          <w:lang w:eastAsia="en-GB"/>
        </w:rPr>
        <w:t xml:space="preserve"> are unlikely to be accepted:</w:t>
      </w:r>
    </w:p>
    <w:p w14:paraId="6C701807" w14:textId="0E0320DC" w:rsidR="00B94126" w:rsidRPr="004D4709" w:rsidRDefault="00B94126" w:rsidP="00B94126">
      <w:pPr>
        <w:pStyle w:val="ListParagraph"/>
        <w:numPr>
          <w:ilvl w:val="0"/>
          <w:numId w:val="24"/>
        </w:numPr>
        <w:shd w:val="clear" w:color="auto" w:fill="FFFFFF"/>
        <w:contextualSpacing/>
        <w:jc w:val="both"/>
        <w:rPr>
          <w:rFonts w:eastAsia="Times New Roman"/>
          <w:color w:val="000000"/>
          <w:shd w:val="clear" w:color="auto" w:fill="FFFFFF"/>
          <w:lang w:eastAsia="en-GB"/>
        </w:rPr>
      </w:pPr>
      <w:r w:rsidRPr="004D4709">
        <w:rPr>
          <w:rFonts w:eastAsia="Times New Roman"/>
          <w:color w:val="000000"/>
          <w:shd w:val="clear" w:color="auto" w:fill="FFFFFF"/>
          <w:lang w:eastAsia="en-GB"/>
        </w:rPr>
        <w:t xml:space="preserve">evidence of a medical condition </w:t>
      </w:r>
      <w:r w:rsidR="002A6C83">
        <w:rPr>
          <w:rFonts w:eastAsia="Times New Roman"/>
          <w:color w:val="000000"/>
          <w:shd w:val="clear" w:color="auto" w:fill="FFFFFF"/>
          <w:lang w:eastAsia="en-GB"/>
        </w:rPr>
        <w:t>that</w:t>
      </w:r>
      <w:r w:rsidRPr="004D4709">
        <w:rPr>
          <w:rFonts w:eastAsia="Times New Roman"/>
          <w:color w:val="000000"/>
          <w:shd w:val="clear" w:color="auto" w:fill="FFFFFF"/>
          <w:lang w:eastAsia="en-GB"/>
        </w:rPr>
        <w:t xml:space="preserve"> a doctor did not see/diagnose</w:t>
      </w:r>
    </w:p>
    <w:p w14:paraId="303256D9" w14:textId="5EFEB4EF" w:rsidR="00B94126" w:rsidRPr="004D4709" w:rsidRDefault="00B94126" w:rsidP="00B94126">
      <w:pPr>
        <w:pStyle w:val="ListParagraph"/>
        <w:numPr>
          <w:ilvl w:val="0"/>
          <w:numId w:val="24"/>
        </w:numPr>
        <w:shd w:val="clear" w:color="auto" w:fill="FFFFFF"/>
        <w:contextualSpacing/>
        <w:jc w:val="both"/>
        <w:rPr>
          <w:rFonts w:eastAsia="Times New Roman"/>
          <w:color w:val="000000"/>
          <w:shd w:val="clear" w:color="auto" w:fill="FFFFFF"/>
          <w:lang w:eastAsia="en-GB"/>
        </w:rPr>
      </w:pPr>
      <w:r w:rsidRPr="004D4709">
        <w:rPr>
          <w:rFonts w:eastAsia="Times New Roman"/>
          <w:color w:val="000000"/>
          <w:shd w:val="clear" w:color="auto" w:fill="FFFFFF"/>
          <w:lang w:eastAsia="en-GB"/>
        </w:rPr>
        <w:t>a letter/informal text message(s) from a friend or family member</w:t>
      </w:r>
    </w:p>
    <w:p w14:paraId="24A0F9A9" w14:textId="4E9691E6" w:rsidR="00505014" w:rsidRPr="004D4709" w:rsidRDefault="00505014" w:rsidP="00B94126">
      <w:pPr>
        <w:pStyle w:val="TableParagraph"/>
        <w:kinsoku w:val="0"/>
        <w:overflowPunct w:val="0"/>
        <w:rPr>
          <w:lang w:val="en-US"/>
        </w:rPr>
      </w:pPr>
    </w:p>
    <w:p w14:paraId="2DCAD6F6" w14:textId="1426B379" w:rsidR="00A546B1" w:rsidRPr="0028696A" w:rsidRDefault="00A546B1" w:rsidP="00C52C61">
      <w:pPr>
        <w:pStyle w:val="TableParagraph"/>
        <w:kinsoku w:val="0"/>
        <w:overflowPunct w:val="0"/>
      </w:pPr>
    </w:p>
    <w:p w14:paraId="67EDB409" w14:textId="77777777" w:rsidR="00443D28" w:rsidRPr="00443D28" w:rsidRDefault="00443D28" w:rsidP="00B611E3">
      <w:pPr>
        <w:pStyle w:val="ListParagraph"/>
        <w:numPr>
          <w:ilvl w:val="0"/>
          <w:numId w:val="27"/>
        </w:numPr>
      </w:pPr>
      <w:r w:rsidRPr="00443D28">
        <w:rPr>
          <w:b/>
        </w:rPr>
        <w:t xml:space="preserve">Grading </w:t>
      </w:r>
    </w:p>
    <w:p w14:paraId="10169E98" w14:textId="028CA049" w:rsidR="00C03C58" w:rsidRPr="00F37E77" w:rsidRDefault="00C03C58" w:rsidP="00443D28">
      <w:pPr>
        <w:pStyle w:val="ListParagraph"/>
      </w:pPr>
      <w:r w:rsidRPr="00F37E77">
        <w:t xml:space="preserve">The </w:t>
      </w:r>
      <w:proofErr w:type="spellStart"/>
      <w:r w:rsidRPr="00F37E77">
        <w:t>PolyU</w:t>
      </w:r>
      <w:proofErr w:type="spellEnd"/>
      <w:r w:rsidRPr="00F37E77">
        <w:t xml:space="preserve"> regulations describe an ‘A’ grade as ‘excellent’.  To achieve an ‘A’, </w:t>
      </w:r>
      <w:r>
        <w:t xml:space="preserve">you need to, </w:t>
      </w:r>
      <w:r w:rsidRPr="00F37E77">
        <w:t>for example,</w:t>
      </w:r>
    </w:p>
    <w:p w14:paraId="4ECED741" w14:textId="77777777" w:rsidR="00C03C58" w:rsidRPr="00F37E77" w:rsidRDefault="00C03C58" w:rsidP="00577C3C">
      <w:pPr>
        <w:pStyle w:val="ListParagraph"/>
        <w:numPr>
          <w:ilvl w:val="0"/>
          <w:numId w:val="17"/>
        </w:numPr>
      </w:pPr>
      <w:r w:rsidRPr="00F37E77">
        <w:t xml:space="preserve">Seeing the issues from a different angle, perhaps one the teacher did not have in </w:t>
      </w:r>
      <w:proofErr w:type="gramStart"/>
      <w:r w:rsidRPr="00F37E77">
        <w:t>mind</w:t>
      </w:r>
      <w:proofErr w:type="gramEnd"/>
      <w:r w:rsidRPr="00F37E77">
        <w:t xml:space="preserve"> but which is useful.</w:t>
      </w:r>
    </w:p>
    <w:p w14:paraId="7024AEA1" w14:textId="1C8ABFE5" w:rsidR="00C03C58" w:rsidRPr="00F37E77" w:rsidRDefault="00C03C58" w:rsidP="00577C3C">
      <w:pPr>
        <w:pStyle w:val="ListParagraph"/>
        <w:numPr>
          <w:ilvl w:val="0"/>
          <w:numId w:val="17"/>
        </w:numPr>
      </w:pPr>
      <w:r w:rsidRPr="00F37E77">
        <w:t xml:space="preserve">Showing a deep understanding of the </w:t>
      </w:r>
      <w:proofErr w:type="gramStart"/>
      <w:r w:rsidRPr="00F37E77">
        <w:t xml:space="preserve">problem, </w:t>
      </w:r>
      <w:r w:rsidR="00054D7D">
        <w:t>and</w:t>
      </w:r>
      <w:proofErr w:type="gramEnd"/>
      <w:r w:rsidR="00054D7D">
        <w:t xml:space="preserve"> </w:t>
      </w:r>
      <w:r w:rsidRPr="00F37E77">
        <w:t xml:space="preserve">being able to see the problem </w:t>
      </w:r>
      <w:r w:rsidR="00054D7D">
        <w:t>from</w:t>
      </w:r>
      <w:r w:rsidRPr="00F37E77">
        <w:t xml:space="preserve"> a broader perspective.</w:t>
      </w:r>
    </w:p>
    <w:p w14:paraId="4A4C4468" w14:textId="6385BC04" w:rsidR="00C03C58" w:rsidRPr="00F37E77" w:rsidRDefault="00C03C58" w:rsidP="00577C3C">
      <w:pPr>
        <w:pStyle w:val="ListParagraph"/>
        <w:numPr>
          <w:ilvl w:val="0"/>
          <w:numId w:val="17"/>
        </w:numPr>
      </w:pPr>
      <w:r w:rsidRPr="00F37E77">
        <w:t xml:space="preserve">Using </w:t>
      </w:r>
      <w:r w:rsidR="00054D7D">
        <w:t>high-level</w:t>
      </w:r>
      <w:r w:rsidRPr="00F37E77">
        <w:t xml:space="preserve"> abstract thinking to generalize to other contexts.</w:t>
      </w:r>
    </w:p>
    <w:p w14:paraId="6AE9359A" w14:textId="77777777" w:rsidR="00C03C58" w:rsidRPr="00F37E77" w:rsidRDefault="00C03C58" w:rsidP="00577C3C">
      <w:pPr>
        <w:pStyle w:val="ListParagraph"/>
        <w:numPr>
          <w:ilvl w:val="0"/>
          <w:numId w:val="17"/>
        </w:numPr>
      </w:pPr>
      <w:r w:rsidRPr="00F37E77">
        <w:t>Drawing a conclusion that is held open or qualified to allow logically possible alternatives.</w:t>
      </w:r>
    </w:p>
    <w:p w14:paraId="0FBA3D66" w14:textId="77777777" w:rsidR="00C03C58" w:rsidRPr="00F37E77" w:rsidRDefault="00C03C58" w:rsidP="00577C3C">
      <w:pPr>
        <w:pStyle w:val="ListParagraph"/>
        <w:numPr>
          <w:ilvl w:val="0"/>
          <w:numId w:val="17"/>
        </w:numPr>
      </w:pPr>
      <w:r w:rsidRPr="00F37E77">
        <w:t>Having an element of originality.</w:t>
      </w:r>
    </w:p>
    <w:p w14:paraId="76D22D9F" w14:textId="1B83F23A" w:rsidR="00C03C58" w:rsidRPr="00F37E77" w:rsidRDefault="00DF3B25" w:rsidP="00577C3C">
      <w:pPr>
        <w:pStyle w:val="ListParagraph"/>
        <w:numPr>
          <w:ilvl w:val="0"/>
          <w:numId w:val="17"/>
        </w:numPr>
      </w:pPr>
      <w:r>
        <w:t>Reflect on</w:t>
      </w:r>
      <w:r w:rsidR="00C03C58" w:rsidRPr="00F37E77">
        <w:t xml:space="preserve"> your own ‘voice’ and ‘opinions’ about what you have written in the assignment.</w:t>
      </w:r>
    </w:p>
    <w:p w14:paraId="782D161C" w14:textId="77777777" w:rsidR="00C03C58" w:rsidRPr="00F37E77" w:rsidRDefault="00C03C58" w:rsidP="00577C3C">
      <w:pPr>
        <w:pStyle w:val="ListParagraph"/>
        <w:numPr>
          <w:ilvl w:val="0"/>
          <w:numId w:val="17"/>
        </w:numPr>
      </w:pPr>
      <w:r w:rsidRPr="00F37E77">
        <w:t>Theorizing, hypothesizing, or recommending.</w:t>
      </w:r>
    </w:p>
    <w:p w14:paraId="74B618FE" w14:textId="77777777" w:rsidR="00C03C58" w:rsidRPr="00F37E77" w:rsidRDefault="00C03C58" w:rsidP="00C03C58"/>
    <w:p w14:paraId="08E9CCFA" w14:textId="50276CE3" w:rsidR="00C03C58" w:rsidRPr="00F37E77" w:rsidRDefault="00C03C58" w:rsidP="00C03C58">
      <w:r w:rsidRPr="00F37E77">
        <w:lastRenderedPageBreak/>
        <w:t xml:space="preserve">Note that for ‘A’, the criteria are necessarily only indicative as genuinely </w:t>
      </w:r>
      <w:r w:rsidR="00054D7D">
        <w:t>top-level</w:t>
      </w:r>
      <w:r w:rsidRPr="00F37E77">
        <w:t xml:space="preserve"> performance may include original ideas of your own, not predictable in advance by the teacher. </w:t>
      </w:r>
    </w:p>
    <w:p w14:paraId="47036EAB" w14:textId="468AB593" w:rsidR="00C03C58" w:rsidRDefault="00C03C58" w:rsidP="001964AA">
      <w:pPr>
        <w:rPr>
          <w:b/>
        </w:rPr>
      </w:pPr>
    </w:p>
    <w:p w14:paraId="5264AC81" w14:textId="77777777" w:rsidR="00324701" w:rsidRDefault="00324701" w:rsidP="001964AA">
      <w:pPr>
        <w:rPr>
          <w:b/>
        </w:rPr>
      </w:pPr>
    </w:p>
    <w:p w14:paraId="0FC17CE7" w14:textId="77859FA5" w:rsidR="00577C3C" w:rsidRPr="006F2A3B" w:rsidRDefault="00577C3C" w:rsidP="006F2A3B">
      <w:pPr>
        <w:pStyle w:val="ListParagraph"/>
        <w:numPr>
          <w:ilvl w:val="0"/>
          <w:numId w:val="27"/>
        </w:numPr>
        <w:rPr>
          <w:b/>
          <w:bCs/>
        </w:rPr>
      </w:pPr>
      <w:r w:rsidRPr="006F2A3B">
        <w:rPr>
          <w:rFonts w:eastAsia="Times New Roman"/>
          <w:b/>
          <w:bCs/>
          <w:color w:val="000000"/>
          <w:shd w:val="clear" w:color="auto" w:fill="FFFFFF"/>
          <w:lang w:eastAsia="en-GB"/>
        </w:rPr>
        <w:t>Grounds for appeal</w:t>
      </w:r>
    </w:p>
    <w:p w14:paraId="0CE17500" w14:textId="77777777" w:rsidR="00577C3C" w:rsidRPr="00C64F27" w:rsidRDefault="00577C3C" w:rsidP="00577C3C">
      <w:pPr>
        <w:ind w:left="720"/>
        <w:rPr>
          <w:b/>
          <w:bCs/>
        </w:rPr>
      </w:pPr>
    </w:p>
    <w:p w14:paraId="405234A0" w14:textId="77777777" w:rsidR="00577C3C" w:rsidRPr="00C64F27" w:rsidRDefault="00577C3C" w:rsidP="00577C3C">
      <w:pPr>
        <w:rPr>
          <w:b/>
          <w:bCs/>
        </w:rPr>
      </w:pPr>
      <w:r w:rsidRPr="00C64F27">
        <w:rPr>
          <w:rFonts w:eastAsia="Times New Roman"/>
          <w:color w:val="000000"/>
          <w:shd w:val="clear" w:color="auto" w:fill="FFFFFF"/>
          <w:lang w:eastAsia="en-GB"/>
        </w:rPr>
        <w:t>You should only appeal if you think you have valid grounds (</w:t>
      </w:r>
      <w:proofErr w:type="gramStart"/>
      <w:r w:rsidRPr="00C64F27">
        <w:rPr>
          <w:rFonts w:eastAsia="Times New Roman"/>
          <w:color w:val="000000"/>
          <w:shd w:val="clear" w:color="auto" w:fill="FFFFFF"/>
          <w:lang w:eastAsia="en-GB"/>
        </w:rPr>
        <w:t>e.g.</w:t>
      </w:r>
      <w:proofErr w:type="gramEnd"/>
      <w:r w:rsidRPr="00C64F27">
        <w:rPr>
          <w:rFonts w:eastAsia="Times New Roman"/>
          <w:color w:val="000000"/>
          <w:shd w:val="clear" w:color="auto" w:fill="FFFFFF"/>
          <w:lang w:eastAsia="en-GB"/>
        </w:rPr>
        <w:t xml:space="preserve"> wrong calculation of your total scores). Your appeal will not normally be considered:</w:t>
      </w:r>
    </w:p>
    <w:p w14:paraId="7212015E" w14:textId="77777777" w:rsidR="00EC4A32" w:rsidRPr="00C64F27" w:rsidRDefault="00577C3C" w:rsidP="00EC4A32">
      <w:pPr>
        <w:pStyle w:val="ListParagraph"/>
        <w:numPr>
          <w:ilvl w:val="0"/>
          <w:numId w:val="21"/>
        </w:numPr>
        <w:shd w:val="clear" w:color="auto" w:fill="FFFFFF"/>
        <w:contextualSpacing/>
        <w:jc w:val="both"/>
        <w:rPr>
          <w:rFonts w:eastAsia="Times New Roman"/>
          <w:color w:val="000000"/>
          <w:shd w:val="clear" w:color="auto" w:fill="FFFFFF"/>
          <w:lang w:eastAsia="en-GB"/>
        </w:rPr>
      </w:pPr>
      <w:r w:rsidRPr="00C64F27">
        <w:rPr>
          <w:rFonts w:eastAsia="Times New Roman"/>
          <w:color w:val="000000"/>
          <w:shd w:val="clear" w:color="auto" w:fill="FFFFFF"/>
          <w:lang w:eastAsia="en-GB"/>
        </w:rPr>
        <w:t>if you are appealing on the grounds of extenuating circumstances that could have been submitted by the deadline.</w:t>
      </w:r>
    </w:p>
    <w:p w14:paraId="2D9BD9F0" w14:textId="77777777" w:rsidR="00EC4A32" w:rsidRPr="00C64F27" w:rsidRDefault="00577C3C" w:rsidP="00EC4A32">
      <w:pPr>
        <w:pStyle w:val="ListParagraph"/>
        <w:numPr>
          <w:ilvl w:val="0"/>
          <w:numId w:val="21"/>
        </w:numPr>
        <w:shd w:val="clear" w:color="auto" w:fill="FFFFFF"/>
        <w:contextualSpacing/>
        <w:jc w:val="both"/>
        <w:rPr>
          <w:rFonts w:eastAsia="Times New Roman"/>
          <w:color w:val="000000"/>
          <w:shd w:val="clear" w:color="auto" w:fill="FFFFFF"/>
          <w:lang w:eastAsia="en-GB"/>
        </w:rPr>
      </w:pPr>
      <w:r w:rsidRPr="00C64F27">
        <w:rPr>
          <w:rFonts w:eastAsia="Times New Roman"/>
          <w:color w:val="000000"/>
          <w:shd w:val="clear" w:color="auto" w:fill="FFFFFF"/>
          <w:lang w:eastAsia="en-GB"/>
        </w:rPr>
        <w:t xml:space="preserve">if you disagree with the academic judgment of your lecturer or examiners. Coursework and examinations cannot be remarked. </w:t>
      </w:r>
    </w:p>
    <w:p w14:paraId="4FEE3263" w14:textId="0C7862E2" w:rsidR="00577C3C" w:rsidRPr="00C64F27" w:rsidRDefault="00577C3C" w:rsidP="00EC4A32">
      <w:pPr>
        <w:pStyle w:val="ListParagraph"/>
        <w:numPr>
          <w:ilvl w:val="0"/>
          <w:numId w:val="21"/>
        </w:numPr>
        <w:shd w:val="clear" w:color="auto" w:fill="FFFFFF"/>
        <w:contextualSpacing/>
        <w:jc w:val="both"/>
        <w:rPr>
          <w:rFonts w:eastAsia="Times New Roman"/>
          <w:color w:val="000000"/>
          <w:shd w:val="clear" w:color="auto" w:fill="FFFFFF"/>
          <w:lang w:eastAsia="en-GB"/>
        </w:rPr>
      </w:pPr>
      <w:r w:rsidRPr="00C64F27">
        <w:rPr>
          <w:rFonts w:eastAsia="Times New Roman"/>
          <w:color w:val="000000"/>
          <w:shd w:val="clear" w:color="auto" w:fill="FFFFFF"/>
          <w:lang w:eastAsia="en-GB"/>
        </w:rPr>
        <w:t xml:space="preserve">if you marginally failed/failed to attain a pass. Unfortunately, there will always be some students who receive low scores or fall just below the </w:t>
      </w:r>
      <w:r w:rsidR="00054D7D">
        <w:rPr>
          <w:rFonts w:eastAsia="Times New Roman"/>
          <w:color w:val="000000"/>
          <w:shd w:val="clear" w:color="auto" w:fill="FFFFFF"/>
          <w:lang w:eastAsia="en-GB"/>
        </w:rPr>
        <w:t>passing</w:t>
      </w:r>
      <w:r w:rsidRPr="00C64F27">
        <w:rPr>
          <w:rFonts w:eastAsia="Times New Roman"/>
          <w:color w:val="000000"/>
          <w:shd w:val="clear" w:color="auto" w:fill="FFFFFF"/>
          <w:lang w:eastAsia="en-GB"/>
        </w:rPr>
        <w:t xml:space="preserve"> mark.</w:t>
      </w:r>
    </w:p>
    <w:p w14:paraId="0A791D00" w14:textId="77777777" w:rsidR="00C03C58" w:rsidRDefault="00C03C58" w:rsidP="00EC4A32">
      <w:pPr>
        <w:rPr>
          <w:b/>
        </w:rPr>
      </w:pPr>
    </w:p>
    <w:p w14:paraId="16A6D351" w14:textId="1E0A01EA" w:rsidR="00C03C58" w:rsidRDefault="00C03C58" w:rsidP="001964AA">
      <w:pPr>
        <w:rPr>
          <w:b/>
        </w:rPr>
      </w:pPr>
    </w:p>
    <w:p w14:paraId="00F834E6" w14:textId="382E6C8B" w:rsidR="001001FB" w:rsidRPr="006F2A3B" w:rsidRDefault="00A92495" w:rsidP="006F2A3B">
      <w:pPr>
        <w:pStyle w:val="ListParagraph"/>
        <w:numPr>
          <w:ilvl w:val="0"/>
          <w:numId w:val="27"/>
        </w:numPr>
        <w:rPr>
          <w:b/>
        </w:rPr>
      </w:pPr>
      <w:r w:rsidRPr="006F2A3B">
        <w:rPr>
          <w:b/>
        </w:rPr>
        <w:t>Academic Writing</w:t>
      </w:r>
    </w:p>
    <w:p w14:paraId="466AAAAC" w14:textId="3F5055D2" w:rsidR="00A92495" w:rsidRDefault="00A92495" w:rsidP="001964AA">
      <w:pPr>
        <w:pStyle w:val="ListParagraph"/>
        <w:numPr>
          <w:ilvl w:val="0"/>
          <w:numId w:val="25"/>
        </w:numPr>
        <w:rPr>
          <w:bCs/>
        </w:rPr>
      </w:pPr>
      <w:r w:rsidRPr="00A92495">
        <w:rPr>
          <w:bCs/>
        </w:rPr>
        <w:t xml:space="preserve">How to write a good </w:t>
      </w:r>
      <w:r w:rsidR="00162F2B">
        <w:rPr>
          <w:bCs/>
        </w:rPr>
        <w:t xml:space="preserve">academic </w:t>
      </w:r>
      <w:r w:rsidRPr="00A92495">
        <w:rPr>
          <w:bCs/>
        </w:rPr>
        <w:t>essay?</w:t>
      </w:r>
      <w:r>
        <w:rPr>
          <w:bCs/>
        </w:rPr>
        <w:t xml:space="preserve"> Please visit the following ELC website</w:t>
      </w:r>
      <w:r w:rsidR="008A4CED">
        <w:rPr>
          <w:bCs/>
        </w:rPr>
        <w:t xml:space="preserve"> and refer to </w:t>
      </w:r>
      <w:r w:rsidR="008A4CED" w:rsidRPr="008A4CED">
        <w:rPr>
          <w:b/>
        </w:rPr>
        <w:t xml:space="preserve">Essays </w:t>
      </w:r>
      <w:r w:rsidR="008A4CED">
        <w:rPr>
          <w:bCs/>
        </w:rPr>
        <w:t xml:space="preserve">and </w:t>
      </w:r>
      <w:r w:rsidR="008A4CED" w:rsidRPr="008A4CED">
        <w:rPr>
          <w:b/>
        </w:rPr>
        <w:t>Referencing</w:t>
      </w:r>
      <w:r w:rsidR="008A4CED">
        <w:rPr>
          <w:bCs/>
        </w:rPr>
        <w:t xml:space="preserve"> sections. </w:t>
      </w:r>
    </w:p>
    <w:p w14:paraId="7E55FABB" w14:textId="4DA9FBFF" w:rsidR="00A92495" w:rsidRPr="00162F2B" w:rsidRDefault="00BE479A" w:rsidP="00162F2B">
      <w:pPr>
        <w:pStyle w:val="ListParagraph"/>
        <w:numPr>
          <w:ilvl w:val="1"/>
          <w:numId w:val="25"/>
        </w:numPr>
        <w:rPr>
          <w:bCs/>
        </w:rPr>
      </w:pPr>
      <w:hyperlink r:id="rId13" w:history="1">
        <w:r w:rsidR="00162F2B" w:rsidRPr="00162F2B">
          <w:rPr>
            <w:rStyle w:val="Hyperlink"/>
            <w:bCs/>
          </w:rPr>
          <w:t>https://elc.polyu.edu.hk/cill/writing/</w:t>
        </w:r>
      </w:hyperlink>
    </w:p>
    <w:p w14:paraId="5147EAFA" w14:textId="5F0F2CD7" w:rsidR="00162F2B" w:rsidRDefault="00162F2B" w:rsidP="001964AA">
      <w:pPr>
        <w:pStyle w:val="ListParagraph"/>
        <w:numPr>
          <w:ilvl w:val="0"/>
          <w:numId w:val="25"/>
        </w:numPr>
        <w:rPr>
          <w:bCs/>
        </w:rPr>
      </w:pPr>
      <w:r>
        <w:rPr>
          <w:bCs/>
        </w:rPr>
        <w:t xml:space="preserve">You may also contact ELC for Writing Assistance </w:t>
      </w:r>
      <w:proofErr w:type="spellStart"/>
      <w:r>
        <w:rPr>
          <w:bCs/>
        </w:rPr>
        <w:t>Programme</w:t>
      </w:r>
      <w:proofErr w:type="spellEnd"/>
      <w:r>
        <w:rPr>
          <w:bCs/>
        </w:rPr>
        <w:t xml:space="preserve">. It </w:t>
      </w:r>
      <w:r w:rsidRPr="00162F2B">
        <w:rPr>
          <w:bCs/>
        </w:rPr>
        <w:t>provide</w:t>
      </w:r>
      <w:r>
        <w:rPr>
          <w:bCs/>
        </w:rPr>
        <w:t>s</w:t>
      </w:r>
      <w:r w:rsidRPr="00162F2B">
        <w:rPr>
          <w:bCs/>
        </w:rPr>
        <w:t xml:space="preserve"> individual, professional advice on all aspects of your writing - by appointment or on a drop-in basis.</w:t>
      </w:r>
    </w:p>
    <w:p w14:paraId="0F80DBAE" w14:textId="24AE1C91" w:rsidR="00A92495" w:rsidRPr="00324701" w:rsidRDefault="00BE479A" w:rsidP="001964AA">
      <w:pPr>
        <w:pStyle w:val="ListParagraph"/>
        <w:numPr>
          <w:ilvl w:val="1"/>
          <w:numId w:val="25"/>
        </w:numPr>
        <w:rPr>
          <w:bCs/>
        </w:rPr>
      </w:pPr>
      <w:hyperlink r:id="rId14" w:history="1">
        <w:r w:rsidR="00162F2B" w:rsidRPr="00776BF4">
          <w:rPr>
            <w:rStyle w:val="Hyperlink"/>
            <w:bCs/>
          </w:rPr>
          <w:t>https://www.polyu.edu.hk/elc/independent-learning/wap/</w:t>
        </w:r>
      </w:hyperlink>
    </w:p>
    <w:p w14:paraId="4592FD37" w14:textId="77777777" w:rsidR="001001FB" w:rsidRDefault="001001FB" w:rsidP="001964AA">
      <w:pPr>
        <w:rPr>
          <w:b/>
        </w:rPr>
      </w:pPr>
    </w:p>
    <w:p w14:paraId="0309751A" w14:textId="25CC5D6B" w:rsidR="00C03C58" w:rsidRDefault="00C03C58" w:rsidP="001964AA">
      <w:pPr>
        <w:rPr>
          <w:b/>
        </w:rPr>
      </w:pPr>
    </w:p>
    <w:p w14:paraId="2C288593" w14:textId="2999189E" w:rsidR="00AE51C2" w:rsidRDefault="00AE51C2" w:rsidP="001964AA">
      <w:pPr>
        <w:rPr>
          <w:b/>
        </w:rPr>
      </w:pPr>
    </w:p>
    <w:p w14:paraId="1644A8B5" w14:textId="6AFFE337" w:rsidR="00AE51C2" w:rsidRPr="006F2A3B" w:rsidRDefault="00AE51C2" w:rsidP="006F2A3B">
      <w:pPr>
        <w:pStyle w:val="ListParagraph"/>
        <w:numPr>
          <w:ilvl w:val="0"/>
          <w:numId w:val="27"/>
        </w:numPr>
        <w:autoSpaceDE w:val="0"/>
        <w:autoSpaceDN w:val="0"/>
        <w:adjustRightInd w:val="0"/>
        <w:contextualSpacing/>
        <w:rPr>
          <w:b/>
          <w:bCs/>
          <w:lang w:val="en-GB"/>
        </w:rPr>
      </w:pPr>
      <w:r w:rsidRPr="006F2A3B">
        <w:rPr>
          <w:b/>
          <w:bCs/>
          <w:lang w:val="en-GB"/>
        </w:rPr>
        <w:t>Course Policy on generative AI</w:t>
      </w:r>
    </w:p>
    <w:p w14:paraId="6308EF4F" w14:textId="77777777" w:rsidR="00AE51C2" w:rsidRPr="00AE51C2" w:rsidRDefault="00AE51C2" w:rsidP="00AE51C2">
      <w:pPr>
        <w:contextualSpacing/>
        <w:rPr>
          <w:szCs w:val="24"/>
        </w:rPr>
      </w:pPr>
    </w:p>
    <w:p w14:paraId="68D19572" w14:textId="77777777" w:rsidR="00AE51C2" w:rsidRPr="00AE51C2" w:rsidRDefault="00AE51C2" w:rsidP="00AE51C2">
      <w:pPr>
        <w:contextualSpacing/>
        <w:rPr>
          <w:szCs w:val="24"/>
        </w:rPr>
      </w:pPr>
      <w:r w:rsidRPr="00AE51C2">
        <w:rPr>
          <w:szCs w:val="24"/>
        </w:rPr>
        <w:t xml:space="preserve">You may use generative AI to help with classwork activities </w:t>
      </w:r>
      <w:r w:rsidRPr="00AE51C2">
        <w:rPr>
          <w:b/>
          <w:bCs/>
          <w:szCs w:val="24"/>
          <w:u w:val="single"/>
        </w:rPr>
        <w:t>but not for work that will be assessed</w:t>
      </w:r>
      <w:r w:rsidRPr="00AE51C2">
        <w:rPr>
          <w:szCs w:val="24"/>
        </w:rPr>
        <w:t xml:space="preserve">. </w:t>
      </w:r>
    </w:p>
    <w:p w14:paraId="4B5F17E5" w14:textId="77777777" w:rsidR="00AE51C2" w:rsidRPr="00AE51C2" w:rsidRDefault="00AE51C2" w:rsidP="00AE51C2">
      <w:pPr>
        <w:rPr>
          <w:szCs w:val="24"/>
          <w:lang w:val="en-GB"/>
        </w:rPr>
      </w:pPr>
    </w:p>
    <w:p w14:paraId="1A249219" w14:textId="77777777" w:rsidR="00AE51C2" w:rsidRPr="00AE51C2" w:rsidRDefault="00AE51C2" w:rsidP="00AE51C2">
      <w:pPr>
        <w:rPr>
          <w:szCs w:val="24"/>
        </w:rPr>
      </w:pPr>
      <w:r w:rsidRPr="00AE51C2">
        <w:rPr>
          <w:szCs w:val="24"/>
        </w:rPr>
        <w:t xml:space="preserve">In class, you can use generative AI as a tool to support your learning (e.g., brainstorming ways to discuss an issue). </w:t>
      </w:r>
    </w:p>
    <w:p w14:paraId="08057DC3" w14:textId="77777777" w:rsidR="00AE51C2" w:rsidRPr="00AE51C2" w:rsidRDefault="00AE51C2" w:rsidP="00AE51C2">
      <w:pPr>
        <w:rPr>
          <w:szCs w:val="24"/>
        </w:rPr>
      </w:pPr>
    </w:p>
    <w:p w14:paraId="55B6498D" w14:textId="77777777" w:rsidR="00AE51C2" w:rsidRPr="00AE51C2" w:rsidRDefault="00AE51C2" w:rsidP="00AE51C2">
      <w:pPr>
        <w:rPr>
          <w:szCs w:val="24"/>
        </w:rPr>
      </w:pPr>
      <w:r w:rsidRPr="00AE51C2">
        <w:rPr>
          <w:szCs w:val="24"/>
        </w:rPr>
        <w:t xml:space="preserve">However, to ensure you develop a solid foundation in the knowledge, skills, and abilities required for this course, the usage of any generative AI (e.g., </w:t>
      </w:r>
      <w:proofErr w:type="spellStart"/>
      <w:r w:rsidRPr="00AE51C2">
        <w:rPr>
          <w:szCs w:val="24"/>
        </w:rPr>
        <w:t>ChatGPT</w:t>
      </w:r>
      <w:proofErr w:type="spellEnd"/>
      <w:r w:rsidRPr="00AE51C2">
        <w:rPr>
          <w:szCs w:val="24"/>
        </w:rPr>
        <w:t xml:space="preserve">) </w:t>
      </w:r>
      <w:r w:rsidRPr="00AE51C2">
        <w:rPr>
          <w:b/>
          <w:bCs/>
          <w:szCs w:val="24"/>
          <w:u w:val="single"/>
        </w:rPr>
        <w:t>is not allowed</w:t>
      </w:r>
      <w:r w:rsidRPr="00AE51C2">
        <w:rPr>
          <w:szCs w:val="24"/>
          <w:u w:val="single"/>
        </w:rPr>
        <w:t xml:space="preserve"> </w:t>
      </w:r>
      <w:r w:rsidRPr="00AE51C2">
        <w:rPr>
          <w:b/>
          <w:bCs/>
          <w:szCs w:val="24"/>
          <w:u w:val="single"/>
        </w:rPr>
        <w:t>for any of your assessments</w:t>
      </w:r>
      <w:r w:rsidRPr="00AE51C2">
        <w:rPr>
          <w:szCs w:val="24"/>
        </w:rPr>
        <w:t xml:space="preserve">. You are expected to do your assessment without any usage whatsoever of generative AI, and you will be required to declare that you have not used such tools in the production of your assessment. </w:t>
      </w:r>
    </w:p>
    <w:p w14:paraId="4D308A67" w14:textId="77777777" w:rsidR="00AE51C2" w:rsidRPr="00AE51C2" w:rsidRDefault="00AE51C2" w:rsidP="00AE51C2">
      <w:pPr>
        <w:rPr>
          <w:szCs w:val="24"/>
          <w:lang w:val="en-GB"/>
        </w:rPr>
      </w:pPr>
    </w:p>
    <w:p w14:paraId="5A3A65A3" w14:textId="77777777" w:rsidR="00AE51C2" w:rsidRPr="00AE51C2" w:rsidRDefault="00AE51C2" w:rsidP="00AE51C2">
      <w:pPr>
        <w:contextualSpacing/>
        <w:rPr>
          <w:szCs w:val="24"/>
        </w:rPr>
      </w:pPr>
      <w:r w:rsidRPr="00AE51C2">
        <w:rPr>
          <w:szCs w:val="24"/>
        </w:rPr>
        <w:t>Note that generative AI tools generate content that may be inaccurate and incomplete. They borrow existing data and rarely produce original content and fresh perspectives. You should not consider these tools as substitutes for traditional research approaches.</w:t>
      </w:r>
    </w:p>
    <w:p w14:paraId="0D59FE5A" w14:textId="77777777" w:rsidR="00AE51C2" w:rsidRPr="00AE51C2" w:rsidRDefault="00AE51C2" w:rsidP="00AE51C2">
      <w:pPr>
        <w:rPr>
          <w:szCs w:val="24"/>
          <w:lang w:val="en-GB"/>
        </w:rPr>
      </w:pPr>
    </w:p>
    <w:p w14:paraId="507F77E5" w14:textId="77777777" w:rsidR="00AE51C2" w:rsidRPr="00AE51C2" w:rsidRDefault="00AE51C2" w:rsidP="00AE51C2">
      <w:pPr>
        <w:rPr>
          <w:szCs w:val="24"/>
        </w:rPr>
      </w:pPr>
      <w:r w:rsidRPr="00AE51C2">
        <w:rPr>
          <w:i/>
          <w:iCs/>
          <w:szCs w:val="24"/>
          <w:u w:val="single"/>
        </w:rPr>
        <w:t>Penalty for academic misconduct regarding the use of generative AI</w:t>
      </w:r>
      <w:r w:rsidRPr="00AE51C2">
        <w:rPr>
          <w:szCs w:val="24"/>
        </w:rPr>
        <w:t>:</w:t>
      </w:r>
    </w:p>
    <w:p w14:paraId="452764AF" w14:textId="77777777" w:rsidR="00AE51C2" w:rsidRPr="00AE51C2" w:rsidRDefault="00AE51C2" w:rsidP="00AE51C2">
      <w:pPr>
        <w:rPr>
          <w:szCs w:val="24"/>
        </w:rPr>
      </w:pPr>
      <w:r w:rsidRPr="00AE51C2">
        <w:rPr>
          <w:szCs w:val="24"/>
        </w:rPr>
        <w:t xml:space="preserve">If it is found (using Turnitin and other methods) that generative AI was used in your assessed work this will be considered academic misconduct. Depending on the severity of the case, </w:t>
      </w:r>
      <w:r w:rsidRPr="00AE51C2">
        <w:rPr>
          <w:szCs w:val="24"/>
        </w:rPr>
        <w:lastRenderedPageBreak/>
        <w:t xml:space="preserve">such misconduct can result in </w:t>
      </w:r>
      <w:r w:rsidRPr="00AE51C2">
        <w:rPr>
          <w:b/>
          <w:bCs/>
          <w:szCs w:val="24"/>
          <w:u w:val="single"/>
        </w:rPr>
        <w:t>an immediate failing grade or a significant reduction in marks</w:t>
      </w:r>
      <w:r w:rsidRPr="00AE51C2">
        <w:rPr>
          <w:szCs w:val="24"/>
        </w:rPr>
        <w:t xml:space="preserve"> for the assessment in question. </w:t>
      </w:r>
    </w:p>
    <w:p w14:paraId="134E54E9" w14:textId="77777777" w:rsidR="00AE51C2" w:rsidRPr="00AE51C2" w:rsidRDefault="00AE51C2" w:rsidP="00AE51C2">
      <w:pPr>
        <w:autoSpaceDE w:val="0"/>
        <w:autoSpaceDN w:val="0"/>
        <w:adjustRightInd w:val="0"/>
        <w:rPr>
          <w:b/>
          <w:bCs/>
          <w:szCs w:val="24"/>
          <w:lang w:val="en-GB"/>
        </w:rPr>
      </w:pPr>
    </w:p>
    <w:p w14:paraId="7152326C" w14:textId="79654EF2" w:rsidR="00AE51C2" w:rsidRPr="00AE51C2" w:rsidRDefault="00AE51C2" w:rsidP="001964AA">
      <w:pPr>
        <w:rPr>
          <w:b/>
          <w:szCs w:val="24"/>
          <w:lang w:val="en-GB"/>
        </w:rPr>
      </w:pPr>
    </w:p>
    <w:p w14:paraId="3E92818A" w14:textId="15806D11" w:rsidR="00AE51C2" w:rsidRPr="00AE51C2" w:rsidRDefault="00AE51C2" w:rsidP="001964AA">
      <w:pPr>
        <w:rPr>
          <w:b/>
          <w:szCs w:val="24"/>
        </w:rPr>
      </w:pPr>
    </w:p>
    <w:p w14:paraId="7AE4E829" w14:textId="3AAB5592" w:rsidR="00AE51C2" w:rsidRDefault="00AE51C2" w:rsidP="001964AA">
      <w:pPr>
        <w:rPr>
          <w:b/>
        </w:rPr>
      </w:pPr>
    </w:p>
    <w:p w14:paraId="59FE9270" w14:textId="77777777" w:rsidR="00AE51C2" w:rsidRDefault="00AE51C2" w:rsidP="001964AA">
      <w:pPr>
        <w:rPr>
          <w:b/>
        </w:rPr>
      </w:pPr>
    </w:p>
    <w:p w14:paraId="426AEA06" w14:textId="4E6C1F0C" w:rsidR="001964AA" w:rsidRPr="006F2A3B" w:rsidRDefault="001964AA" w:rsidP="006F2A3B">
      <w:pPr>
        <w:pStyle w:val="ListParagraph"/>
        <w:numPr>
          <w:ilvl w:val="0"/>
          <w:numId w:val="27"/>
        </w:numPr>
        <w:rPr>
          <w:b/>
        </w:rPr>
      </w:pPr>
      <w:r w:rsidRPr="006F2A3B">
        <w:rPr>
          <w:b/>
        </w:rPr>
        <w:t xml:space="preserve">DEPARTMENTAL POLICY ON PLAGIARISM </w:t>
      </w:r>
    </w:p>
    <w:p w14:paraId="1AA0BAE7" w14:textId="77777777" w:rsidR="001964AA" w:rsidRDefault="001964AA" w:rsidP="001964AA">
      <w:pPr>
        <w:rPr>
          <w:b/>
        </w:rPr>
      </w:pPr>
      <w:r>
        <w:rPr>
          <w:b/>
        </w:rPr>
        <w:t>(DEPARTMENT OF ENGLISH, THE HONG KONG POLYTECHNIC UNIVERSITY)</w:t>
      </w:r>
    </w:p>
    <w:p w14:paraId="232EF7C7" w14:textId="77777777" w:rsidR="001964AA" w:rsidRPr="003E56E0" w:rsidRDefault="001964AA" w:rsidP="001964AA">
      <w:pPr>
        <w:rPr>
          <w:b/>
        </w:rPr>
      </w:pPr>
    </w:p>
    <w:p w14:paraId="5BE4482F" w14:textId="77777777" w:rsidR="001964AA" w:rsidRPr="003E56E0" w:rsidRDefault="001964AA" w:rsidP="001964AA">
      <w:r w:rsidRPr="003E56E0">
        <w:t xml:space="preserve">1. Any kind or amount of plagiarism will result in an “F” grade for the whole subject. This is regardless of whether the student made a mistake, </w:t>
      </w:r>
      <w:proofErr w:type="gramStart"/>
      <w:r w:rsidRPr="003E56E0">
        <w:t>forgot</w:t>
      </w:r>
      <w:proofErr w:type="gramEnd"/>
      <w:r w:rsidRPr="003E56E0">
        <w:t xml:space="preserve"> or didn’t know.</w:t>
      </w:r>
    </w:p>
    <w:p w14:paraId="5FB22A6F" w14:textId="77777777" w:rsidR="001964AA" w:rsidRPr="003E56E0" w:rsidRDefault="001964AA" w:rsidP="001964AA">
      <w:r w:rsidRPr="003E56E0">
        <w:t xml:space="preserve">2. </w:t>
      </w:r>
      <w:r>
        <w:t>S</w:t>
      </w:r>
      <w:r w:rsidRPr="003E56E0">
        <w:t xml:space="preserve">tudents who </w:t>
      </w:r>
      <w:r>
        <w:t xml:space="preserve">are found to have </w:t>
      </w:r>
      <w:proofErr w:type="spellStart"/>
      <w:r w:rsidRPr="003E56E0">
        <w:t>plagiarise</w:t>
      </w:r>
      <w:r>
        <w:t>d</w:t>
      </w:r>
      <w:proofErr w:type="spellEnd"/>
      <w:r w:rsidRPr="003E56E0">
        <w:t xml:space="preserve"> will receive a warning letter from the department.</w:t>
      </w:r>
    </w:p>
    <w:p w14:paraId="5112CBB9" w14:textId="77777777" w:rsidR="001964AA" w:rsidRDefault="001964AA" w:rsidP="001964AA">
      <w:r w:rsidRPr="003E56E0">
        <w:t>3. Repeated offences will be submitted to Student Disciplin</w:t>
      </w:r>
      <w:r>
        <w:t>e</w:t>
      </w:r>
      <w:r w:rsidRPr="003E56E0">
        <w:t xml:space="preserve"> Committee for investigation and decision. </w:t>
      </w:r>
      <w:r>
        <w:t>The resulting penalty can be found in the Student Handbook (pp.61-62 on “Academic Integrity), and more details on “Plagiarism” can be found on pp.110-111: (</w:t>
      </w:r>
      <w:hyperlink r:id="rId15" w:history="1">
        <w:r w:rsidRPr="003C5550">
          <w:rPr>
            <w:rStyle w:val="Hyperlink"/>
          </w:rPr>
          <w:t>https://www2.polyu.edu.hk/as/Polyu/STDHBK/Handbook1617/Student_Handbook_2016-17_Full_Version.pdf</w:t>
        </w:r>
      </w:hyperlink>
      <w:r>
        <w:t>)</w:t>
      </w:r>
    </w:p>
    <w:p w14:paraId="591E6B85" w14:textId="77777777" w:rsidR="001964AA" w:rsidRDefault="001964AA" w:rsidP="001964AA">
      <w:r>
        <w:t>4. The following links provide useful information on how to avoid plagiarism:</w:t>
      </w:r>
    </w:p>
    <w:p w14:paraId="7F0FBC0F" w14:textId="77777777" w:rsidR="001964AA" w:rsidRDefault="001964AA" w:rsidP="001964AA">
      <w:r>
        <w:tab/>
        <w:t xml:space="preserve">* </w:t>
      </w:r>
      <w:hyperlink r:id="rId16" w:history="1">
        <w:r w:rsidRPr="003C5550">
          <w:rPr>
            <w:rStyle w:val="Hyperlink"/>
          </w:rPr>
          <w:t>http://edc.polyu.edu.hk/PSP/Plagiarism_Booklet.pdf</w:t>
        </w:r>
      </w:hyperlink>
      <w:r>
        <w:t xml:space="preserve"> </w:t>
      </w:r>
    </w:p>
    <w:p w14:paraId="19AE7720" w14:textId="77777777" w:rsidR="001964AA" w:rsidRDefault="001964AA" w:rsidP="001964AA">
      <w:r>
        <w:tab/>
        <w:t xml:space="preserve">* </w:t>
      </w:r>
      <w:hyperlink r:id="rId17" w:history="1">
        <w:r w:rsidRPr="003C5550">
          <w:rPr>
            <w:rStyle w:val="Hyperlink"/>
          </w:rPr>
          <w:t>http://edc.polyu.edu.hk/PSP/student.htm</w:t>
        </w:r>
      </w:hyperlink>
      <w:r>
        <w:t xml:space="preserve"> </w:t>
      </w:r>
    </w:p>
    <w:p w14:paraId="551CBAD9" w14:textId="77777777" w:rsidR="001964AA" w:rsidRDefault="001964AA" w:rsidP="001964AA">
      <w:r>
        <w:tab/>
        <w:t xml:space="preserve">* </w:t>
      </w:r>
      <w:hyperlink r:id="rId18" w:history="1">
        <w:r w:rsidRPr="003C5550">
          <w:rPr>
            <w:rStyle w:val="Hyperlink"/>
          </w:rPr>
          <w:t>https://elc.polyu.edu.hk/CILL/reference.aspx</w:t>
        </w:r>
      </w:hyperlink>
      <w:r>
        <w:t xml:space="preserve"> </w:t>
      </w:r>
    </w:p>
    <w:p w14:paraId="4A3907D3" w14:textId="77777777" w:rsidR="001964AA" w:rsidRDefault="001964AA" w:rsidP="001964AA">
      <w:r>
        <w:tab/>
        <w:t xml:space="preserve">* </w:t>
      </w:r>
      <w:hyperlink r:id="rId19" w:history="1">
        <w:r w:rsidRPr="003C5550">
          <w:rPr>
            <w:rStyle w:val="Hyperlink"/>
          </w:rPr>
          <w:t>https://www.lib.polyu.edu.hk/research-support/tools/ref-management-tools</w:t>
        </w:r>
      </w:hyperlink>
      <w:r>
        <w:t xml:space="preserve"> </w:t>
      </w:r>
    </w:p>
    <w:p w14:paraId="26C60392" w14:textId="77777777" w:rsidR="00B75EF1" w:rsidRDefault="00B75EF1" w:rsidP="002F70C1">
      <w:pPr>
        <w:pStyle w:val="TableParagraph"/>
        <w:kinsoku w:val="0"/>
        <w:overflowPunct w:val="0"/>
        <w:ind w:left="385"/>
      </w:pPr>
    </w:p>
    <w:sectPr w:rsidR="00B75EF1">
      <w:footerReference w:type="even"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C4458" w14:textId="77777777" w:rsidR="00BE479A" w:rsidRDefault="00BE479A" w:rsidP="00202E06">
      <w:r>
        <w:separator/>
      </w:r>
    </w:p>
  </w:endnote>
  <w:endnote w:type="continuationSeparator" w:id="0">
    <w:p w14:paraId="2F4F6C0C" w14:textId="77777777" w:rsidR="00BE479A" w:rsidRDefault="00BE479A" w:rsidP="00202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2">
    <w:panose1 w:val="05020102010507070707"/>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8610616"/>
      <w:docPartObj>
        <w:docPartGallery w:val="Page Numbers (Bottom of Page)"/>
        <w:docPartUnique/>
      </w:docPartObj>
    </w:sdtPr>
    <w:sdtEndPr>
      <w:rPr>
        <w:rStyle w:val="PageNumber"/>
      </w:rPr>
    </w:sdtEndPr>
    <w:sdtContent>
      <w:p w14:paraId="40923A31" w14:textId="5F964E69" w:rsidR="00202E06" w:rsidRDefault="00202E06" w:rsidP="008033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5031C6" w14:textId="77777777" w:rsidR="00202E06" w:rsidRDefault="00202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125424"/>
      <w:docPartObj>
        <w:docPartGallery w:val="Page Numbers (Bottom of Page)"/>
        <w:docPartUnique/>
      </w:docPartObj>
    </w:sdtPr>
    <w:sdtEndPr>
      <w:rPr>
        <w:rStyle w:val="PageNumber"/>
      </w:rPr>
    </w:sdtEndPr>
    <w:sdtContent>
      <w:p w14:paraId="06520CFF" w14:textId="3F6B8963" w:rsidR="00202E06" w:rsidRDefault="00202E06" w:rsidP="0080333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14B06D6" w14:textId="77777777" w:rsidR="00202E06" w:rsidRDefault="00202E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19B85" w14:textId="77777777" w:rsidR="00BE479A" w:rsidRDefault="00BE479A" w:rsidP="00202E06">
      <w:r>
        <w:separator/>
      </w:r>
    </w:p>
  </w:footnote>
  <w:footnote w:type="continuationSeparator" w:id="0">
    <w:p w14:paraId="4A028545" w14:textId="77777777" w:rsidR="00BE479A" w:rsidRDefault="00BE479A" w:rsidP="00202E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163"/>
    <w:multiLevelType w:val="hybridMultilevel"/>
    <w:tmpl w:val="737493A4"/>
    <w:lvl w:ilvl="0" w:tplc="37B2FC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D4EEE"/>
    <w:multiLevelType w:val="hybridMultilevel"/>
    <w:tmpl w:val="739244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44784B"/>
    <w:multiLevelType w:val="hybridMultilevel"/>
    <w:tmpl w:val="30942D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956297"/>
    <w:multiLevelType w:val="hybridMultilevel"/>
    <w:tmpl w:val="04F0B202"/>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0EEB79C9"/>
    <w:multiLevelType w:val="hybridMultilevel"/>
    <w:tmpl w:val="001EFB7A"/>
    <w:lvl w:ilvl="0" w:tplc="08090001">
      <w:start w:val="1"/>
      <w:numFmt w:val="bullet"/>
      <w:lvlText w:val=""/>
      <w:lvlJc w:val="left"/>
      <w:pPr>
        <w:ind w:left="720" w:hanging="360"/>
      </w:pPr>
      <w:rPr>
        <w:rFonts w:ascii="Symbol" w:hAnsi="Symbol" w:cs="Symbol" w:hint="default"/>
      </w:rPr>
    </w:lvl>
    <w:lvl w:ilvl="1" w:tplc="E4088A32" w:tentative="1">
      <w:start w:val="1"/>
      <w:numFmt w:val="bullet"/>
      <w:lvlText w:val=""/>
      <w:lvlJc w:val="left"/>
      <w:pPr>
        <w:tabs>
          <w:tab w:val="num" w:pos="1440"/>
        </w:tabs>
        <w:ind w:left="1440" w:hanging="360"/>
      </w:pPr>
      <w:rPr>
        <w:rFonts w:ascii="Wingdings 2" w:hAnsi="Wingdings 2" w:hint="default"/>
      </w:rPr>
    </w:lvl>
    <w:lvl w:ilvl="2" w:tplc="2676D76E" w:tentative="1">
      <w:start w:val="1"/>
      <w:numFmt w:val="bullet"/>
      <w:lvlText w:val=""/>
      <w:lvlJc w:val="left"/>
      <w:pPr>
        <w:tabs>
          <w:tab w:val="num" w:pos="2160"/>
        </w:tabs>
        <w:ind w:left="2160" w:hanging="360"/>
      </w:pPr>
      <w:rPr>
        <w:rFonts w:ascii="Wingdings 2" w:hAnsi="Wingdings 2" w:hint="default"/>
      </w:rPr>
    </w:lvl>
    <w:lvl w:ilvl="3" w:tplc="3C5AA63E" w:tentative="1">
      <w:start w:val="1"/>
      <w:numFmt w:val="bullet"/>
      <w:lvlText w:val=""/>
      <w:lvlJc w:val="left"/>
      <w:pPr>
        <w:tabs>
          <w:tab w:val="num" w:pos="2880"/>
        </w:tabs>
        <w:ind w:left="2880" w:hanging="360"/>
      </w:pPr>
      <w:rPr>
        <w:rFonts w:ascii="Wingdings 2" w:hAnsi="Wingdings 2" w:hint="default"/>
      </w:rPr>
    </w:lvl>
    <w:lvl w:ilvl="4" w:tplc="02386018" w:tentative="1">
      <w:start w:val="1"/>
      <w:numFmt w:val="bullet"/>
      <w:lvlText w:val=""/>
      <w:lvlJc w:val="left"/>
      <w:pPr>
        <w:tabs>
          <w:tab w:val="num" w:pos="3600"/>
        </w:tabs>
        <w:ind w:left="3600" w:hanging="360"/>
      </w:pPr>
      <w:rPr>
        <w:rFonts w:ascii="Wingdings 2" w:hAnsi="Wingdings 2" w:hint="default"/>
      </w:rPr>
    </w:lvl>
    <w:lvl w:ilvl="5" w:tplc="E88E53FE" w:tentative="1">
      <w:start w:val="1"/>
      <w:numFmt w:val="bullet"/>
      <w:lvlText w:val=""/>
      <w:lvlJc w:val="left"/>
      <w:pPr>
        <w:tabs>
          <w:tab w:val="num" w:pos="4320"/>
        </w:tabs>
        <w:ind w:left="4320" w:hanging="360"/>
      </w:pPr>
      <w:rPr>
        <w:rFonts w:ascii="Wingdings 2" w:hAnsi="Wingdings 2" w:hint="default"/>
      </w:rPr>
    </w:lvl>
    <w:lvl w:ilvl="6" w:tplc="B8423DC2" w:tentative="1">
      <w:start w:val="1"/>
      <w:numFmt w:val="bullet"/>
      <w:lvlText w:val=""/>
      <w:lvlJc w:val="left"/>
      <w:pPr>
        <w:tabs>
          <w:tab w:val="num" w:pos="5040"/>
        </w:tabs>
        <w:ind w:left="5040" w:hanging="360"/>
      </w:pPr>
      <w:rPr>
        <w:rFonts w:ascii="Wingdings 2" w:hAnsi="Wingdings 2" w:hint="default"/>
      </w:rPr>
    </w:lvl>
    <w:lvl w:ilvl="7" w:tplc="BDECB408" w:tentative="1">
      <w:start w:val="1"/>
      <w:numFmt w:val="bullet"/>
      <w:lvlText w:val=""/>
      <w:lvlJc w:val="left"/>
      <w:pPr>
        <w:tabs>
          <w:tab w:val="num" w:pos="5760"/>
        </w:tabs>
        <w:ind w:left="5760" w:hanging="360"/>
      </w:pPr>
      <w:rPr>
        <w:rFonts w:ascii="Wingdings 2" w:hAnsi="Wingdings 2" w:hint="default"/>
      </w:rPr>
    </w:lvl>
    <w:lvl w:ilvl="8" w:tplc="1A209982"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14F4A49"/>
    <w:multiLevelType w:val="hybridMultilevel"/>
    <w:tmpl w:val="6E5E9CAE"/>
    <w:lvl w:ilvl="0" w:tplc="0809000F">
      <w:start w:val="9"/>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574B9D"/>
    <w:multiLevelType w:val="hybridMultilevel"/>
    <w:tmpl w:val="2DFEF7E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4390C"/>
    <w:multiLevelType w:val="hybridMultilevel"/>
    <w:tmpl w:val="C57CDBB0"/>
    <w:lvl w:ilvl="0" w:tplc="D19847E6">
      <w:start w:val="1"/>
      <w:numFmt w:val="decimal"/>
      <w:lvlText w:val="%1."/>
      <w:lvlJc w:val="left"/>
      <w:pPr>
        <w:ind w:left="745" w:hanging="360"/>
      </w:pPr>
      <w:rPr>
        <w:rFonts w:hint="default"/>
      </w:rPr>
    </w:lvl>
    <w:lvl w:ilvl="1" w:tplc="08090019" w:tentative="1">
      <w:start w:val="1"/>
      <w:numFmt w:val="lowerLetter"/>
      <w:lvlText w:val="%2."/>
      <w:lvlJc w:val="left"/>
      <w:pPr>
        <w:ind w:left="1465" w:hanging="360"/>
      </w:pPr>
    </w:lvl>
    <w:lvl w:ilvl="2" w:tplc="0809001B" w:tentative="1">
      <w:start w:val="1"/>
      <w:numFmt w:val="lowerRoman"/>
      <w:lvlText w:val="%3."/>
      <w:lvlJc w:val="right"/>
      <w:pPr>
        <w:ind w:left="2185" w:hanging="180"/>
      </w:pPr>
    </w:lvl>
    <w:lvl w:ilvl="3" w:tplc="0809000F" w:tentative="1">
      <w:start w:val="1"/>
      <w:numFmt w:val="decimal"/>
      <w:lvlText w:val="%4."/>
      <w:lvlJc w:val="left"/>
      <w:pPr>
        <w:ind w:left="2905" w:hanging="360"/>
      </w:pPr>
    </w:lvl>
    <w:lvl w:ilvl="4" w:tplc="08090019" w:tentative="1">
      <w:start w:val="1"/>
      <w:numFmt w:val="lowerLetter"/>
      <w:lvlText w:val="%5."/>
      <w:lvlJc w:val="left"/>
      <w:pPr>
        <w:ind w:left="3625" w:hanging="360"/>
      </w:pPr>
    </w:lvl>
    <w:lvl w:ilvl="5" w:tplc="0809001B" w:tentative="1">
      <w:start w:val="1"/>
      <w:numFmt w:val="lowerRoman"/>
      <w:lvlText w:val="%6."/>
      <w:lvlJc w:val="right"/>
      <w:pPr>
        <w:ind w:left="4345" w:hanging="180"/>
      </w:pPr>
    </w:lvl>
    <w:lvl w:ilvl="6" w:tplc="0809000F" w:tentative="1">
      <w:start w:val="1"/>
      <w:numFmt w:val="decimal"/>
      <w:lvlText w:val="%7."/>
      <w:lvlJc w:val="left"/>
      <w:pPr>
        <w:ind w:left="5065" w:hanging="360"/>
      </w:pPr>
    </w:lvl>
    <w:lvl w:ilvl="7" w:tplc="08090019" w:tentative="1">
      <w:start w:val="1"/>
      <w:numFmt w:val="lowerLetter"/>
      <w:lvlText w:val="%8."/>
      <w:lvlJc w:val="left"/>
      <w:pPr>
        <w:ind w:left="5785" w:hanging="360"/>
      </w:pPr>
    </w:lvl>
    <w:lvl w:ilvl="8" w:tplc="0809001B" w:tentative="1">
      <w:start w:val="1"/>
      <w:numFmt w:val="lowerRoman"/>
      <w:lvlText w:val="%9."/>
      <w:lvlJc w:val="right"/>
      <w:pPr>
        <w:ind w:left="6505" w:hanging="180"/>
      </w:pPr>
    </w:lvl>
  </w:abstractNum>
  <w:abstractNum w:abstractNumId="8" w15:restartNumberingAfterBreak="0">
    <w:nsid w:val="24F467FB"/>
    <w:multiLevelType w:val="hybridMultilevel"/>
    <w:tmpl w:val="CEE0F2BE"/>
    <w:lvl w:ilvl="0" w:tplc="08090001">
      <w:start w:val="1"/>
      <w:numFmt w:val="bullet"/>
      <w:lvlText w:val=""/>
      <w:lvlJc w:val="left"/>
      <w:pPr>
        <w:ind w:left="1439" w:hanging="360"/>
      </w:pPr>
      <w:rPr>
        <w:rFonts w:ascii="Symbol" w:hAnsi="Symbol" w:cs="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9" w15:restartNumberingAfterBreak="0">
    <w:nsid w:val="3DC9027A"/>
    <w:multiLevelType w:val="hybridMultilevel"/>
    <w:tmpl w:val="7B0C0AC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2071A2"/>
    <w:multiLevelType w:val="hybridMultilevel"/>
    <w:tmpl w:val="6228EF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416799"/>
    <w:multiLevelType w:val="hybridMultilevel"/>
    <w:tmpl w:val="6E8A4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471523EC"/>
    <w:multiLevelType w:val="hybridMultilevel"/>
    <w:tmpl w:val="452612B4"/>
    <w:lvl w:ilvl="0" w:tplc="85B870E4">
      <w:start w:val="1"/>
      <w:numFmt w:val="decimal"/>
      <w:lvlText w:val="%1."/>
      <w:lvlJc w:val="left"/>
      <w:pPr>
        <w:ind w:left="385" w:hanging="360"/>
      </w:pPr>
      <w:rPr>
        <w:rFonts w:hint="default"/>
      </w:rPr>
    </w:lvl>
    <w:lvl w:ilvl="1" w:tplc="0C090019" w:tentative="1">
      <w:start w:val="1"/>
      <w:numFmt w:val="lowerLetter"/>
      <w:lvlText w:val="%2."/>
      <w:lvlJc w:val="left"/>
      <w:pPr>
        <w:ind w:left="1105" w:hanging="360"/>
      </w:pPr>
    </w:lvl>
    <w:lvl w:ilvl="2" w:tplc="0C09001B" w:tentative="1">
      <w:start w:val="1"/>
      <w:numFmt w:val="lowerRoman"/>
      <w:lvlText w:val="%3."/>
      <w:lvlJc w:val="right"/>
      <w:pPr>
        <w:ind w:left="1825" w:hanging="180"/>
      </w:pPr>
    </w:lvl>
    <w:lvl w:ilvl="3" w:tplc="0C09000F" w:tentative="1">
      <w:start w:val="1"/>
      <w:numFmt w:val="decimal"/>
      <w:lvlText w:val="%4."/>
      <w:lvlJc w:val="left"/>
      <w:pPr>
        <w:ind w:left="2545" w:hanging="360"/>
      </w:pPr>
    </w:lvl>
    <w:lvl w:ilvl="4" w:tplc="0C090019" w:tentative="1">
      <w:start w:val="1"/>
      <w:numFmt w:val="lowerLetter"/>
      <w:lvlText w:val="%5."/>
      <w:lvlJc w:val="left"/>
      <w:pPr>
        <w:ind w:left="3265" w:hanging="360"/>
      </w:pPr>
    </w:lvl>
    <w:lvl w:ilvl="5" w:tplc="0C09001B" w:tentative="1">
      <w:start w:val="1"/>
      <w:numFmt w:val="lowerRoman"/>
      <w:lvlText w:val="%6."/>
      <w:lvlJc w:val="right"/>
      <w:pPr>
        <w:ind w:left="3985" w:hanging="180"/>
      </w:pPr>
    </w:lvl>
    <w:lvl w:ilvl="6" w:tplc="0C09000F" w:tentative="1">
      <w:start w:val="1"/>
      <w:numFmt w:val="decimal"/>
      <w:lvlText w:val="%7."/>
      <w:lvlJc w:val="left"/>
      <w:pPr>
        <w:ind w:left="4705" w:hanging="360"/>
      </w:pPr>
    </w:lvl>
    <w:lvl w:ilvl="7" w:tplc="0C090019" w:tentative="1">
      <w:start w:val="1"/>
      <w:numFmt w:val="lowerLetter"/>
      <w:lvlText w:val="%8."/>
      <w:lvlJc w:val="left"/>
      <w:pPr>
        <w:ind w:left="5425" w:hanging="360"/>
      </w:pPr>
    </w:lvl>
    <w:lvl w:ilvl="8" w:tplc="0C09001B" w:tentative="1">
      <w:start w:val="1"/>
      <w:numFmt w:val="lowerRoman"/>
      <w:lvlText w:val="%9."/>
      <w:lvlJc w:val="right"/>
      <w:pPr>
        <w:ind w:left="6145" w:hanging="180"/>
      </w:pPr>
    </w:lvl>
  </w:abstractNum>
  <w:abstractNum w:abstractNumId="13" w15:restartNumberingAfterBreak="0">
    <w:nsid w:val="489A0D55"/>
    <w:multiLevelType w:val="hybridMultilevel"/>
    <w:tmpl w:val="62A861A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807B40"/>
    <w:multiLevelType w:val="hybridMultilevel"/>
    <w:tmpl w:val="2F9E23A4"/>
    <w:lvl w:ilvl="0" w:tplc="08090001">
      <w:start w:val="1"/>
      <w:numFmt w:val="bullet"/>
      <w:lvlText w:val=""/>
      <w:lvlJc w:val="left"/>
      <w:pPr>
        <w:ind w:left="1860" w:hanging="360"/>
      </w:pPr>
      <w:rPr>
        <w:rFonts w:ascii="Symbol" w:hAnsi="Symbol" w:cs="Symbol" w:hint="default"/>
      </w:rPr>
    </w:lvl>
    <w:lvl w:ilvl="1" w:tplc="08090003" w:tentative="1">
      <w:start w:val="1"/>
      <w:numFmt w:val="bullet"/>
      <w:lvlText w:val="o"/>
      <w:lvlJc w:val="left"/>
      <w:pPr>
        <w:ind w:left="2580" w:hanging="360"/>
      </w:pPr>
      <w:rPr>
        <w:rFonts w:ascii="Courier New" w:hAnsi="Courier New" w:cs="Courier New" w:hint="default"/>
      </w:rPr>
    </w:lvl>
    <w:lvl w:ilvl="2" w:tplc="08090005" w:tentative="1">
      <w:start w:val="1"/>
      <w:numFmt w:val="bullet"/>
      <w:lvlText w:val=""/>
      <w:lvlJc w:val="left"/>
      <w:pPr>
        <w:ind w:left="3300" w:hanging="360"/>
      </w:pPr>
      <w:rPr>
        <w:rFonts w:ascii="Wingdings" w:hAnsi="Wingdings" w:hint="default"/>
      </w:rPr>
    </w:lvl>
    <w:lvl w:ilvl="3" w:tplc="08090001" w:tentative="1">
      <w:start w:val="1"/>
      <w:numFmt w:val="bullet"/>
      <w:lvlText w:val=""/>
      <w:lvlJc w:val="left"/>
      <w:pPr>
        <w:ind w:left="4020" w:hanging="360"/>
      </w:pPr>
      <w:rPr>
        <w:rFonts w:ascii="Symbol" w:hAnsi="Symbol" w:hint="default"/>
      </w:rPr>
    </w:lvl>
    <w:lvl w:ilvl="4" w:tplc="08090003" w:tentative="1">
      <w:start w:val="1"/>
      <w:numFmt w:val="bullet"/>
      <w:lvlText w:val="o"/>
      <w:lvlJc w:val="left"/>
      <w:pPr>
        <w:ind w:left="4740" w:hanging="360"/>
      </w:pPr>
      <w:rPr>
        <w:rFonts w:ascii="Courier New" w:hAnsi="Courier New" w:cs="Courier New" w:hint="default"/>
      </w:rPr>
    </w:lvl>
    <w:lvl w:ilvl="5" w:tplc="08090005" w:tentative="1">
      <w:start w:val="1"/>
      <w:numFmt w:val="bullet"/>
      <w:lvlText w:val=""/>
      <w:lvlJc w:val="left"/>
      <w:pPr>
        <w:ind w:left="5460" w:hanging="360"/>
      </w:pPr>
      <w:rPr>
        <w:rFonts w:ascii="Wingdings" w:hAnsi="Wingdings" w:hint="default"/>
      </w:rPr>
    </w:lvl>
    <w:lvl w:ilvl="6" w:tplc="08090001" w:tentative="1">
      <w:start w:val="1"/>
      <w:numFmt w:val="bullet"/>
      <w:lvlText w:val=""/>
      <w:lvlJc w:val="left"/>
      <w:pPr>
        <w:ind w:left="6180" w:hanging="360"/>
      </w:pPr>
      <w:rPr>
        <w:rFonts w:ascii="Symbol" w:hAnsi="Symbol" w:hint="default"/>
      </w:rPr>
    </w:lvl>
    <w:lvl w:ilvl="7" w:tplc="08090003" w:tentative="1">
      <w:start w:val="1"/>
      <w:numFmt w:val="bullet"/>
      <w:lvlText w:val="o"/>
      <w:lvlJc w:val="left"/>
      <w:pPr>
        <w:ind w:left="6900" w:hanging="360"/>
      </w:pPr>
      <w:rPr>
        <w:rFonts w:ascii="Courier New" w:hAnsi="Courier New" w:cs="Courier New" w:hint="default"/>
      </w:rPr>
    </w:lvl>
    <w:lvl w:ilvl="8" w:tplc="08090005" w:tentative="1">
      <w:start w:val="1"/>
      <w:numFmt w:val="bullet"/>
      <w:lvlText w:val=""/>
      <w:lvlJc w:val="left"/>
      <w:pPr>
        <w:ind w:left="7620" w:hanging="360"/>
      </w:pPr>
      <w:rPr>
        <w:rFonts w:ascii="Wingdings" w:hAnsi="Wingdings" w:hint="default"/>
      </w:rPr>
    </w:lvl>
  </w:abstractNum>
  <w:abstractNum w:abstractNumId="15" w15:restartNumberingAfterBreak="0">
    <w:nsid w:val="58FC132E"/>
    <w:multiLevelType w:val="hybridMultilevel"/>
    <w:tmpl w:val="2BA8127E"/>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6" w15:restartNumberingAfterBreak="0">
    <w:nsid w:val="5AF4154A"/>
    <w:multiLevelType w:val="hybridMultilevel"/>
    <w:tmpl w:val="FEB28A7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DE27A58"/>
    <w:multiLevelType w:val="hybridMultilevel"/>
    <w:tmpl w:val="A8043CEA"/>
    <w:lvl w:ilvl="0" w:tplc="FFFFFFFF">
      <w:start w:val="1"/>
      <w:numFmt w:val="bullet"/>
      <w:lvlText w:val=""/>
      <w:lvlJc w:val="left"/>
      <w:pPr>
        <w:ind w:left="780" w:hanging="360"/>
      </w:pPr>
      <w:rPr>
        <w:rFonts w:ascii="Symbol" w:hAnsi="Symbol" w:hint="default"/>
      </w:rPr>
    </w:lvl>
    <w:lvl w:ilvl="1" w:tplc="08090001">
      <w:start w:val="1"/>
      <w:numFmt w:val="bullet"/>
      <w:lvlText w:val=""/>
      <w:lvlJc w:val="left"/>
      <w:pPr>
        <w:ind w:left="720" w:hanging="360"/>
      </w:pPr>
      <w:rPr>
        <w:rFonts w:ascii="Symbol" w:hAnsi="Symbol" w:cs="Symbol"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18" w15:restartNumberingAfterBreak="0">
    <w:nsid w:val="60D22C2B"/>
    <w:multiLevelType w:val="hybridMultilevel"/>
    <w:tmpl w:val="6D920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2CF6187"/>
    <w:multiLevelType w:val="hybridMultilevel"/>
    <w:tmpl w:val="8F5401F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5EB25F6"/>
    <w:multiLevelType w:val="hybridMultilevel"/>
    <w:tmpl w:val="55AC2AEA"/>
    <w:lvl w:ilvl="0" w:tplc="D97644E4">
      <w:numFmt w:val="bullet"/>
      <w:lvlText w:val=""/>
      <w:lvlJc w:val="left"/>
      <w:pPr>
        <w:ind w:left="720" w:hanging="360"/>
      </w:pPr>
      <w:rPr>
        <w:rFonts w:ascii="Symbol" w:eastAsia="PMingLiU"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867233"/>
    <w:multiLevelType w:val="hybridMultilevel"/>
    <w:tmpl w:val="6D920F02"/>
    <w:lvl w:ilvl="0" w:tplc="4EBE388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36B2085"/>
    <w:multiLevelType w:val="hybridMultilevel"/>
    <w:tmpl w:val="5282AF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3F13C4F"/>
    <w:multiLevelType w:val="hybridMultilevel"/>
    <w:tmpl w:val="A0067FB4"/>
    <w:lvl w:ilvl="0" w:tplc="A9B2BF8E">
      <w:start w:val="1"/>
      <w:numFmt w:val="lowerLetter"/>
      <w:lvlText w:val="%1)"/>
      <w:lvlJc w:val="left"/>
      <w:pPr>
        <w:ind w:left="1075" w:hanging="360"/>
      </w:pPr>
      <w:rPr>
        <w:rFonts w:hint="default"/>
        <w:b w:val="0"/>
      </w:rPr>
    </w:lvl>
    <w:lvl w:ilvl="1" w:tplc="0C090019" w:tentative="1">
      <w:start w:val="1"/>
      <w:numFmt w:val="lowerLetter"/>
      <w:lvlText w:val="%2."/>
      <w:lvlJc w:val="left"/>
      <w:pPr>
        <w:ind w:left="1795" w:hanging="360"/>
      </w:pPr>
    </w:lvl>
    <w:lvl w:ilvl="2" w:tplc="0C09001B" w:tentative="1">
      <w:start w:val="1"/>
      <w:numFmt w:val="lowerRoman"/>
      <w:lvlText w:val="%3."/>
      <w:lvlJc w:val="right"/>
      <w:pPr>
        <w:ind w:left="2515" w:hanging="180"/>
      </w:pPr>
    </w:lvl>
    <w:lvl w:ilvl="3" w:tplc="0C09000F" w:tentative="1">
      <w:start w:val="1"/>
      <w:numFmt w:val="decimal"/>
      <w:lvlText w:val="%4."/>
      <w:lvlJc w:val="left"/>
      <w:pPr>
        <w:ind w:left="3235" w:hanging="360"/>
      </w:pPr>
    </w:lvl>
    <w:lvl w:ilvl="4" w:tplc="0C090019" w:tentative="1">
      <w:start w:val="1"/>
      <w:numFmt w:val="lowerLetter"/>
      <w:lvlText w:val="%5."/>
      <w:lvlJc w:val="left"/>
      <w:pPr>
        <w:ind w:left="3955" w:hanging="360"/>
      </w:pPr>
    </w:lvl>
    <w:lvl w:ilvl="5" w:tplc="0C09001B" w:tentative="1">
      <w:start w:val="1"/>
      <w:numFmt w:val="lowerRoman"/>
      <w:lvlText w:val="%6."/>
      <w:lvlJc w:val="right"/>
      <w:pPr>
        <w:ind w:left="4675" w:hanging="180"/>
      </w:pPr>
    </w:lvl>
    <w:lvl w:ilvl="6" w:tplc="0C09000F" w:tentative="1">
      <w:start w:val="1"/>
      <w:numFmt w:val="decimal"/>
      <w:lvlText w:val="%7."/>
      <w:lvlJc w:val="left"/>
      <w:pPr>
        <w:ind w:left="5395" w:hanging="360"/>
      </w:pPr>
    </w:lvl>
    <w:lvl w:ilvl="7" w:tplc="0C090019" w:tentative="1">
      <w:start w:val="1"/>
      <w:numFmt w:val="lowerLetter"/>
      <w:lvlText w:val="%8."/>
      <w:lvlJc w:val="left"/>
      <w:pPr>
        <w:ind w:left="6115" w:hanging="360"/>
      </w:pPr>
    </w:lvl>
    <w:lvl w:ilvl="8" w:tplc="0C09001B" w:tentative="1">
      <w:start w:val="1"/>
      <w:numFmt w:val="lowerRoman"/>
      <w:lvlText w:val="%9."/>
      <w:lvlJc w:val="right"/>
      <w:pPr>
        <w:ind w:left="6835" w:hanging="180"/>
      </w:pPr>
    </w:lvl>
  </w:abstractNum>
  <w:abstractNum w:abstractNumId="24" w15:restartNumberingAfterBreak="0">
    <w:nsid w:val="76317A83"/>
    <w:multiLevelType w:val="hybridMultilevel"/>
    <w:tmpl w:val="06EE540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DA068A"/>
    <w:multiLevelType w:val="hybridMultilevel"/>
    <w:tmpl w:val="0130C8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F34AA8"/>
    <w:multiLevelType w:val="hybridMultilevel"/>
    <w:tmpl w:val="D51087A4"/>
    <w:lvl w:ilvl="0" w:tplc="9E0A8556">
      <w:start w:val="7"/>
      <w:numFmt w:val="bullet"/>
      <w:lvlText w:val="-"/>
      <w:lvlJc w:val="left"/>
      <w:pPr>
        <w:ind w:left="720" w:hanging="360"/>
      </w:pPr>
      <w:rPr>
        <w:rFonts w:ascii="Times New Roman" w:eastAsia="PMingLiU"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23"/>
  </w:num>
  <w:num w:numId="3">
    <w:abstractNumId w:val="11"/>
  </w:num>
  <w:num w:numId="4">
    <w:abstractNumId w:val="20"/>
  </w:num>
  <w:num w:numId="5">
    <w:abstractNumId w:val="1"/>
  </w:num>
  <w:num w:numId="6">
    <w:abstractNumId w:val="21"/>
  </w:num>
  <w:num w:numId="7">
    <w:abstractNumId w:val="4"/>
  </w:num>
  <w:num w:numId="8">
    <w:abstractNumId w:val="15"/>
  </w:num>
  <w:num w:numId="9">
    <w:abstractNumId w:val="25"/>
  </w:num>
  <w:num w:numId="10">
    <w:abstractNumId w:val="7"/>
  </w:num>
  <w:num w:numId="11">
    <w:abstractNumId w:val="22"/>
  </w:num>
  <w:num w:numId="12">
    <w:abstractNumId w:val="18"/>
  </w:num>
  <w:num w:numId="13">
    <w:abstractNumId w:val="26"/>
  </w:num>
  <w:num w:numId="14">
    <w:abstractNumId w:val="9"/>
  </w:num>
  <w:num w:numId="15">
    <w:abstractNumId w:val="0"/>
  </w:num>
  <w:num w:numId="16">
    <w:abstractNumId w:val="3"/>
  </w:num>
  <w:num w:numId="17">
    <w:abstractNumId w:val="8"/>
  </w:num>
  <w:num w:numId="18">
    <w:abstractNumId w:val="6"/>
  </w:num>
  <w:num w:numId="19">
    <w:abstractNumId w:val="19"/>
  </w:num>
  <w:num w:numId="20">
    <w:abstractNumId w:val="13"/>
  </w:num>
  <w:num w:numId="21">
    <w:abstractNumId w:val="10"/>
  </w:num>
  <w:num w:numId="22">
    <w:abstractNumId w:val="17"/>
  </w:num>
  <w:num w:numId="23">
    <w:abstractNumId w:val="14"/>
  </w:num>
  <w:num w:numId="24">
    <w:abstractNumId w:val="16"/>
  </w:num>
  <w:num w:numId="25">
    <w:abstractNumId w:val="2"/>
  </w:num>
  <w:num w:numId="26">
    <w:abstractNumId w:val="5"/>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B69"/>
    <w:rsid w:val="00000EAC"/>
    <w:rsid w:val="0001550B"/>
    <w:rsid w:val="000401EC"/>
    <w:rsid w:val="00041750"/>
    <w:rsid w:val="00044994"/>
    <w:rsid w:val="000465C1"/>
    <w:rsid w:val="00053360"/>
    <w:rsid w:val="00054D7D"/>
    <w:rsid w:val="00055B57"/>
    <w:rsid w:val="000625A8"/>
    <w:rsid w:val="00064645"/>
    <w:rsid w:val="00095CBF"/>
    <w:rsid w:val="000A1095"/>
    <w:rsid w:val="000B2802"/>
    <w:rsid w:val="000F5737"/>
    <w:rsid w:val="000F7C81"/>
    <w:rsid w:val="001001FB"/>
    <w:rsid w:val="00102832"/>
    <w:rsid w:val="001060FF"/>
    <w:rsid w:val="0011067E"/>
    <w:rsid w:val="00111ABA"/>
    <w:rsid w:val="00113255"/>
    <w:rsid w:val="00116918"/>
    <w:rsid w:val="0011697B"/>
    <w:rsid w:val="001209EF"/>
    <w:rsid w:val="001225EE"/>
    <w:rsid w:val="00122E72"/>
    <w:rsid w:val="00125278"/>
    <w:rsid w:val="00130663"/>
    <w:rsid w:val="00143053"/>
    <w:rsid w:val="00151002"/>
    <w:rsid w:val="00151268"/>
    <w:rsid w:val="001553D9"/>
    <w:rsid w:val="00156297"/>
    <w:rsid w:val="00156421"/>
    <w:rsid w:val="00156F4C"/>
    <w:rsid w:val="0016241A"/>
    <w:rsid w:val="00162F2B"/>
    <w:rsid w:val="001665B9"/>
    <w:rsid w:val="00167F58"/>
    <w:rsid w:val="001833E0"/>
    <w:rsid w:val="00187232"/>
    <w:rsid w:val="00192D86"/>
    <w:rsid w:val="001964AA"/>
    <w:rsid w:val="001A1DD1"/>
    <w:rsid w:val="001A2252"/>
    <w:rsid w:val="001B5BF0"/>
    <w:rsid w:val="001C3B1E"/>
    <w:rsid w:val="001D4123"/>
    <w:rsid w:val="001D5CE0"/>
    <w:rsid w:val="001E1D97"/>
    <w:rsid w:val="001F2C8F"/>
    <w:rsid w:val="00200208"/>
    <w:rsid w:val="00202E06"/>
    <w:rsid w:val="00227971"/>
    <w:rsid w:val="002336E2"/>
    <w:rsid w:val="002361A6"/>
    <w:rsid w:val="002547EB"/>
    <w:rsid w:val="00265ED3"/>
    <w:rsid w:val="0026623B"/>
    <w:rsid w:val="00270B69"/>
    <w:rsid w:val="0027237D"/>
    <w:rsid w:val="002747F2"/>
    <w:rsid w:val="00284B76"/>
    <w:rsid w:val="002857EF"/>
    <w:rsid w:val="0028696A"/>
    <w:rsid w:val="00290D5A"/>
    <w:rsid w:val="00293ADC"/>
    <w:rsid w:val="002A298E"/>
    <w:rsid w:val="002A6C83"/>
    <w:rsid w:val="002C54FA"/>
    <w:rsid w:val="002C6447"/>
    <w:rsid w:val="002E4CE0"/>
    <w:rsid w:val="002F70C1"/>
    <w:rsid w:val="00302D2C"/>
    <w:rsid w:val="00303D7E"/>
    <w:rsid w:val="0030412B"/>
    <w:rsid w:val="00307457"/>
    <w:rsid w:val="00310F04"/>
    <w:rsid w:val="00324701"/>
    <w:rsid w:val="0033552F"/>
    <w:rsid w:val="00335AB3"/>
    <w:rsid w:val="00341774"/>
    <w:rsid w:val="00343CBF"/>
    <w:rsid w:val="00362318"/>
    <w:rsid w:val="00376598"/>
    <w:rsid w:val="00384831"/>
    <w:rsid w:val="003B2D5C"/>
    <w:rsid w:val="003B405F"/>
    <w:rsid w:val="003B5AF7"/>
    <w:rsid w:val="003B6EA1"/>
    <w:rsid w:val="003C0BB8"/>
    <w:rsid w:val="003C1FCB"/>
    <w:rsid w:val="003C4560"/>
    <w:rsid w:val="003D45ED"/>
    <w:rsid w:val="003D69ED"/>
    <w:rsid w:val="003E1FB4"/>
    <w:rsid w:val="003E25A9"/>
    <w:rsid w:val="003F1A2D"/>
    <w:rsid w:val="00403790"/>
    <w:rsid w:val="00404B42"/>
    <w:rsid w:val="0042313F"/>
    <w:rsid w:val="004308C2"/>
    <w:rsid w:val="00430FC4"/>
    <w:rsid w:val="00433482"/>
    <w:rsid w:val="00440800"/>
    <w:rsid w:val="004425E7"/>
    <w:rsid w:val="00443D28"/>
    <w:rsid w:val="004465F2"/>
    <w:rsid w:val="004522FA"/>
    <w:rsid w:val="00453343"/>
    <w:rsid w:val="00467133"/>
    <w:rsid w:val="004679DE"/>
    <w:rsid w:val="00471896"/>
    <w:rsid w:val="004725EF"/>
    <w:rsid w:val="00483CB7"/>
    <w:rsid w:val="00490ADB"/>
    <w:rsid w:val="00491CE8"/>
    <w:rsid w:val="004A35CB"/>
    <w:rsid w:val="004C4C63"/>
    <w:rsid w:val="004D4709"/>
    <w:rsid w:val="004D50A4"/>
    <w:rsid w:val="00505014"/>
    <w:rsid w:val="00507E0D"/>
    <w:rsid w:val="00511DD8"/>
    <w:rsid w:val="00512993"/>
    <w:rsid w:val="00513220"/>
    <w:rsid w:val="005160E3"/>
    <w:rsid w:val="00516754"/>
    <w:rsid w:val="00532B52"/>
    <w:rsid w:val="00534E38"/>
    <w:rsid w:val="0053693C"/>
    <w:rsid w:val="00545B06"/>
    <w:rsid w:val="00554BD5"/>
    <w:rsid w:val="00560BD4"/>
    <w:rsid w:val="00565F7F"/>
    <w:rsid w:val="00567B63"/>
    <w:rsid w:val="005760D2"/>
    <w:rsid w:val="00577C3C"/>
    <w:rsid w:val="005910D9"/>
    <w:rsid w:val="005A1331"/>
    <w:rsid w:val="005A1596"/>
    <w:rsid w:val="005A6AE6"/>
    <w:rsid w:val="005B21E9"/>
    <w:rsid w:val="005B4FE8"/>
    <w:rsid w:val="005B6A1C"/>
    <w:rsid w:val="005C33B6"/>
    <w:rsid w:val="005D428D"/>
    <w:rsid w:val="005E42B5"/>
    <w:rsid w:val="005E4C2C"/>
    <w:rsid w:val="005E60D5"/>
    <w:rsid w:val="005F6CEB"/>
    <w:rsid w:val="006053A7"/>
    <w:rsid w:val="00606792"/>
    <w:rsid w:val="0062392C"/>
    <w:rsid w:val="00631892"/>
    <w:rsid w:val="00632CA1"/>
    <w:rsid w:val="00641D42"/>
    <w:rsid w:val="00641F67"/>
    <w:rsid w:val="00647F1D"/>
    <w:rsid w:val="00664796"/>
    <w:rsid w:val="006748D8"/>
    <w:rsid w:val="00676B76"/>
    <w:rsid w:val="00687013"/>
    <w:rsid w:val="006A1697"/>
    <w:rsid w:val="006A5FF7"/>
    <w:rsid w:val="006A71C2"/>
    <w:rsid w:val="006E49CE"/>
    <w:rsid w:val="006F2A3B"/>
    <w:rsid w:val="006F39AB"/>
    <w:rsid w:val="006F5A42"/>
    <w:rsid w:val="00705314"/>
    <w:rsid w:val="00713FA5"/>
    <w:rsid w:val="0071743E"/>
    <w:rsid w:val="007220C0"/>
    <w:rsid w:val="00734B29"/>
    <w:rsid w:val="007370C1"/>
    <w:rsid w:val="0074579A"/>
    <w:rsid w:val="00755955"/>
    <w:rsid w:val="0076246E"/>
    <w:rsid w:val="007734DE"/>
    <w:rsid w:val="00774D67"/>
    <w:rsid w:val="0078519B"/>
    <w:rsid w:val="0078537D"/>
    <w:rsid w:val="00786771"/>
    <w:rsid w:val="00790F34"/>
    <w:rsid w:val="007D6EF6"/>
    <w:rsid w:val="007E5CAF"/>
    <w:rsid w:val="007F2B53"/>
    <w:rsid w:val="007F57B5"/>
    <w:rsid w:val="008175E9"/>
    <w:rsid w:val="008264B9"/>
    <w:rsid w:val="00831027"/>
    <w:rsid w:val="00845A6B"/>
    <w:rsid w:val="00850994"/>
    <w:rsid w:val="008709D2"/>
    <w:rsid w:val="00874E9C"/>
    <w:rsid w:val="00883B57"/>
    <w:rsid w:val="00896F7E"/>
    <w:rsid w:val="008A0FDC"/>
    <w:rsid w:val="008A331E"/>
    <w:rsid w:val="008A4CED"/>
    <w:rsid w:val="008C0C17"/>
    <w:rsid w:val="008C4DE2"/>
    <w:rsid w:val="008D7892"/>
    <w:rsid w:val="00900F14"/>
    <w:rsid w:val="0090669D"/>
    <w:rsid w:val="009215ED"/>
    <w:rsid w:val="00926475"/>
    <w:rsid w:val="00934F6B"/>
    <w:rsid w:val="00951513"/>
    <w:rsid w:val="00951599"/>
    <w:rsid w:val="00952F92"/>
    <w:rsid w:val="009547A7"/>
    <w:rsid w:val="0096400A"/>
    <w:rsid w:val="00964992"/>
    <w:rsid w:val="00984757"/>
    <w:rsid w:val="00987086"/>
    <w:rsid w:val="009920B7"/>
    <w:rsid w:val="00996E60"/>
    <w:rsid w:val="009A0BE7"/>
    <w:rsid w:val="009A2400"/>
    <w:rsid w:val="009C181D"/>
    <w:rsid w:val="009C296D"/>
    <w:rsid w:val="009D6357"/>
    <w:rsid w:val="009E2738"/>
    <w:rsid w:val="009E36A2"/>
    <w:rsid w:val="009E5F49"/>
    <w:rsid w:val="009F0AFE"/>
    <w:rsid w:val="009F28D9"/>
    <w:rsid w:val="00A14B70"/>
    <w:rsid w:val="00A16431"/>
    <w:rsid w:val="00A17C8A"/>
    <w:rsid w:val="00A22645"/>
    <w:rsid w:val="00A31F2E"/>
    <w:rsid w:val="00A32AFB"/>
    <w:rsid w:val="00A33661"/>
    <w:rsid w:val="00A43144"/>
    <w:rsid w:val="00A50EB8"/>
    <w:rsid w:val="00A5417B"/>
    <w:rsid w:val="00A546B1"/>
    <w:rsid w:val="00A54BCA"/>
    <w:rsid w:val="00A57600"/>
    <w:rsid w:val="00A66782"/>
    <w:rsid w:val="00A80211"/>
    <w:rsid w:val="00A840B0"/>
    <w:rsid w:val="00A900AF"/>
    <w:rsid w:val="00A91A46"/>
    <w:rsid w:val="00A92495"/>
    <w:rsid w:val="00A932A1"/>
    <w:rsid w:val="00A941BE"/>
    <w:rsid w:val="00A94570"/>
    <w:rsid w:val="00A966C2"/>
    <w:rsid w:val="00AA0CA1"/>
    <w:rsid w:val="00AA61EA"/>
    <w:rsid w:val="00AB0954"/>
    <w:rsid w:val="00AC0F73"/>
    <w:rsid w:val="00AE3B8B"/>
    <w:rsid w:val="00AE42A9"/>
    <w:rsid w:val="00AE51C2"/>
    <w:rsid w:val="00AE58A3"/>
    <w:rsid w:val="00AF66E3"/>
    <w:rsid w:val="00B100F8"/>
    <w:rsid w:val="00B231A8"/>
    <w:rsid w:val="00B27529"/>
    <w:rsid w:val="00B30D12"/>
    <w:rsid w:val="00B40783"/>
    <w:rsid w:val="00B40D6D"/>
    <w:rsid w:val="00B5608E"/>
    <w:rsid w:val="00B709E0"/>
    <w:rsid w:val="00B7120D"/>
    <w:rsid w:val="00B73900"/>
    <w:rsid w:val="00B75EF1"/>
    <w:rsid w:val="00B930D0"/>
    <w:rsid w:val="00B94126"/>
    <w:rsid w:val="00BA4CC4"/>
    <w:rsid w:val="00BB5AFB"/>
    <w:rsid w:val="00BB5D35"/>
    <w:rsid w:val="00BC32AB"/>
    <w:rsid w:val="00BD421A"/>
    <w:rsid w:val="00BD5A4D"/>
    <w:rsid w:val="00BE479A"/>
    <w:rsid w:val="00BE4F90"/>
    <w:rsid w:val="00BE6F48"/>
    <w:rsid w:val="00BF3B98"/>
    <w:rsid w:val="00BF6615"/>
    <w:rsid w:val="00C0065E"/>
    <w:rsid w:val="00C03C58"/>
    <w:rsid w:val="00C06583"/>
    <w:rsid w:val="00C24D15"/>
    <w:rsid w:val="00C27F33"/>
    <w:rsid w:val="00C31D48"/>
    <w:rsid w:val="00C43190"/>
    <w:rsid w:val="00C47CF3"/>
    <w:rsid w:val="00C52C61"/>
    <w:rsid w:val="00C569F5"/>
    <w:rsid w:val="00C64F27"/>
    <w:rsid w:val="00C7385A"/>
    <w:rsid w:val="00C75F76"/>
    <w:rsid w:val="00C9115E"/>
    <w:rsid w:val="00C9206E"/>
    <w:rsid w:val="00C9451D"/>
    <w:rsid w:val="00C961C7"/>
    <w:rsid w:val="00CA43DC"/>
    <w:rsid w:val="00CA4CE2"/>
    <w:rsid w:val="00CB3873"/>
    <w:rsid w:val="00CB5B15"/>
    <w:rsid w:val="00CC7EA7"/>
    <w:rsid w:val="00CD5C70"/>
    <w:rsid w:val="00CE3149"/>
    <w:rsid w:val="00CE61DA"/>
    <w:rsid w:val="00CF2384"/>
    <w:rsid w:val="00CF43AC"/>
    <w:rsid w:val="00CF5440"/>
    <w:rsid w:val="00D07DC2"/>
    <w:rsid w:val="00D21DC2"/>
    <w:rsid w:val="00D2682D"/>
    <w:rsid w:val="00D27453"/>
    <w:rsid w:val="00D37FA9"/>
    <w:rsid w:val="00D46551"/>
    <w:rsid w:val="00D52CFD"/>
    <w:rsid w:val="00D64EB7"/>
    <w:rsid w:val="00D713FB"/>
    <w:rsid w:val="00D74F9E"/>
    <w:rsid w:val="00D776E6"/>
    <w:rsid w:val="00DA48EA"/>
    <w:rsid w:val="00DB7222"/>
    <w:rsid w:val="00DD5D80"/>
    <w:rsid w:val="00DF186F"/>
    <w:rsid w:val="00DF3B25"/>
    <w:rsid w:val="00E034A2"/>
    <w:rsid w:val="00E042B3"/>
    <w:rsid w:val="00E076FD"/>
    <w:rsid w:val="00E132CB"/>
    <w:rsid w:val="00E23586"/>
    <w:rsid w:val="00E25040"/>
    <w:rsid w:val="00E417B0"/>
    <w:rsid w:val="00E458E1"/>
    <w:rsid w:val="00E46554"/>
    <w:rsid w:val="00E5404D"/>
    <w:rsid w:val="00E77D7A"/>
    <w:rsid w:val="00E87230"/>
    <w:rsid w:val="00E916E6"/>
    <w:rsid w:val="00E9440E"/>
    <w:rsid w:val="00EA0523"/>
    <w:rsid w:val="00EB1441"/>
    <w:rsid w:val="00EB2395"/>
    <w:rsid w:val="00EB3994"/>
    <w:rsid w:val="00EC4A32"/>
    <w:rsid w:val="00EE647B"/>
    <w:rsid w:val="00EF4F32"/>
    <w:rsid w:val="00F044BD"/>
    <w:rsid w:val="00F11A88"/>
    <w:rsid w:val="00F34BF4"/>
    <w:rsid w:val="00F40E09"/>
    <w:rsid w:val="00F43B5D"/>
    <w:rsid w:val="00F62D95"/>
    <w:rsid w:val="00F7073F"/>
    <w:rsid w:val="00F85924"/>
    <w:rsid w:val="00F91D40"/>
    <w:rsid w:val="00F93EB5"/>
    <w:rsid w:val="00F95E6C"/>
    <w:rsid w:val="00FA5686"/>
    <w:rsid w:val="00FC431B"/>
    <w:rsid w:val="00FD3654"/>
    <w:rsid w:val="00FD57B0"/>
    <w:rsid w:val="00FE114A"/>
    <w:rsid w:val="00FE2952"/>
    <w:rsid w:val="00FE2E58"/>
    <w:rsid w:val="00FF1882"/>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21AC"/>
  <w15:chartTrackingRefBased/>
  <w15:docId w15:val="{35A68816-166D-4096-BD16-AF7136F40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451D"/>
    <w:pPr>
      <w:spacing w:after="0" w:line="240" w:lineRule="auto"/>
    </w:pPr>
    <w:rPr>
      <w:rFonts w:ascii="Times New Roman" w:eastAsia="PMingLiU" w:hAnsi="Times New Roman" w:cs="Times New Roman"/>
      <w:sz w:val="24"/>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rsid w:val="00290D5A"/>
    <w:pPr>
      <w:spacing w:line="480" w:lineRule="auto"/>
    </w:pPr>
    <w:rPr>
      <w:noProof/>
    </w:rPr>
  </w:style>
  <w:style w:type="character" w:customStyle="1" w:styleId="EndNoteBibliographyChar">
    <w:name w:val="EndNote Bibliography Char"/>
    <w:basedOn w:val="DefaultParagraphFont"/>
    <w:link w:val="EndNoteBibliography"/>
    <w:rsid w:val="00290D5A"/>
    <w:rPr>
      <w:rFonts w:ascii="Times New Roman" w:hAnsi="Times New Roman" w:cs="Times New Roman"/>
      <w:noProof/>
      <w:sz w:val="24"/>
      <w:lang w:val="en-US"/>
    </w:rPr>
  </w:style>
  <w:style w:type="paragraph" w:customStyle="1" w:styleId="EndNoteBibliographyTitle">
    <w:name w:val="EndNote Bibliography Title"/>
    <w:basedOn w:val="Normal"/>
    <w:link w:val="EndNoteBibliographyTitleChar"/>
    <w:rsid w:val="00290D5A"/>
    <w:pPr>
      <w:jc w:val="center"/>
    </w:pPr>
    <w:rPr>
      <w:noProof/>
    </w:rPr>
  </w:style>
  <w:style w:type="character" w:customStyle="1" w:styleId="EndNoteBibliographyTitleChar">
    <w:name w:val="EndNote Bibliography Title Char"/>
    <w:basedOn w:val="DefaultParagraphFont"/>
    <w:link w:val="EndNoteBibliographyTitle"/>
    <w:rsid w:val="00290D5A"/>
    <w:rPr>
      <w:rFonts w:ascii="Times New Roman" w:hAnsi="Times New Roman" w:cs="Times New Roman"/>
      <w:noProof/>
      <w:sz w:val="24"/>
      <w:lang w:val="en-US"/>
    </w:rPr>
  </w:style>
  <w:style w:type="character" w:styleId="EndnoteReference">
    <w:name w:val="endnote reference"/>
    <w:basedOn w:val="DefaultParagraphFont"/>
    <w:uiPriority w:val="99"/>
    <w:semiHidden/>
    <w:unhideWhenUsed/>
    <w:rsid w:val="00290D5A"/>
    <w:rPr>
      <w:vertAlign w:val="superscript"/>
    </w:rPr>
  </w:style>
  <w:style w:type="paragraph" w:styleId="EndnoteText">
    <w:name w:val="endnote text"/>
    <w:basedOn w:val="Normal"/>
    <w:link w:val="EndnoteTextChar"/>
    <w:uiPriority w:val="99"/>
    <w:semiHidden/>
    <w:unhideWhenUsed/>
    <w:rsid w:val="00290D5A"/>
    <w:rPr>
      <w:sz w:val="20"/>
    </w:rPr>
  </w:style>
  <w:style w:type="character" w:customStyle="1" w:styleId="EndnoteTextChar">
    <w:name w:val="Endnote Text Char"/>
    <w:basedOn w:val="DefaultParagraphFont"/>
    <w:link w:val="EndnoteText"/>
    <w:uiPriority w:val="99"/>
    <w:semiHidden/>
    <w:rsid w:val="00290D5A"/>
    <w:rPr>
      <w:sz w:val="20"/>
      <w:szCs w:val="20"/>
    </w:rPr>
  </w:style>
  <w:style w:type="paragraph" w:customStyle="1" w:styleId="TableParagraph">
    <w:name w:val="Table Paragraph"/>
    <w:basedOn w:val="Normal"/>
    <w:uiPriority w:val="1"/>
    <w:qFormat/>
    <w:rsid w:val="002F70C1"/>
    <w:pPr>
      <w:widowControl w:val="0"/>
      <w:autoSpaceDE w:val="0"/>
      <w:autoSpaceDN w:val="0"/>
      <w:adjustRightInd w:val="0"/>
    </w:pPr>
    <w:rPr>
      <w:rFonts w:eastAsia="Times New Roman"/>
      <w:szCs w:val="24"/>
      <w:lang w:val="en-AU" w:eastAsia="en-AU"/>
    </w:rPr>
  </w:style>
  <w:style w:type="paragraph" w:styleId="TOC8">
    <w:name w:val="toc 8"/>
    <w:basedOn w:val="Normal"/>
    <w:next w:val="Normal"/>
    <w:semiHidden/>
    <w:rsid w:val="003B405F"/>
    <w:pPr>
      <w:tabs>
        <w:tab w:val="left" w:pos="9000"/>
        <w:tab w:val="right" w:pos="9360"/>
      </w:tabs>
      <w:suppressAutoHyphens/>
      <w:ind w:left="720" w:hanging="720"/>
    </w:pPr>
  </w:style>
  <w:style w:type="paragraph" w:styleId="BalloonText">
    <w:name w:val="Balloon Text"/>
    <w:basedOn w:val="Normal"/>
    <w:link w:val="BalloonTextChar"/>
    <w:uiPriority w:val="99"/>
    <w:semiHidden/>
    <w:unhideWhenUsed/>
    <w:rsid w:val="00952F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F92"/>
    <w:rPr>
      <w:rFonts w:ascii="Segoe UI" w:eastAsia="PMingLiU" w:hAnsi="Segoe UI" w:cs="Segoe UI"/>
      <w:sz w:val="18"/>
      <w:szCs w:val="18"/>
      <w:lang w:val="en-US" w:eastAsia="zh-CN"/>
    </w:rPr>
  </w:style>
  <w:style w:type="character" w:styleId="Hyperlink">
    <w:name w:val="Hyperlink"/>
    <w:basedOn w:val="DefaultParagraphFont"/>
    <w:uiPriority w:val="99"/>
    <w:unhideWhenUsed/>
    <w:rsid w:val="00D27453"/>
    <w:rPr>
      <w:color w:val="0000FF"/>
      <w:u w:val="single"/>
    </w:rPr>
  </w:style>
  <w:style w:type="paragraph" w:styleId="ListParagraph">
    <w:name w:val="List Paragraph"/>
    <w:basedOn w:val="Normal"/>
    <w:uiPriority w:val="34"/>
    <w:qFormat/>
    <w:rsid w:val="00D27453"/>
    <w:pPr>
      <w:ind w:left="720"/>
    </w:pPr>
    <w:rPr>
      <w:rFonts w:eastAsiaTheme="minorHAnsi"/>
      <w:szCs w:val="24"/>
      <w:lang w:eastAsia="en-US"/>
    </w:rPr>
  </w:style>
  <w:style w:type="character" w:styleId="FollowedHyperlink">
    <w:name w:val="FollowedHyperlink"/>
    <w:basedOn w:val="DefaultParagraphFont"/>
    <w:uiPriority w:val="99"/>
    <w:semiHidden/>
    <w:unhideWhenUsed/>
    <w:rsid w:val="001833E0"/>
    <w:rPr>
      <w:color w:val="954F72" w:themeColor="followedHyperlink"/>
      <w:u w:val="single"/>
    </w:rPr>
  </w:style>
  <w:style w:type="paragraph" w:styleId="Footer">
    <w:name w:val="footer"/>
    <w:basedOn w:val="Normal"/>
    <w:link w:val="FooterChar"/>
    <w:uiPriority w:val="99"/>
    <w:unhideWhenUsed/>
    <w:rsid w:val="00202E06"/>
    <w:pPr>
      <w:tabs>
        <w:tab w:val="center" w:pos="4513"/>
        <w:tab w:val="right" w:pos="9026"/>
      </w:tabs>
    </w:pPr>
  </w:style>
  <w:style w:type="character" w:customStyle="1" w:styleId="FooterChar">
    <w:name w:val="Footer Char"/>
    <w:basedOn w:val="DefaultParagraphFont"/>
    <w:link w:val="Footer"/>
    <w:uiPriority w:val="99"/>
    <w:rsid w:val="00202E06"/>
    <w:rPr>
      <w:rFonts w:ascii="Times New Roman" w:eastAsia="PMingLiU" w:hAnsi="Times New Roman" w:cs="Times New Roman"/>
      <w:sz w:val="24"/>
      <w:szCs w:val="20"/>
      <w:lang w:val="en-US" w:eastAsia="zh-CN"/>
    </w:rPr>
  </w:style>
  <w:style w:type="character" w:styleId="PageNumber">
    <w:name w:val="page number"/>
    <w:basedOn w:val="DefaultParagraphFont"/>
    <w:uiPriority w:val="99"/>
    <w:semiHidden/>
    <w:unhideWhenUsed/>
    <w:rsid w:val="00202E06"/>
  </w:style>
  <w:style w:type="table" w:styleId="TableGrid">
    <w:name w:val="Table Grid"/>
    <w:basedOn w:val="TableNormal"/>
    <w:uiPriority w:val="39"/>
    <w:rsid w:val="00B30D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747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17746">
      <w:bodyDiv w:val="1"/>
      <w:marLeft w:val="0"/>
      <w:marRight w:val="0"/>
      <w:marTop w:val="0"/>
      <w:marBottom w:val="0"/>
      <w:divBdr>
        <w:top w:val="none" w:sz="0" w:space="0" w:color="auto"/>
        <w:left w:val="none" w:sz="0" w:space="0" w:color="auto"/>
        <w:bottom w:val="none" w:sz="0" w:space="0" w:color="auto"/>
        <w:right w:val="none" w:sz="0" w:space="0" w:color="auto"/>
      </w:divBdr>
    </w:div>
    <w:div w:id="781191424">
      <w:bodyDiv w:val="1"/>
      <w:marLeft w:val="0"/>
      <w:marRight w:val="0"/>
      <w:marTop w:val="0"/>
      <w:marBottom w:val="0"/>
      <w:divBdr>
        <w:top w:val="none" w:sz="0" w:space="0" w:color="auto"/>
        <w:left w:val="none" w:sz="0" w:space="0" w:color="auto"/>
        <w:bottom w:val="none" w:sz="0" w:space="0" w:color="auto"/>
        <w:right w:val="none" w:sz="0" w:space="0" w:color="auto"/>
      </w:divBdr>
    </w:div>
    <w:div w:id="875386997">
      <w:bodyDiv w:val="1"/>
      <w:marLeft w:val="0"/>
      <w:marRight w:val="0"/>
      <w:marTop w:val="0"/>
      <w:marBottom w:val="0"/>
      <w:divBdr>
        <w:top w:val="none" w:sz="0" w:space="0" w:color="auto"/>
        <w:left w:val="none" w:sz="0" w:space="0" w:color="auto"/>
        <w:bottom w:val="none" w:sz="0" w:space="0" w:color="auto"/>
        <w:right w:val="none" w:sz="0" w:space="0" w:color="auto"/>
      </w:divBdr>
    </w:div>
    <w:div w:id="1173760150">
      <w:bodyDiv w:val="1"/>
      <w:marLeft w:val="0"/>
      <w:marRight w:val="0"/>
      <w:marTop w:val="0"/>
      <w:marBottom w:val="0"/>
      <w:divBdr>
        <w:top w:val="none" w:sz="0" w:space="0" w:color="auto"/>
        <w:left w:val="none" w:sz="0" w:space="0" w:color="auto"/>
        <w:bottom w:val="none" w:sz="0" w:space="0" w:color="auto"/>
        <w:right w:val="none" w:sz="0" w:space="0" w:color="auto"/>
      </w:divBdr>
    </w:div>
    <w:div w:id="1244756312">
      <w:bodyDiv w:val="1"/>
      <w:marLeft w:val="0"/>
      <w:marRight w:val="0"/>
      <w:marTop w:val="0"/>
      <w:marBottom w:val="0"/>
      <w:divBdr>
        <w:top w:val="none" w:sz="0" w:space="0" w:color="auto"/>
        <w:left w:val="none" w:sz="0" w:space="0" w:color="auto"/>
        <w:bottom w:val="none" w:sz="0" w:space="0" w:color="auto"/>
        <w:right w:val="none" w:sz="0" w:space="0" w:color="auto"/>
      </w:divBdr>
    </w:div>
    <w:div w:id="1457603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FgfHnM6AlI0" TargetMode="External"/><Relationship Id="rId13" Type="http://schemas.openxmlformats.org/officeDocument/2006/relationships/hyperlink" Target="https://elc.polyu.edu.hk/cill/writing/" TargetMode="External"/><Relationship Id="rId18" Type="http://schemas.openxmlformats.org/officeDocument/2006/relationships/hyperlink" Target="https://elc.polyu.edu.hk/CILL/reference.aspx"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amy.oy.suen@polyu.edu.hk" TargetMode="External"/><Relationship Id="rId12" Type="http://schemas.openxmlformats.org/officeDocument/2006/relationships/hyperlink" Target="https://docs.google.com/document/d/1C_Ck7QLphi0Ux-Oa72gizUjI_EUMF-yokU5TtKg1OxE/edit?usp=sharing" TargetMode="External"/><Relationship Id="rId17" Type="http://schemas.openxmlformats.org/officeDocument/2006/relationships/hyperlink" Target="http://edc.polyu.edu.hk/PSP/student.htm" TargetMode="External"/><Relationship Id="rId2" Type="http://schemas.openxmlformats.org/officeDocument/2006/relationships/styles" Target="styles.xml"/><Relationship Id="rId16" Type="http://schemas.openxmlformats.org/officeDocument/2006/relationships/hyperlink" Target="http://edc.polyu.edu.hk/PSP/Plagiarism_Booklet.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lac.hosted.exlibrisgroup.com/primo-explore/fulldisplay?docid=HKPU_IZ21166230040003411&amp;context=L&amp;vid=HKPU&amp;search_scope=All&amp;isFrbr=true&amp;tab=default_tab&amp;lang=en_US" TargetMode="External"/><Relationship Id="rId5" Type="http://schemas.openxmlformats.org/officeDocument/2006/relationships/footnotes" Target="footnotes.xml"/><Relationship Id="rId15" Type="http://schemas.openxmlformats.org/officeDocument/2006/relationships/hyperlink" Target="https://www2.polyu.edu.hk/as/Polyu/STDHBK/Handbook1617/Student_Handbook_2016-17_Full_Version.pdf" TargetMode="External"/><Relationship Id="rId23" Type="http://schemas.openxmlformats.org/officeDocument/2006/relationships/theme" Target="theme/theme1.xml"/><Relationship Id="rId10" Type="http://schemas.openxmlformats.org/officeDocument/2006/relationships/hyperlink" Target="https://julac.hosted.exlibrisgroup.com/primo-explore/fulldisplay?docid=HKPU_IZ21175647720003411&amp;context=L&amp;vid=HKPU&amp;search_scope=All&amp;tab=default_tab&amp;lang=en_US" TargetMode="External"/><Relationship Id="rId19" Type="http://schemas.openxmlformats.org/officeDocument/2006/relationships/hyperlink" Target="https://www.lib.polyu.edu.hk/research-support/tools/ref-management-tools" TargetMode="External"/><Relationship Id="rId4" Type="http://schemas.openxmlformats.org/officeDocument/2006/relationships/webSettings" Target="webSettings.xml"/><Relationship Id="rId9" Type="http://schemas.openxmlformats.org/officeDocument/2006/relationships/hyperlink" Target="https://julac.hosted.exlibrisgroup.com/primo-explore/fulldisplay?docid=HKPU_IZ21269578950003411&amp;context=L&amp;vid=HKPU&amp;search_scope=All&amp;tab=default_tab&amp;lang=en_US" TargetMode="External"/><Relationship Id="rId14" Type="http://schemas.openxmlformats.org/officeDocument/2006/relationships/hyperlink" Target="https://www.polyu.edu.hk/elc/independent-learning/wa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82A26-928D-9E4E-AD6B-72A4CD18CC76}">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576</TotalTime>
  <Pages>6</Pages>
  <Words>1884</Words>
  <Characters>10743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Bernadette Watson</dc:creator>
  <cp:keywords/>
  <dc:description/>
  <cp:lastModifiedBy>Suen, Amy OY [ENGL]</cp:lastModifiedBy>
  <cp:revision>360</cp:revision>
  <cp:lastPrinted>2019-08-29T08:18:00Z</cp:lastPrinted>
  <dcterms:created xsi:type="dcterms:W3CDTF">2019-01-11T02:50:00Z</dcterms:created>
  <dcterms:modified xsi:type="dcterms:W3CDTF">2024-01-13T10:00:00Z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documentId_7053</vt:lpwstr>
  </property>
  <property fmtid="{D5CDD505-2E9C-101B-9397-08002B2CF9AE}" pid="3" name="grammarly_documentContext">
    <vt:lpwstr>{"goals":[],"domain":"general","emotions":[],"dialect":"american"}</vt:lpwstr>
  </property>
</Properties>
</file>