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1288" w:rsidRDefault="001B72E6">
      <w:pPr>
        <w:tabs>
          <w:tab w:val="left" w:pos="1239"/>
        </w:tabs>
        <w:spacing w:before="80" w:after="120"/>
        <w:rPr>
          <w:color w:val="111111"/>
          <w:sz w:val="20"/>
          <w:szCs w:val="20"/>
        </w:rPr>
      </w:pPr>
      <w:r>
        <w:rPr>
          <w:noProof/>
          <w:lang w:val="en-US"/>
        </w:rPr>
        <w:drawing>
          <wp:anchor distT="0" distB="0" distL="114300" distR="114300" simplePos="0" relativeHeight="251658240" behindDoc="0" locked="0" layoutInCell="1" hidden="0" allowOverlap="1">
            <wp:simplePos x="0" y="0"/>
            <wp:positionH relativeFrom="column">
              <wp:posOffset>1360772</wp:posOffset>
            </wp:positionH>
            <wp:positionV relativeFrom="paragraph">
              <wp:posOffset>-191313</wp:posOffset>
            </wp:positionV>
            <wp:extent cx="3562067" cy="1187356"/>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562067" cy="1187356"/>
                    </a:xfrm>
                    <a:prstGeom prst="rect">
                      <a:avLst/>
                    </a:prstGeom>
                    <a:ln/>
                  </pic:spPr>
                </pic:pic>
              </a:graphicData>
            </a:graphic>
          </wp:anchor>
        </w:drawing>
      </w:r>
    </w:p>
    <w:p w:rsidR="00631288" w:rsidRDefault="00631288">
      <w:pPr>
        <w:tabs>
          <w:tab w:val="left" w:pos="1239"/>
        </w:tabs>
        <w:spacing w:before="80" w:after="120"/>
        <w:rPr>
          <w:color w:val="111111"/>
          <w:sz w:val="20"/>
          <w:szCs w:val="20"/>
        </w:rPr>
      </w:pPr>
    </w:p>
    <w:p w:rsidR="00631288" w:rsidRDefault="00631288">
      <w:pPr>
        <w:tabs>
          <w:tab w:val="left" w:pos="1239"/>
        </w:tabs>
        <w:spacing w:before="80" w:after="120"/>
      </w:pPr>
    </w:p>
    <w:tbl>
      <w:tblPr>
        <w:tblStyle w:val="a5"/>
        <w:tblW w:w="9893" w:type="dxa"/>
        <w:tblInd w:w="-115" w:type="dxa"/>
        <w:tblLayout w:type="fixed"/>
        <w:tblLook w:val="0400" w:firstRow="0" w:lastRow="0" w:firstColumn="0" w:lastColumn="0" w:noHBand="0" w:noVBand="1"/>
      </w:tblPr>
      <w:tblGrid>
        <w:gridCol w:w="5616"/>
        <w:gridCol w:w="4277"/>
      </w:tblGrid>
      <w:tr w:rsidR="00631288">
        <w:tc>
          <w:tcPr>
            <w:tcW w:w="5616" w:type="dxa"/>
            <w:tcBorders>
              <w:top w:val="nil"/>
              <w:left w:val="nil"/>
              <w:bottom w:val="nil"/>
              <w:right w:val="nil"/>
            </w:tcBorders>
          </w:tcPr>
          <w:p w:rsidR="00631288" w:rsidRDefault="001B72E6">
            <w:pPr>
              <w:spacing w:after="60"/>
              <w:rPr>
                <w:b/>
                <w:bCs/>
                <w:color w:val="1A2D5C"/>
                <w:sz w:val="18"/>
                <w:szCs w:val="18"/>
              </w:rPr>
            </w:pPr>
            <w:r>
              <w:rPr>
                <w:noProof/>
                <w:lang w:val="en-US"/>
              </w:rPr>
              <mc:AlternateContent>
                <mc:Choice Requires="wpg">
                  <w:drawing>
                    <wp:anchor distT="0" distB="0" distL="0" distR="0" simplePos="0" relativeHeight="251659264" behindDoc="1" locked="0" layoutInCell="1" hidden="0" allowOverlap="1">
                      <wp:simplePos x="0" y="0"/>
                      <wp:positionH relativeFrom="column">
                        <wp:posOffset>-746939</wp:posOffset>
                      </wp:positionH>
                      <wp:positionV relativeFrom="paragraph">
                        <wp:posOffset>-1382069</wp:posOffset>
                      </wp:positionV>
                      <wp:extent cx="7708722" cy="1645085"/>
                      <wp:effectExtent l="0" t="0" r="0" b="0"/>
                      <wp:wrapNone/>
                      <wp:docPr id="2" name="Прямоугольник 2"/>
                      <wp:cNvGraphicFramePr/>
                      <a:graphic xmlns:a="http://schemas.openxmlformats.org/drawingml/2006/main">
                        <a:graphicData uri="http://schemas.microsoft.com/office/word/2010/wordprocessingShape">
                          <wps:wsp>
                            <wps:cNvSpPr/>
                            <wps:spPr>
                              <a:xfrm>
                                <a:off x="1501164" y="2966983"/>
                                <a:ext cx="7689672" cy="1626035"/>
                              </a:xfrm>
                              <a:prstGeom prst="rect">
                                <a:avLst/>
                              </a:prstGeom>
                              <a:solidFill>
                                <a:srgbClr val="063C22"/>
                              </a:solidFill>
                              <a:ln w="9525" cap="flat" cmpd="sng">
                                <a:solidFill>
                                  <a:srgbClr val="4A7DBA"/>
                                </a:solidFill>
                                <a:prstDash val="solid"/>
                                <a:round/>
                                <a:headEnd type="none" w="sm" len="sm"/>
                                <a:tailEnd type="none" w="sm" len="sm"/>
                              </a:ln>
                            </wps:spPr>
                            <wps:txbx>
                              <w:txbxContent>
                                <w:p w:rsidR="00631288" w:rsidRDefault="00631288">
                                  <w:pPr>
                                    <w:spacing w:line="275" w:lineRule="auto"/>
                                    <w:jc w:val="center"/>
                                    <w:textDirection w:val="btLr"/>
                                  </w:pP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-746939</wp:posOffset>
                      </wp:positionH>
                      <wp:positionV relativeFrom="paragraph">
                        <wp:posOffset>-1382069</wp:posOffset>
                      </wp:positionV>
                      <wp:extent cx="7708722" cy="1645085"/>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708722" cy="1645085"/>
                              </a:xfrm>
                              <a:prstGeom prst="rect"/>
                              <a:ln/>
                            </pic:spPr>
                          </pic:pic>
                        </a:graphicData>
                      </a:graphic>
                    </wp:anchor>
                  </w:drawing>
                </mc:Fallback>
              </mc:AlternateContent>
            </w:r>
          </w:p>
          <w:p w:rsidR="00631288" w:rsidRDefault="00631288">
            <w:pPr>
              <w:spacing w:after="60"/>
              <w:rPr>
                <w:b/>
                <w:bCs/>
                <w:color w:val="1A2D5C"/>
                <w:sz w:val="18"/>
                <w:szCs w:val="18"/>
              </w:rPr>
            </w:pPr>
          </w:p>
          <w:p w:rsidR="00631288" w:rsidRDefault="001B72E6">
            <w:pPr>
              <w:spacing w:after="60"/>
              <w:rPr>
                <w:color w:val="074226"/>
              </w:rPr>
            </w:pPr>
            <w:r>
              <w:rPr>
                <w:b/>
                <w:bCs/>
                <w:color w:val="074226"/>
                <w:sz w:val="18"/>
                <w:szCs w:val="18"/>
              </w:rPr>
              <w:br/>
              <w:t>PRIVATE &amp; CONFIDENTIAL</w:t>
            </w:r>
          </w:p>
          <w:p w:rsidR="003D23AF" w:rsidRDefault="003D23AF" w:rsidP="003D23AF">
            <w:proofErr w:type="spellStart"/>
            <w:r>
              <w:rPr>
                <w:color w:val="111111"/>
                <w:sz w:val="19"/>
                <w:szCs w:val="19"/>
              </w:rPr>
              <w:t>{{legal_name}}</w:t>
            </w:r>
            <w:proofErr w:type="spellEnd"/>
            <w:r>
              <w:rPr>
                <w:color w:val="111111"/>
                <w:sz w:val="19"/>
                <w:szCs w:val="19"/>
              </w:rPr>
              <w:t xml:space="preserve"/>
            </w:r>
          </w:p>
          <w:p w:rsidR="003D23AF" w:rsidRDefault="003D23AF" w:rsidP="003D23AF">
            <w:r w:rsidRPr="006F475B">
              <w:rPr>
                <w:color w:val="111111"/>
                <w:sz w:val="19"/>
                <w:szCs w:val="19"/>
              </w:rPr>
              <w:t xml:space="preserve">{{street}}</w:t>
            </w:r>
            <w:proofErr w:type="spellStart"/>
            <w:r w:rsidRPr="006F475B">
              <w:rPr>
                <w:color w:val="111111"/>
                <w:sz w:val="19"/>
                <w:szCs w:val="19"/>
              </w:rPr>
              <w:t/>
            </w:r>
            <w:proofErr w:type="spellEnd"/>
            <w:r w:rsidRPr="006F475B">
              <w:rPr>
                <w:color w:val="111111"/>
                <w:sz w:val="19"/>
                <w:szCs w:val="19"/>
              </w:rPr>
              <w:t xml:space="preserve"/>
            </w:r>
          </w:p>
          <w:p w:rsidR="003D23AF" w:rsidRDefault="003D23AF" w:rsidP="003D23AF">
            <w:r w:rsidRPr="006F475B">
              <w:t>{{address_line_2}}</w:t>
            </w:r>
          </w:p>
          <w:p w:rsidR="003D23AF" w:rsidRDefault="003D23AF" w:rsidP="003D23AF">
            <w:r>
              <w:rPr>
                <w:color w:val="111111"/>
                <w:sz w:val="19"/>
                <w:szCs w:val="19"/>
              </w:rPr>
              <w:t>{{town}}</w:t>
            </w:r>
          </w:p>
          <w:p w:rsidR="003D23AF" w:rsidRDefault="003D23AF" w:rsidP="003D23AF">
            <w:r>
              <w:rPr>
                <w:color w:val="111111"/>
                <w:sz w:val="19"/>
                <w:szCs w:val="19"/>
              </w:rPr>
              <w:t>{{county}}</w:t>
            </w:r>
          </w:p>
          <w:p w:rsidR="00631288" w:rsidRDefault="003D23AF" w:rsidP="003D23AF">
            <w:r w:rsidRPr="006F475B">
              <w:rPr>
                <w:color w:val="111111"/>
                <w:sz w:val="19"/>
                <w:szCs w:val="19"/>
              </w:rPr>
              <w:t>{{postal_code}}</w:t>
            </w:r>
          </w:p>
        </w:tc>
        <w:tc>
          <w:tcPr>
            <w:tcW w:w="4277" w:type="dxa"/>
            <w:tcBorders>
              <w:top w:val="nil"/>
              <w:left w:val="nil"/>
              <w:bottom w:val="nil"/>
              <w:right w:val="nil"/>
            </w:tcBorders>
          </w:tcPr>
          <w:p w:rsidR="00631288" w:rsidRDefault="00631288">
            <w:pPr>
              <w:jc w:val="right"/>
              <w:rPr>
                <w:sz w:val="19"/>
                <w:szCs w:val="19"/>
              </w:rPr>
            </w:pPr>
          </w:p>
          <w:p w:rsidR="00631288" w:rsidRDefault="00631288">
            <w:pPr>
              <w:jc w:val="right"/>
              <w:rPr>
                <w:sz w:val="19"/>
                <w:szCs w:val="19"/>
              </w:rPr>
            </w:pPr>
          </w:p>
          <w:p w:rsidR="00631288" w:rsidRDefault="00631288">
            <w:pPr>
              <w:jc w:val="right"/>
              <w:rPr>
                <w:sz w:val="19"/>
                <w:szCs w:val="19"/>
              </w:rPr>
            </w:pPr>
          </w:p>
          <w:p w:rsidR="00631288" w:rsidRDefault="00631288">
            <w:pPr>
              <w:jc w:val="right"/>
              <w:rPr>
                <w:sz w:val="19"/>
                <w:szCs w:val="19"/>
              </w:rPr>
            </w:pPr>
          </w:p>
          <w:p w:rsidR="00631288" w:rsidRDefault="00631288">
            <w:pPr>
              <w:jc w:val="right"/>
              <w:rPr>
                <w:sz w:val="19"/>
                <w:szCs w:val="19"/>
              </w:rPr>
            </w:pPr>
          </w:p>
          <w:p w:rsidR="00631288" w:rsidRDefault="00631288">
            <w:pPr>
              <w:jc w:val="right"/>
              <w:rPr>
                <w:sz w:val="19"/>
                <w:szCs w:val="19"/>
              </w:rPr>
            </w:pPr>
          </w:p>
          <w:p w:rsidR="00631288" w:rsidRDefault="00631288">
            <w:pPr>
              <w:jc w:val="right"/>
              <w:rPr>
                <w:sz w:val="19"/>
                <w:szCs w:val="19"/>
              </w:rPr>
            </w:pPr>
          </w:p>
          <w:p w:rsidR="00631288" w:rsidRDefault="00631288">
            <w:pPr>
              <w:jc w:val="right"/>
              <w:rPr>
                <w:sz w:val="19"/>
                <w:szCs w:val="19"/>
              </w:rPr>
            </w:pPr>
          </w:p>
          <w:p w:rsidR="00631288" w:rsidRDefault="00631288">
            <w:pPr>
              <w:jc w:val="right"/>
              <w:rPr>
                <w:sz w:val="19"/>
                <w:szCs w:val="19"/>
              </w:rPr>
            </w:pPr>
          </w:p>
          <w:p w:rsidR="00631288" w:rsidRDefault="00631288">
            <w:pPr>
              <w:jc w:val="right"/>
              <w:rPr>
                <w:sz w:val="19"/>
                <w:szCs w:val="19"/>
              </w:rPr>
            </w:pPr>
          </w:p>
          <w:p w:rsidR="00631288" w:rsidRDefault="001B72E6">
            <w:pPr>
              <w:jc w:val="right"/>
            </w:pPr>
            <w:r>
              <w:rPr>
                <w:sz w:val="19"/>
                <w:szCs w:val="19"/>
              </w:rPr>
              <w:br/>
              <w:t>{{date}}</w:t>
            </w:r>
            <w:r>
              <w:rPr>
                <w:sz w:val="19"/>
                <w:szCs w:val="19"/>
                <w:vertAlign w:val="superscript"/>
              </w:rPr>
              <w:t/>
            </w:r>
            <w:r>
              <w:rPr>
                <w:sz w:val="19"/>
                <w:szCs w:val="19"/>
              </w:rPr>
              <w:t xml:space="preserve"/>
            </w:r>
          </w:p>
        </w:tc>
      </w:tr>
    </w:tbl>
    <w:p w:rsidR="00631288" w:rsidRDefault="00631288">
      <w:pPr>
        <w:spacing w:before="200"/>
        <w:rPr>
          <w:color w:val="111111"/>
          <w:sz w:val="20"/>
          <w:szCs w:val="20"/>
        </w:rPr>
      </w:pPr>
    </w:p>
    <w:p w:rsidR="00631288" w:rsidRDefault="001B72E6">
      <w:pPr>
        <w:spacing w:before="160"/>
        <w:rPr>
          <w:color w:val="111111"/>
          <w:sz w:val="18"/>
          <w:szCs w:val="18"/>
        </w:rPr>
      </w:pPr>
      <w:r>
        <w:rPr>
          <w:color w:val="111111"/>
          <w:sz w:val="18"/>
          <w:szCs w:val="18"/>
        </w:rPr>
        <w:t>Dear Sir/Madam,</w:t>
      </w:r>
    </w:p>
    <w:p w:rsidR="00631288" w:rsidRDefault="001B72E6">
      <w:pPr>
        <w:spacing w:before="160"/>
        <w:rPr>
          <w:color w:val="111111"/>
          <w:sz w:val="18"/>
          <w:szCs w:val="18"/>
        </w:rPr>
      </w:pPr>
      <w:r>
        <w:rPr>
          <w:color w:val="111111"/>
          <w:sz w:val="18"/>
          <w:szCs w:val="18"/>
        </w:rPr>
        <w:t>I am writing to you regarding your property, as it may have the potential to unlock additional value through the planning process.</w:t>
      </w:r>
    </w:p>
    <w:p w:rsidR="00631288" w:rsidRDefault="001B72E6">
      <w:pPr>
        <w:spacing w:before="160"/>
        <w:rPr>
          <w:color w:val="111111"/>
          <w:sz w:val="18"/>
          <w:szCs w:val="18"/>
        </w:rPr>
      </w:pPr>
      <w:r>
        <w:rPr>
          <w:color w:val="111111"/>
          <w:sz w:val="18"/>
          <w:szCs w:val="18"/>
        </w:rPr>
        <w:t xml:space="preserve">At </w:t>
      </w:r>
      <w:proofErr w:type="spellStart"/>
      <w:r>
        <w:rPr>
          <w:color w:val="111111"/>
          <w:sz w:val="18"/>
          <w:szCs w:val="18"/>
        </w:rPr>
        <w:t>Kingsvale</w:t>
      </w:r>
      <w:proofErr w:type="spellEnd"/>
      <w:r>
        <w:rPr>
          <w:color w:val="111111"/>
          <w:sz w:val="18"/>
          <w:szCs w:val="18"/>
        </w:rPr>
        <w:t xml:space="preserve"> Homes, we work with landowners where there may be a genuine opportunity to enhance the value of land or property</w:t>
      </w:r>
      <w:r>
        <w:rPr>
          <w:color w:val="111111"/>
          <w:sz w:val="18"/>
          <w:szCs w:val="18"/>
        </w:rPr>
        <w:t xml:space="preserve"> in a careful and considered manner.</w:t>
      </w:r>
    </w:p>
    <w:p w:rsidR="00631288" w:rsidRDefault="001B72E6">
      <w:pPr>
        <w:spacing w:before="160"/>
        <w:rPr>
          <w:color w:val="111111"/>
          <w:sz w:val="18"/>
          <w:szCs w:val="18"/>
        </w:rPr>
      </w:pPr>
      <w:r>
        <w:rPr>
          <w:color w:val="111111"/>
          <w:sz w:val="18"/>
          <w:szCs w:val="18"/>
        </w:rPr>
        <w:t xml:space="preserve">In many cases, landowners are </w:t>
      </w:r>
      <w:proofErr w:type="spellStart"/>
      <w:r>
        <w:rPr>
          <w:color w:val="111111"/>
          <w:sz w:val="18"/>
          <w:szCs w:val="18"/>
        </w:rPr>
        <w:t>realising</w:t>
      </w:r>
      <w:proofErr w:type="spellEnd"/>
      <w:r>
        <w:rPr>
          <w:color w:val="111111"/>
          <w:sz w:val="18"/>
          <w:szCs w:val="18"/>
        </w:rPr>
        <w:t xml:space="preserve"> six-figure increases in value by taking the right approach and exploring planning potential at the right time. With extensive experience navigating the planning process and identi</w:t>
      </w:r>
      <w:r>
        <w:rPr>
          <w:color w:val="111111"/>
          <w:sz w:val="18"/>
          <w:szCs w:val="18"/>
        </w:rPr>
        <w:t>fying opportunities that are often overlooked, we are well placed to assess what may realistically be achievable. “</w:t>
      </w:r>
      <w:r>
        <w:rPr>
          <w:color w:val="111111"/>
          <w:sz w:val="18"/>
          <w:szCs w:val="18"/>
        </w:rPr>
        <w:br/>
      </w:r>
      <w:r>
        <w:rPr>
          <w:color w:val="111111"/>
          <w:sz w:val="18"/>
          <w:szCs w:val="18"/>
        </w:rPr>
        <w:br/>
        <w:t>What makes this different is how we work:</w:t>
      </w:r>
      <w:r>
        <w:rPr>
          <w:color w:val="111111"/>
          <w:sz w:val="18"/>
          <w:szCs w:val="18"/>
        </w:rPr>
        <w:br/>
      </w:r>
    </w:p>
    <w:p w:rsidR="00631288" w:rsidRDefault="001B72E6">
      <w:pPr>
        <w:spacing w:after="40"/>
        <w:ind w:left="504" w:hanging="216"/>
        <w:rPr>
          <w:sz w:val="20"/>
          <w:szCs w:val="20"/>
        </w:rPr>
      </w:pPr>
      <w:r>
        <w:rPr>
          <w:sz w:val="18"/>
          <w:szCs w:val="18"/>
        </w:rPr>
        <w:t>•   We cover all planning and professional costs</w:t>
      </w:r>
    </w:p>
    <w:p w:rsidR="00631288" w:rsidRDefault="001B72E6">
      <w:pPr>
        <w:spacing w:after="40"/>
        <w:ind w:left="504" w:hanging="216"/>
        <w:rPr>
          <w:sz w:val="20"/>
          <w:szCs w:val="20"/>
        </w:rPr>
      </w:pPr>
      <w:r>
        <w:rPr>
          <w:sz w:val="18"/>
          <w:szCs w:val="18"/>
        </w:rPr>
        <w:t>•   We take on the full risk</w:t>
      </w:r>
    </w:p>
    <w:p w:rsidR="00631288" w:rsidRDefault="001B72E6">
      <w:pPr>
        <w:spacing w:after="40"/>
        <w:ind w:left="504" w:hanging="216"/>
        <w:rPr>
          <w:sz w:val="20"/>
          <w:szCs w:val="20"/>
        </w:rPr>
      </w:pPr>
      <w:r>
        <w:rPr>
          <w:sz w:val="18"/>
          <w:szCs w:val="18"/>
        </w:rPr>
        <w:t xml:space="preserve">•   You remain in </w:t>
      </w:r>
      <w:r>
        <w:rPr>
          <w:sz w:val="18"/>
          <w:szCs w:val="18"/>
        </w:rPr>
        <w:t>control throughout</w:t>
      </w:r>
    </w:p>
    <w:p w:rsidR="00631288" w:rsidRDefault="001B72E6">
      <w:pPr>
        <w:spacing w:after="40"/>
        <w:ind w:left="504" w:hanging="216"/>
        <w:rPr>
          <w:sz w:val="20"/>
          <w:szCs w:val="20"/>
        </w:rPr>
      </w:pPr>
      <w:r>
        <w:rPr>
          <w:sz w:val="18"/>
          <w:szCs w:val="18"/>
        </w:rPr>
        <w:t>•   You benefit financially once planning is secured and the land is sold</w:t>
      </w:r>
    </w:p>
    <w:p w:rsidR="00631288" w:rsidRDefault="001B72E6">
      <w:pPr>
        <w:spacing w:before="180"/>
        <w:rPr>
          <w:sz w:val="20"/>
          <w:szCs w:val="20"/>
        </w:rPr>
      </w:pPr>
      <w:r>
        <w:rPr>
          <w:color w:val="111111"/>
          <w:sz w:val="18"/>
          <w:szCs w:val="18"/>
        </w:rPr>
        <w:t xml:space="preserve">There is no cost to you at any stage. </w:t>
      </w:r>
    </w:p>
    <w:p w:rsidR="00631288" w:rsidRDefault="001B72E6">
      <w:pPr>
        <w:spacing w:before="180"/>
        <w:rPr>
          <w:color w:val="111111"/>
          <w:sz w:val="18"/>
          <w:szCs w:val="18"/>
        </w:rPr>
      </w:pPr>
      <w:r>
        <w:rPr>
          <w:color w:val="111111"/>
          <w:sz w:val="18"/>
          <w:szCs w:val="18"/>
        </w:rPr>
        <w:t>I appreciate this may not be something you have actively considered, and approaches of this nature are often treated with caution. However, where there is genuine potential, it can be worth understanding what may be possible before the opportunity is misse</w:t>
      </w:r>
      <w:r>
        <w:rPr>
          <w:color w:val="111111"/>
          <w:sz w:val="18"/>
          <w:szCs w:val="18"/>
        </w:rPr>
        <w:t>d.</w:t>
      </w:r>
    </w:p>
    <w:p w:rsidR="00631288" w:rsidRDefault="001B72E6">
      <w:pPr>
        <w:spacing w:before="180"/>
        <w:rPr>
          <w:color w:val="111111"/>
          <w:sz w:val="18"/>
          <w:szCs w:val="18"/>
        </w:rPr>
      </w:pPr>
      <w:r>
        <w:rPr>
          <w:color w:val="111111"/>
          <w:sz w:val="18"/>
          <w:szCs w:val="18"/>
        </w:rPr>
        <w:t>If you are open to it, I would suggest a brief, confidential conversation. I can give you a clear view of what could realistically be achieved with your property, without obligation. Please contact me via email at thomas@kingsvalehomes.co.uk or if you p</w:t>
      </w:r>
      <w:r>
        <w:rPr>
          <w:color w:val="111111"/>
          <w:sz w:val="18"/>
          <w:szCs w:val="18"/>
        </w:rPr>
        <w:t xml:space="preserve">refer, please </w:t>
      </w:r>
      <w:bookmarkStart w:id="0" w:name="_GoBack"/>
      <w:bookmarkEnd w:id="0"/>
      <w:r>
        <w:rPr>
          <w:color w:val="111111"/>
          <w:sz w:val="18"/>
          <w:szCs w:val="18"/>
        </w:rPr>
        <w:t>call 07879 587587. Alternatively, scan the QR code to visit our website. I look forward to hearing from you.</w:t>
      </w:r>
    </w:p>
    <w:tbl>
      <w:tblPr>
        <w:tblStyle w:val="a6"/>
        <w:tblW w:w="9892" w:type="dxa"/>
        <w:tblInd w:w="-115" w:type="dxa"/>
        <w:tblLayout w:type="fixed"/>
        <w:tblLook w:val="0400" w:firstRow="0" w:lastRow="0" w:firstColumn="0" w:lastColumn="0" w:noHBand="0" w:noVBand="1"/>
      </w:tblPr>
      <w:tblGrid>
        <w:gridCol w:w="4946"/>
        <w:gridCol w:w="4946"/>
      </w:tblGrid>
      <w:tr w:rsidR="00631288">
        <w:tc>
          <w:tcPr>
            <w:tcW w:w="4946" w:type="dxa"/>
            <w:tcBorders>
              <w:top w:val="nil"/>
              <w:left w:val="nil"/>
              <w:bottom w:val="nil"/>
              <w:right w:val="nil"/>
            </w:tcBorders>
          </w:tcPr>
          <w:p w:rsidR="00631288" w:rsidRDefault="001B72E6">
            <w:pPr>
              <w:spacing w:before="320"/>
              <w:rPr>
                <w:i/>
                <w:iCs/>
                <w:color w:val="111111"/>
                <w:sz w:val="20"/>
                <w:szCs w:val="20"/>
              </w:rPr>
            </w:pPr>
            <w:r>
              <w:rPr>
                <w:i/>
                <w:iCs/>
                <w:color w:val="111111"/>
                <w:sz w:val="20"/>
                <w:szCs w:val="20"/>
              </w:rPr>
              <w:t>Kind Regards</w:t>
            </w:r>
            <w:r>
              <w:rPr>
                <w:noProof/>
                <w:lang w:val="en-US"/>
              </w:rPr>
              <w:drawing>
                <wp:anchor distT="0" distB="0" distL="114300" distR="114300" simplePos="0" relativeHeight="251660288" behindDoc="0" locked="0" layoutInCell="1" hidden="0" allowOverlap="1">
                  <wp:simplePos x="0" y="0"/>
                  <wp:positionH relativeFrom="column">
                    <wp:posOffset>-154592</wp:posOffset>
                  </wp:positionH>
                  <wp:positionV relativeFrom="paragraph">
                    <wp:posOffset>411581</wp:posOffset>
                  </wp:positionV>
                  <wp:extent cx="1303699" cy="584237"/>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03699" cy="584237"/>
                          </a:xfrm>
                          <a:prstGeom prst="rect">
                            <a:avLst/>
                          </a:prstGeom>
                          <a:ln/>
                        </pic:spPr>
                      </pic:pic>
                    </a:graphicData>
                  </a:graphic>
                </wp:anchor>
              </w:drawing>
            </w:r>
          </w:p>
          <w:p w:rsidR="00631288" w:rsidRDefault="00631288">
            <w:pPr>
              <w:spacing w:before="320"/>
              <w:rPr>
                <w:i/>
                <w:iCs/>
                <w:color w:val="111111"/>
                <w:sz w:val="20"/>
                <w:szCs w:val="20"/>
              </w:rPr>
            </w:pPr>
          </w:p>
          <w:p w:rsidR="00631288" w:rsidRDefault="001B72E6">
            <w:pPr>
              <w:spacing w:before="320"/>
              <w:rPr>
                <w:i/>
                <w:iCs/>
                <w:color w:val="111111"/>
                <w:sz w:val="20"/>
                <w:szCs w:val="20"/>
              </w:rPr>
            </w:pPr>
            <w:r>
              <w:rPr>
                <w:color w:val="074226"/>
                <w:sz w:val="20"/>
                <w:szCs w:val="20"/>
              </w:rPr>
              <w:t>Thomas Reed</w:t>
            </w:r>
          </w:p>
          <w:p w:rsidR="00631288" w:rsidRDefault="001B72E6">
            <w:r>
              <w:rPr>
                <w:color w:val="111111"/>
                <w:sz w:val="20"/>
                <w:szCs w:val="20"/>
              </w:rPr>
              <w:t>Land &amp; Planning Manager</w:t>
            </w:r>
          </w:p>
        </w:tc>
        <w:tc>
          <w:tcPr>
            <w:tcW w:w="4946" w:type="dxa"/>
            <w:tcBorders>
              <w:top w:val="nil"/>
              <w:left w:val="nil"/>
              <w:bottom w:val="nil"/>
              <w:right w:val="nil"/>
            </w:tcBorders>
            <w:tcMar>
              <w:top w:w="80" w:type="dxa"/>
              <w:left w:w="0" w:type="dxa"/>
              <w:bottom w:w="0" w:type="dxa"/>
              <w:right w:w="0" w:type="dxa"/>
            </w:tcMar>
          </w:tcPr>
          <w:p w:rsidR="00631288" w:rsidRDefault="00631288">
            <w:pPr>
              <w:widowControl w:val="0"/>
              <w:pBdr>
                <w:top w:val="nil"/>
                <w:left w:val="nil"/>
                <w:bottom w:val="nil"/>
                <w:right w:val="nil"/>
                <w:between w:val="nil"/>
              </w:pBdr>
            </w:pPr>
          </w:p>
          <w:tbl>
            <w:tblPr>
              <w:tblStyle w:val="a7"/>
              <w:tblW w:w="3672" w:type="dxa"/>
              <w:jc w:val="right"/>
              <w:tblInd w:w="0" w:type="dxa"/>
              <w:tblBorders>
                <w:top w:val="nil"/>
                <w:left w:val="nil"/>
                <w:bottom w:val="nil"/>
                <w:right w:val="nil"/>
                <w:insideH w:val="nil"/>
                <w:insideV w:val="nil"/>
              </w:tblBorders>
              <w:tblLayout w:type="fixed"/>
              <w:tblLook w:val="0400" w:firstRow="0" w:lastRow="0" w:firstColumn="0" w:lastColumn="0" w:noHBand="0" w:noVBand="1"/>
            </w:tblPr>
            <w:tblGrid>
              <w:gridCol w:w="2088"/>
              <w:gridCol w:w="1584"/>
            </w:tblGrid>
            <w:tr w:rsidR="00631288">
              <w:trPr>
                <w:trHeight w:val="1512"/>
                <w:jc w:val="right"/>
              </w:trPr>
              <w:tc>
                <w:tcPr>
                  <w:tcW w:w="2088" w:type="dxa"/>
                  <w:tcMar>
                    <w:top w:w="0" w:type="dxa"/>
                    <w:left w:w="0" w:type="dxa"/>
                    <w:bottom w:w="0" w:type="dxa"/>
                    <w:right w:w="0" w:type="dxa"/>
                  </w:tcMar>
                  <w:vAlign w:val="center"/>
                </w:tcPr>
                <w:p w:rsidR="00631288" w:rsidRDefault="001B72E6">
                  <w:r>
                    <w:rPr>
                      <w:noProof/>
                      <w:lang w:val="en-US"/>
                    </w:rPr>
                    <mc:AlternateContent>
                      <mc:Choice Requires="wpg">
                        <w:drawing>
                          <wp:anchor distT="45720" distB="45720" distL="114300" distR="114300" simplePos="0" relativeHeight="251661312" behindDoc="0" locked="0" layoutInCell="1" hidden="0" allowOverlap="1">
                            <wp:simplePos x="0" y="0"/>
                            <wp:positionH relativeFrom="column">
                              <wp:posOffset>85729</wp:posOffset>
                            </wp:positionH>
                            <wp:positionV relativeFrom="paragraph">
                              <wp:posOffset>535941</wp:posOffset>
                            </wp:positionV>
                            <wp:extent cx="1026795" cy="463550"/>
                            <wp:effectExtent l="0" t="0" r="0" b="0"/>
                            <wp:wrapNone/>
                            <wp:docPr id="1" name="Прямоугольник 1"/>
                            <wp:cNvGraphicFramePr/>
                            <a:graphic xmlns:a="http://schemas.openxmlformats.org/drawingml/2006/main">
                              <a:graphicData uri="http://schemas.microsoft.com/office/word/2010/wordprocessingShape">
                                <wps:wsp>
                                  <wps:cNvSpPr/>
                                  <wps:spPr>
                                    <a:xfrm>
                                      <a:off x="4842128" y="3557750"/>
                                      <a:ext cx="1007745" cy="444500"/>
                                    </a:xfrm>
                                    <a:prstGeom prst="rect">
                                      <a:avLst/>
                                    </a:prstGeom>
                                    <a:solidFill>
                                      <a:srgbClr val="FFFFFF"/>
                                    </a:solidFill>
                                    <a:ln>
                                      <a:noFill/>
                                    </a:ln>
                                  </wps:spPr>
                                  <wps:txbx>
                                    <w:txbxContent>
                                      <w:p w:rsidR="00631288" w:rsidRDefault="001B72E6">
                                        <w:pPr>
                                          <w:spacing w:line="275" w:lineRule="auto"/>
                                          <w:jc w:val="center"/>
                                          <w:textDirection w:val="btLr"/>
                                        </w:pPr>
                                        <w:r>
                                          <w:rPr>
                                            <w:color w:val="000000"/>
                                          </w:rPr>
                                          <w:t>Scan to view</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85729</wp:posOffset>
                            </wp:positionH>
                            <wp:positionV relativeFrom="paragraph">
                              <wp:posOffset>535941</wp:posOffset>
                            </wp:positionV>
                            <wp:extent cx="1026795" cy="46355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026795" cy="463550"/>
                                    </a:xfrm>
                                    <a:prstGeom prst="rect"/>
                                    <a:ln/>
                                  </pic:spPr>
                                </pic:pic>
                              </a:graphicData>
                            </a:graphic>
                          </wp:anchor>
                        </w:drawing>
                      </mc:Fallback>
                    </mc:AlternateContent>
                  </w:r>
                </w:p>
              </w:tc>
              <w:tc>
                <w:tcPr>
                  <w:tcW w:w="1584" w:type="dxa"/>
                  <w:tcMar>
                    <w:top w:w="0" w:type="dxa"/>
                    <w:left w:w="0" w:type="dxa"/>
                    <w:bottom w:w="0" w:type="dxa"/>
                    <w:right w:w="0" w:type="dxa"/>
                  </w:tcMar>
                  <w:vAlign w:val="center"/>
                </w:tcPr>
                <w:p w:rsidR="00631288" w:rsidRDefault="00322C3B">
                  <w:pPr>
                    <w:jc w:val="right"/>
                  </w:pPr>
                  <w:r>
                    <w:rPr>
                      <w:noProof/>
                      <w:lang w:val="en-US"/>
                    </w:rPr>
                    <w:drawing>
                      <wp:inline distT="0" distB="0" distL="0" distR="0">
                        <wp:extent cx="1005840" cy="1019175"/>
                        <wp:effectExtent l="0" t="0" r="381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petworth-court-helston-lane-qr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5840" cy="1019175"/>
                                </a:xfrm>
                                <a:prstGeom prst="rect">
                                  <a:avLst/>
                                </a:prstGeom>
                              </pic:spPr>
                            </pic:pic>
                          </a:graphicData>
                        </a:graphic>
                      </wp:inline>
                    </w:drawing>
                  </w:r>
                </w:p>
              </w:tc>
            </w:tr>
          </w:tbl>
          <w:p w:rsidR="00631288" w:rsidRDefault="00631288"/>
          <w:p w:rsidR="00631288" w:rsidRDefault="00631288"/>
        </w:tc>
      </w:tr>
    </w:tbl>
    <w:p w:rsidR="00631288" w:rsidRDefault="00631288">
      <w:pPr>
        <w:widowControl w:val="0"/>
        <w:pBdr>
          <w:top w:val="nil"/>
          <w:left w:val="nil"/>
          <w:bottom w:val="nil"/>
          <w:right w:val="nil"/>
          <w:between w:val="nil"/>
        </w:pBdr>
      </w:pPr>
    </w:p>
    <w:sectPr w:rsidR="00631288">
      <w:footerReference w:type="default" r:id="rId10"/>
      <w:pgSz w:w="11909" w:h="16834"/>
      <w:pgMar w:top="547" w:right="1008" w:bottom="64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72E6" w:rsidRDefault="001B72E6">
      <w:pPr>
        <w:spacing w:line="240" w:lineRule="auto"/>
      </w:pPr>
      <w:r>
        <w:separator/>
      </w:r>
    </w:p>
  </w:endnote>
  <w:endnote w:type="continuationSeparator" w:id="0">
    <w:p w:rsidR="001B72E6" w:rsidRDefault="001B72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embedRegular r:id="rId1" w:fontKey="{2544B9F3-4292-4E69-BC3F-9CEB0F5F3A41}"/>
    <w:embedBold r:id="rId2" w:fontKey="{9BDA8649-60FA-41D8-9C37-E812960E450B}"/>
    <w:embedItalic r:id="rId3" w:fontKey="{8B0F5937-500A-4378-9827-3DA5D59AD4F5}"/>
    <w:embedBoldItalic r:id="rId4" w:fontKey="{24F48134-444C-4AFD-9F95-9A1A2FC30359}"/>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5" w:fontKey="{86EB68D7-42A0-49F0-AABD-89DCAE6BF1A1}"/>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1288" w:rsidRDefault="001B72E6">
    <w:pPr>
      <w:pBdr>
        <w:top w:val="nil"/>
        <w:left w:val="nil"/>
        <w:bottom w:val="nil"/>
        <w:right w:val="nil"/>
        <w:between w:val="nil"/>
      </w:pBdr>
      <w:tabs>
        <w:tab w:val="center" w:pos="4680"/>
        <w:tab w:val="right" w:pos="9360"/>
      </w:tabs>
      <w:spacing w:before="40" w:line="240" w:lineRule="auto"/>
      <w:jc w:val="center"/>
      <w:rPr>
        <w:color w:val="222222"/>
        <w:sz w:val="17"/>
        <w:szCs w:val="17"/>
      </w:rPr>
    </w:pPr>
    <w:proofErr w:type="spellStart"/>
    <w:r>
      <w:rPr>
        <w:color w:val="222222"/>
        <w:sz w:val="17"/>
        <w:szCs w:val="17"/>
      </w:rPr>
      <w:t>Kingsvale</w:t>
    </w:r>
    <w:proofErr w:type="spellEnd"/>
    <w:r>
      <w:rPr>
        <w:color w:val="222222"/>
        <w:sz w:val="17"/>
        <w:szCs w:val="17"/>
      </w:rPr>
      <w:t xml:space="preserve"> Homes  |  71-75 Shelton St, London WC2H 9JQ</w:t>
    </w:r>
    <w:r>
      <w:rPr>
        <w:color w:val="222222"/>
        <w:sz w:val="17"/>
        <w:szCs w:val="17"/>
      </w:rPr>
      <w:br/>
      <w:t>Telephone: 07879 587587</w:t>
    </w:r>
    <w:r>
      <w:rPr>
        <w:color w:val="222222"/>
        <w:sz w:val="17"/>
        <w:szCs w:val="17"/>
      </w:rPr>
      <w:br/>
      <w:t>Email: info@kingsvalehomes.co.uk  |  Website: www.kingsvalehomes.co.uk</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72E6" w:rsidRDefault="001B72E6">
      <w:pPr>
        <w:spacing w:line="240" w:lineRule="auto"/>
      </w:pPr>
      <w:r>
        <w:separator/>
      </w:r>
    </w:p>
  </w:footnote>
  <w:footnote w:type="continuationSeparator" w:id="0">
    <w:p w:rsidR="001B72E6" w:rsidRDefault="001B72E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288"/>
    <w:rsid w:val="001B72E6"/>
    <w:rsid w:val="00322C3B"/>
    <w:rsid w:val="003D23AF"/>
    <w:rsid w:val="00631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5DB2C3-61C9-4CBC-8FA3-38C48C6A6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1"/>
        <w:szCs w:val="21"/>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outlineLvl w:val="0"/>
    </w:pPr>
    <w:rPr>
      <w:rFonts w:ascii="Calibri" w:eastAsia="Calibri" w:hAnsi="Calibri" w:cs="Calibri"/>
      <w:b/>
      <w:bCs/>
      <w:color w:val="366091"/>
      <w:sz w:val="28"/>
      <w:szCs w:val="28"/>
    </w:rPr>
  </w:style>
  <w:style w:type="paragraph" w:styleId="2">
    <w:name w:val="heading 2"/>
    <w:basedOn w:val="a"/>
    <w:next w:val="a"/>
    <w:pPr>
      <w:keepNext/>
      <w:keepLines/>
      <w:spacing w:before="200"/>
      <w:outlineLvl w:val="1"/>
    </w:pPr>
    <w:rPr>
      <w:rFonts w:ascii="Calibri" w:eastAsia="Calibri" w:hAnsi="Calibri" w:cs="Calibri"/>
      <w:b/>
      <w:bCs/>
      <w:color w:val="4F81BD"/>
      <w:sz w:val="26"/>
      <w:szCs w:val="26"/>
    </w:rPr>
  </w:style>
  <w:style w:type="paragraph" w:styleId="3">
    <w:name w:val="heading 3"/>
    <w:basedOn w:val="a"/>
    <w:next w:val="a"/>
    <w:pPr>
      <w:keepNext/>
      <w:keepLines/>
      <w:spacing w:before="200"/>
      <w:outlineLvl w:val="2"/>
    </w:pPr>
    <w:rPr>
      <w:rFonts w:ascii="Calibri" w:eastAsia="Calibri" w:hAnsi="Calibri" w:cs="Calibri"/>
      <w:b/>
      <w:bCs/>
      <w:color w:val="4F81BD"/>
    </w:rPr>
  </w:style>
  <w:style w:type="paragraph" w:styleId="4">
    <w:name w:val="heading 4"/>
    <w:basedOn w:val="a"/>
    <w:next w:val="a"/>
    <w:pPr>
      <w:keepNext/>
      <w:keepLines/>
      <w:spacing w:before="200"/>
      <w:outlineLvl w:val="3"/>
    </w:pPr>
    <w:rPr>
      <w:rFonts w:ascii="Calibri" w:eastAsia="Calibri" w:hAnsi="Calibri" w:cs="Calibri"/>
      <w:b/>
      <w:bCs/>
      <w:i/>
      <w:iCs/>
      <w:color w:val="4F81BD"/>
    </w:rPr>
  </w:style>
  <w:style w:type="paragraph" w:styleId="5">
    <w:name w:val="heading 5"/>
    <w:basedOn w:val="a"/>
    <w:next w:val="a"/>
    <w:pPr>
      <w:keepNext/>
      <w:keepLines/>
      <w:spacing w:before="200"/>
      <w:outlineLvl w:val="4"/>
    </w:pPr>
    <w:rPr>
      <w:rFonts w:ascii="Calibri" w:eastAsia="Calibri" w:hAnsi="Calibri" w:cs="Calibri"/>
      <w:color w:val="243F61"/>
    </w:rPr>
  </w:style>
  <w:style w:type="paragraph" w:styleId="6">
    <w:name w:val="heading 6"/>
    <w:basedOn w:val="a"/>
    <w:next w:val="a"/>
    <w:pPr>
      <w:keepNext/>
      <w:keepLines/>
      <w:spacing w:before="200"/>
      <w:outlineLvl w:val="5"/>
    </w:pPr>
    <w:rPr>
      <w:rFonts w:ascii="Calibri" w:eastAsia="Calibri" w:hAnsi="Calibri" w:cs="Calibri"/>
      <w:i/>
      <w:iCs/>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rPr>
      <w:rFonts w:ascii="Calibri" w:eastAsia="Calibri" w:hAnsi="Calibri" w:cs="Calibri"/>
      <w:i/>
      <w:iCs/>
      <w:color w:val="4F81BD"/>
      <w:sz w:val="24"/>
      <w:szCs w:val="24"/>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5.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258</Words>
  <Characters>1477</Characters>
  <Application>Microsoft Office Word</Application>
  <DocSecurity>0</DocSecurity>
  <Lines>12</Lines>
  <Paragraphs>3</Paragraphs>
  <ScaleCrop>false</ScaleCrop>
  <Company>SPecialiST RePack</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Никита</cp:lastModifiedBy>
  <cp:revision>3</cp:revision>
  <dcterms:created xsi:type="dcterms:W3CDTF">2026-06-21T20:56:00Z</dcterms:created>
  <dcterms:modified xsi:type="dcterms:W3CDTF">2026-06-21T21:02:00Z</dcterms:modified>
</cp:coreProperties>
</file>