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数据获取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高德地图</w:t>
      </w:r>
      <w:r>
        <w:rPr>
          <w:rFonts w:hint="eastAsia"/>
          <w:lang w:val="en-US" w:eastAsia="zh-CN"/>
        </w:rPr>
        <w:t>API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高德地图搜索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POI地理位置基本信息(分类、坐标、局中心点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高德地图详情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店铺评分，人均消费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高德地图指数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热点地区人流量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302B7"/>
    <w:multiLevelType w:val="singleLevel"/>
    <w:tmpl w:val="57A302B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9639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STH</dc:creator>
  <cp:lastModifiedBy>STH</cp:lastModifiedBy>
  <dcterms:modified xsi:type="dcterms:W3CDTF">2016-08-04T14:28:56Z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