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sz w:val="20"/>
        </w:rPr>
      </w:pPr>
      <w:r>
        <w:rPr>
          <w:sz w:val="20"/>
        </w:rPr>
        <w:t>МИНИСТЕРСТВО НАУКИ И ВЫСШЕГО ОБРАЗОВАНИЯ РОССИЙСКОЙ ФЕДЕРАЦИИ</w:t>
      </w:r>
    </w:p>
    <w:p>
      <w:pPr>
        <w:pStyle w:val="Normal"/>
        <w:spacing w:lineRule="auto" w:line="240"/>
        <w:ind w:hanging="0"/>
        <w:jc w:val="center"/>
        <w:rPr>
          <w:sz w:val="22"/>
          <w:szCs w:val="22"/>
        </w:rPr>
      </w:pPr>
      <w:r>
        <w:rPr>
          <w:sz w:val="22"/>
          <w:szCs w:val="22"/>
        </w:rPr>
        <w:t>федеральное государственное автономное образовательное учреждение</w:t>
      </w:r>
    </w:p>
    <w:p>
      <w:pPr>
        <w:pStyle w:val="Normal"/>
        <w:spacing w:lineRule="auto" w:line="240"/>
        <w:ind w:hanging="0"/>
        <w:jc w:val="center"/>
        <w:rPr>
          <w:sz w:val="22"/>
          <w:szCs w:val="22"/>
        </w:rPr>
      </w:pPr>
      <w:r>
        <w:rPr>
          <w:sz w:val="22"/>
          <w:szCs w:val="22"/>
        </w:rPr>
        <w:t>высшего образования</w:t>
      </w:r>
    </w:p>
    <w:p>
      <w:pPr>
        <w:pStyle w:val="Normal"/>
        <w:spacing w:lineRule="auto" w:line="240"/>
        <w:ind w:hanging="0"/>
        <w:jc w:val="center"/>
        <w:rPr>
          <w:b/>
        </w:rPr>
      </w:pPr>
      <w:r>
        <w:rPr>
          <w:b/>
        </w:rPr>
        <w:t>«Северный (Арктический) федеральный университет имени М.В. Ломоносова»</w:t>
      </w:r>
    </w:p>
    <w:p>
      <w:pPr>
        <w:pStyle w:val="Normal"/>
        <w:spacing w:lineRule="auto" w:line="240"/>
        <w:ind w:hanging="0"/>
        <w:jc w:val="center"/>
        <w:rPr>
          <w:b/>
        </w:rPr>
      </w:pPr>
      <w:r>
        <w:rPr>
          <w:b/>
        </w:rPr>
      </w:r>
    </w:p>
    <w:tbl>
      <w:tblPr>
        <w:tblStyle w:val="af9"/>
        <w:tblW w:w="934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349"/>
      </w:tblGrid>
      <w:tr>
        <w:trPr/>
        <w:tc>
          <w:tcPr>
            <w:tcW w:w="9349"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Высшая школа информационных технологий и автоматизированных систем</w:t>
            </w:r>
          </w:p>
        </w:tc>
      </w:tr>
      <w:tr>
        <w:trPr/>
        <w:tc>
          <w:tcPr>
            <w:tcW w:w="9349" w:type="dxa"/>
            <w:tcBorders>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lang w:val="ru-RU" w:bidi="ar-SA"/>
              </w:rPr>
              <w:t>(наименование высшей школы / филиала / института)</w:t>
            </w:r>
          </w:p>
        </w:tc>
      </w:tr>
      <w:tr>
        <w:trPr/>
        <w:tc>
          <w:tcPr>
            <w:tcW w:w="9349"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Абдурахманова Карина Отабековна</w:t>
            </w:r>
          </w:p>
        </w:tc>
      </w:tr>
      <w:tr>
        <w:trPr/>
        <w:tc>
          <w:tcPr>
            <w:tcW w:w="9349" w:type="dxa"/>
            <w:tcBorders>
              <w:start w:val="nil"/>
              <w:bottom w:val="nil"/>
              <w:end w:val="nil"/>
            </w:tcBorders>
          </w:tcPr>
          <w:p>
            <w:pPr>
              <w:pStyle w:val="Normal"/>
              <w:widowControl/>
              <w:suppressAutoHyphens w:val="true"/>
              <w:spacing w:lineRule="auto" w:line="240" w:before="0" w:after="0"/>
              <w:ind w:hanging="0"/>
              <w:jc w:val="center"/>
              <w:rPr>
                <w:vertAlign w:val="superscript"/>
                <w:lang w:val="en-US"/>
              </w:rPr>
            </w:pPr>
            <w:r>
              <w:rPr>
                <w:vertAlign w:val="superscript"/>
                <w:lang w:val="en-US" w:bidi="ar-SA"/>
              </w:rPr>
              <w:t>(</w:t>
            </w:r>
            <w:r>
              <w:rPr>
                <w:vertAlign w:val="superscript"/>
                <w:lang w:val="ru-RU" w:bidi="ar-SA"/>
              </w:rPr>
              <w:t>ФИО обучающегося</w:t>
            </w:r>
            <w:r>
              <w:rPr>
                <w:vertAlign w:val="superscript"/>
                <w:lang w:val="en-US" w:bidi="ar-SA"/>
              </w:rPr>
              <w:t>)</w:t>
            </w:r>
          </w:p>
        </w:tc>
      </w:tr>
      <w:tr>
        <w:trPr/>
        <w:tc>
          <w:tcPr>
            <w:tcW w:w="9349"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Архаров Никита Михайлович</w:t>
            </w:r>
          </w:p>
        </w:tc>
      </w:tr>
      <w:tr>
        <w:trPr/>
        <w:tc>
          <w:tcPr>
            <w:tcW w:w="9349" w:type="dxa"/>
            <w:tcBorders>
              <w:start w:val="nil"/>
              <w:bottom w:val="nil"/>
              <w:end w:val="nil"/>
            </w:tcBorders>
          </w:tcPr>
          <w:p>
            <w:pPr>
              <w:pStyle w:val="Normal"/>
              <w:widowControl/>
              <w:suppressAutoHyphens w:val="true"/>
              <w:spacing w:lineRule="auto" w:line="240" w:before="0" w:after="0"/>
              <w:ind w:hanging="0"/>
              <w:jc w:val="center"/>
              <w:rPr>
                <w:vertAlign w:val="superscript"/>
                <w:lang w:val="en-US"/>
              </w:rPr>
            </w:pPr>
            <w:r>
              <w:rPr>
                <w:vertAlign w:val="superscript"/>
                <w:lang w:val="en-US" w:bidi="ar-SA"/>
              </w:rPr>
              <w:t>(</w:t>
            </w:r>
            <w:r>
              <w:rPr>
                <w:vertAlign w:val="superscript"/>
                <w:lang w:val="ru-RU" w:bidi="ar-SA"/>
              </w:rPr>
              <w:t>ФИО обучающегося</w:t>
            </w:r>
            <w:r>
              <w:rPr>
                <w:vertAlign w:val="superscript"/>
                <w:lang w:val="en-US" w:bidi="ar-SA"/>
              </w:rPr>
              <w:t>)</w:t>
            </w:r>
          </w:p>
        </w:tc>
      </w:tr>
    </w:tbl>
    <w:p>
      <w:pPr>
        <w:pStyle w:val="Normal"/>
        <w:spacing w:lineRule="auto" w:line="240" w:before="120" w:after="0"/>
        <w:ind w:hanging="0"/>
        <w:jc w:val="center"/>
        <w:rPr>
          <w:b/>
          <w:bCs/>
          <w:sz w:val="30"/>
          <w:szCs w:val="30"/>
        </w:rPr>
      </w:pPr>
      <w:r>
        <w:rPr>
          <w:b/>
          <w:sz w:val="30"/>
          <w:szCs w:val="30"/>
        </w:rPr>
        <w:t>ВЫПУСКНАЯ КВАЛИФИКАЦИОННАЯ РАБОТА</w:t>
      </w:r>
    </w:p>
    <w:p>
      <w:pPr>
        <w:pStyle w:val="Normal"/>
        <w:spacing w:lineRule="auto" w:line="240"/>
        <w:ind w:hanging="0"/>
        <w:jc w:val="center"/>
        <w:rPr>
          <w:b/>
          <w:sz w:val="30"/>
          <w:szCs w:val="30"/>
        </w:rPr>
      </w:pPr>
      <w:r>
        <w:rPr>
          <w:b/>
          <w:sz w:val="30"/>
          <w:szCs w:val="30"/>
        </w:rPr>
        <w:t>(МАГИСТЕРСКАЯ ДИССЕРТАЦИЯ)</w:t>
      </w:r>
    </w:p>
    <w:tbl>
      <w:tblPr>
        <w:tblStyle w:val="af9"/>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355"/>
      </w:tblGrid>
      <w:tr>
        <w:trPr/>
        <w:tc>
          <w:tcPr>
            <w:tcW w:w="9355"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09.04.02 Информационные системы и технологии</w:t>
            </w:r>
          </w:p>
        </w:tc>
      </w:tr>
      <w:tr>
        <w:trPr/>
        <w:tc>
          <w:tcPr>
            <w:tcW w:w="9355" w:type="dxa"/>
            <w:tcBorders>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lang w:val="ru-RU" w:bidi="ar-SA"/>
              </w:rPr>
              <w:t>(код и наименование направления подготовки / специальности)</w:t>
            </w:r>
          </w:p>
        </w:tc>
      </w:tr>
      <w:tr>
        <w:trPr/>
        <w:tc>
          <w:tcPr>
            <w:tcW w:w="9355"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Интеллектуальный анализ геопространственных данных</w:t>
            </w:r>
          </w:p>
        </w:tc>
      </w:tr>
      <w:tr>
        <w:trPr/>
        <w:tc>
          <w:tcPr>
            <w:tcW w:w="9355" w:type="dxa"/>
            <w:tcBorders>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lang w:val="ru-RU" w:bidi="ar-SA"/>
              </w:rPr>
              <w:t>(наименование направленности образовательной программы (профиля / специальности / название магистерской программы))</w:t>
            </w:r>
          </w:p>
        </w:tc>
      </w:tr>
      <w:tr>
        <w:trPr/>
        <w:tc>
          <w:tcPr>
            <w:tcW w:w="9355"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 xml:space="preserve">Разработка методики создания набора данных для задач автономного движения </w:t>
            </w:r>
          </w:p>
        </w:tc>
      </w:tr>
      <w:tr>
        <w:trPr/>
        <w:tc>
          <w:tcPr>
            <w:tcW w:w="9355" w:type="dxa"/>
            <w:tcBorders>
              <w:start w:val="nil"/>
              <w:end w:val="nil"/>
            </w:tcBorders>
          </w:tcPr>
          <w:p>
            <w:pPr>
              <w:pStyle w:val="Normal"/>
              <w:widowControl/>
              <w:suppressAutoHyphens w:val="true"/>
              <w:spacing w:lineRule="auto" w:line="240" w:before="0" w:after="0"/>
              <w:ind w:hanging="0"/>
              <w:jc w:val="center"/>
              <w:rPr>
                <w:lang w:val="ru-RU" w:bidi="ar-SA"/>
              </w:rPr>
            </w:pPr>
            <w:r>
              <w:rPr>
                <w:lang w:val="ru-RU" w:bidi="ar-SA"/>
              </w:rPr>
              <w:t>БЭК в арктических условиях</w:t>
            </w:r>
          </w:p>
        </w:tc>
      </w:tr>
    </w:tbl>
    <w:tbl>
      <w:tblPr>
        <w:tblW w:w="9923"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2552"/>
        <w:gridCol w:w="1766"/>
        <w:gridCol w:w="236"/>
        <w:gridCol w:w="1540"/>
        <w:gridCol w:w="283"/>
        <w:gridCol w:w="3546"/>
      </w:tblGrid>
      <w:tr>
        <w:trPr>
          <w:trHeight w:val="285" w:hRule="exact"/>
          <w:cantSplit/>
        </w:trPr>
        <w:tc>
          <w:tcPr>
            <w:tcW w:w="9923" w:type="dxa"/>
            <w:gridSpan w:val="6"/>
            <w:tcBorders/>
          </w:tcPr>
          <w:p>
            <w:pPr>
              <w:pStyle w:val="Normal"/>
              <w:jc w:val="center"/>
              <w:rPr>
                <w:sz w:val="22"/>
                <w:szCs w:val="22"/>
              </w:rPr>
            </w:pPr>
            <w:r>
              <w:rPr>
                <w:sz w:val="22"/>
                <w:szCs w:val="22"/>
              </w:rPr>
              <w:t xml:space="preserve">Утверждена приказом от </w:t>
            </w:r>
            <w:r>
              <w:rPr/>
              <w:t>«</w:t>
            </w:r>
            <w:r>
              <w:rPr>
                <w:u w:val="single"/>
              </w:rPr>
              <w:t>29</w:t>
            </w:r>
            <w:r>
              <w:rPr/>
              <w:t xml:space="preserve">» </w:t>
            </w:r>
            <w:r>
              <w:rPr>
                <w:u w:val="single"/>
              </w:rPr>
              <w:t>октября</w:t>
            </w:r>
            <w:r>
              <w:rPr/>
              <w:t xml:space="preserve"> 20</w:t>
            </w:r>
            <w:r>
              <w:rPr>
                <w:u w:val="single"/>
              </w:rPr>
              <w:t>25</w:t>
            </w:r>
            <w:r>
              <w:rPr/>
              <w:t xml:space="preserve"> г. №</w:t>
            </w:r>
            <w:r>
              <w:rPr>
                <w:u w:val="single"/>
              </w:rPr>
              <w:t>3566</w:t>
            </w:r>
          </w:p>
        </w:tc>
      </w:tr>
      <w:tr>
        <w:trPr>
          <w:trHeight w:val="250" w:hRule="atLeast"/>
        </w:trPr>
        <w:tc>
          <w:tcPr>
            <w:tcW w:w="2552" w:type="dxa"/>
            <w:tcBorders/>
          </w:tcPr>
          <w:p>
            <w:pPr>
              <w:pStyle w:val="Normal"/>
              <w:widowControl w:val="false"/>
              <w:spacing w:lineRule="auto" w:line="240"/>
              <w:ind w:hanging="0"/>
              <w:rPr>
                <w:bCs/>
              </w:rPr>
            </w:pPr>
            <w:r>
              <w:rPr>
                <w:bCs/>
              </w:rPr>
            </w:r>
          </w:p>
          <w:p>
            <w:pPr>
              <w:pStyle w:val="Normal"/>
              <w:widowControl w:val="false"/>
              <w:spacing w:lineRule="auto" w:line="240"/>
              <w:ind w:hanging="0"/>
              <w:rPr>
                <w:bCs/>
              </w:rPr>
            </w:pPr>
            <w:r>
              <w:rPr>
                <w:bCs/>
              </w:rPr>
              <w:t>Руководитель ВКР</w:t>
            </w:r>
          </w:p>
        </w:tc>
        <w:tc>
          <w:tcPr>
            <w:tcW w:w="1766" w:type="dxa"/>
            <w:tcBorders>
              <w:bottom w:val="single" w:sz="4" w:space="0" w:color="000000"/>
            </w:tcBorders>
          </w:tcPr>
          <w:p>
            <w:pPr>
              <w:pStyle w:val="Normal"/>
              <w:widowControl w:val="false"/>
              <w:spacing w:lineRule="auto" w:line="240"/>
              <w:ind w:hanging="0"/>
              <w:jc w:val="center"/>
              <w:rPr>
                <w:bCs/>
              </w:rPr>
            </w:pPr>
            <w:r>
              <w:rPr>
                <w:bCs/>
              </w:rPr>
            </w:r>
          </w:p>
        </w:tc>
        <w:tc>
          <w:tcPr>
            <w:tcW w:w="236" w:type="dxa"/>
            <w:tcBorders/>
          </w:tcPr>
          <w:p>
            <w:pPr>
              <w:pStyle w:val="Normal"/>
              <w:widowControl w:val="false"/>
              <w:spacing w:lineRule="auto" w:line="240"/>
              <w:ind w:hanging="0"/>
              <w:jc w:val="center"/>
              <w:rPr>
                <w:bCs/>
              </w:rPr>
            </w:pPr>
            <w:r>
              <w:rPr>
                <w:bCs/>
              </w:rPr>
            </w:r>
          </w:p>
        </w:tc>
        <w:tc>
          <w:tcPr>
            <w:tcW w:w="1540" w:type="dxa"/>
            <w:tcBorders>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widowControl w:val="false"/>
              <w:spacing w:lineRule="auto" w:line="240"/>
              <w:ind w:hanging="0"/>
              <w:rPr>
                <w:bCs/>
              </w:rPr>
            </w:pPr>
            <w:r>
              <w:rPr>
                <w:bCs/>
              </w:rPr>
            </w:r>
          </w:p>
        </w:tc>
        <w:tc>
          <w:tcPr>
            <w:tcW w:w="3546" w:type="dxa"/>
            <w:tcBorders>
              <w:bottom w:val="single" w:sz="4" w:space="0" w:color="000000"/>
            </w:tcBorders>
          </w:tcPr>
          <w:p>
            <w:pPr>
              <w:pStyle w:val="Normal"/>
              <w:widowControl w:val="false"/>
              <w:spacing w:lineRule="auto" w:line="240"/>
              <w:ind w:hanging="0"/>
              <w:rPr>
                <w:bCs/>
              </w:rPr>
            </w:pPr>
            <w:r>
              <w:rPr>
                <w:bCs/>
              </w:rPr>
            </w:r>
          </w:p>
          <w:p>
            <w:pPr>
              <w:pStyle w:val="Normal"/>
              <w:spacing w:lineRule="auto" w:line="240"/>
              <w:ind w:hanging="0"/>
              <w:rPr/>
            </w:pPr>
            <w:r>
              <w:rPr>
                <w:bCs/>
              </w:rPr>
              <w:t>Васендина И.С., доцент, к.т.н.</w:t>
            </w:r>
          </w:p>
        </w:tc>
      </w:tr>
      <w:tr>
        <w:trPr/>
        <w:tc>
          <w:tcPr>
            <w:tcW w:w="2552" w:type="dxa"/>
            <w:tcBorders/>
          </w:tcPr>
          <w:p>
            <w:pPr>
              <w:pStyle w:val="Normal"/>
              <w:widowControl w:val="false"/>
              <w:spacing w:lineRule="auto" w:line="240"/>
              <w:ind w:hanging="0"/>
              <w:rPr>
                <w:bCs/>
                <w:vertAlign w:val="superscript"/>
              </w:rPr>
            </w:pPr>
            <w:r>
              <w:rPr>
                <w:bCs/>
              </w:rPr>
              <w:t>Рецензент</w:t>
            </w:r>
          </w:p>
        </w:tc>
        <w:tc>
          <w:tcPr>
            <w:tcW w:w="1766"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36" w:type="dxa"/>
            <w:tcBorders/>
          </w:tcPr>
          <w:p>
            <w:pPr>
              <w:pStyle w:val="Normal"/>
              <w:widowControl w:val="false"/>
              <w:spacing w:lineRule="auto" w:line="240"/>
              <w:ind w:hanging="0"/>
              <w:jc w:val="center"/>
              <w:rPr>
                <w:bCs/>
              </w:rPr>
            </w:pPr>
            <w:r>
              <w:rPr>
                <w:bCs/>
              </w:rPr>
            </w:r>
          </w:p>
        </w:tc>
        <w:tc>
          <w:tcPr>
            <w:tcW w:w="1540"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spacing w:lineRule="auto" w:line="240"/>
              <w:ind w:hanging="0"/>
              <w:rPr/>
            </w:pPr>
            <w:r>
              <w:rPr/>
            </w:r>
          </w:p>
        </w:tc>
        <w:tc>
          <w:tcPr>
            <w:tcW w:w="3546" w:type="dxa"/>
            <w:tcBorders>
              <w:top w:val="single" w:sz="4" w:space="0" w:color="000000"/>
              <w:bottom w:val="single" w:sz="4" w:space="0" w:color="000000"/>
            </w:tcBorders>
          </w:tcPr>
          <w:p>
            <w:pPr>
              <w:pStyle w:val="Normal"/>
              <w:spacing w:lineRule="auto" w:line="240"/>
              <w:ind w:hanging="0"/>
              <w:rPr/>
            </w:pPr>
            <w:r>
              <w:rPr/>
              <w:t>Попов В.Н., профессор, д.ф.-м.н.</w:t>
            </w:r>
          </w:p>
        </w:tc>
      </w:tr>
      <w:tr>
        <w:trPr/>
        <w:tc>
          <w:tcPr>
            <w:tcW w:w="2552" w:type="dxa"/>
            <w:tcBorders/>
          </w:tcPr>
          <w:p>
            <w:pPr>
              <w:pStyle w:val="Normal"/>
              <w:widowControl w:val="false"/>
              <w:spacing w:lineRule="auto" w:line="240"/>
              <w:ind w:hanging="0"/>
              <w:rPr>
                <w:bCs/>
              </w:rPr>
            </w:pPr>
            <w:r>
              <w:rPr>
                <w:bCs/>
              </w:rPr>
              <w:t>Нормоконтроль</w:t>
            </w:r>
          </w:p>
        </w:tc>
        <w:tc>
          <w:tcPr>
            <w:tcW w:w="1766"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36" w:type="dxa"/>
            <w:tcBorders/>
          </w:tcPr>
          <w:p>
            <w:pPr>
              <w:pStyle w:val="Normal"/>
              <w:widowControl w:val="false"/>
              <w:spacing w:lineRule="auto" w:line="240"/>
              <w:ind w:hanging="0"/>
              <w:jc w:val="center"/>
              <w:rPr>
                <w:bCs/>
              </w:rPr>
            </w:pPr>
            <w:r>
              <w:rPr>
                <w:bCs/>
              </w:rPr>
            </w:r>
          </w:p>
        </w:tc>
        <w:tc>
          <w:tcPr>
            <w:tcW w:w="1540"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spacing w:lineRule="auto" w:line="240"/>
              <w:ind w:hanging="0"/>
              <w:rPr/>
            </w:pPr>
            <w:r>
              <w:rPr/>
            </w:r>
          </w:p>
        </w:tc>
        <w:tc>
          <w:tcPr>
            <w:tcW w:w="3546" w:type="dxa"/>
            <w:tcBorders>
              <w:top w:val="single" w:sz="4" w:space="0" w:color="000000"/>
              <w:bottom w:val="single" w:sz="4" w:space="0" w:color="000000"/>
            </w:tcBorders>
          </w:tcPr>
          <w:p>
            <w:pPr>
              <w:pStyle w:val="Normal"/>
              <w:spacing w:lineRule="auto" w:line="240"/>
              <w:ind w:hanging="0"/>
              <w:rPr/>
            </w:pPr>
            <w:r>
              <w:rPr>
                <w:bCs/>
              </w:rPr>
              <w:t>Васендина И.С., доцент, к.т.н.</w:t>
            </w:r>
          </w:p>
        </w:tc>
      </w:tr>
      <w:tr>
        <w:trPr/>
        <w:tc>
          <w:tcPr>
            <w:tcW w:w="2552" w:type="dxa"/>
            <w:tcBorders/>
          </w:tcPr>
          <w:p>
            <w:pPr>
              <w:pStyle w:val="Normal"/>
              <w:widowControl w:val="false"/>
              <w:spacing w:lineRule="auto" w:line="240"/>
              <w:ind w:hanging="0"/>
              <w:rPr>
                <w:bCs/>
              </w:rPr>
            </w:pPr>
            <w:r>
              <w:rPr/>
              <w:t>Руководитель ОПОП</w:t>
            </w:r>
          </w:p>
        </w:tc>
        <w:tc>
          <w:tcPr>
            <w:tcW w:w="1766"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36" w:type="dxa"/>
            <w:tcBorders/>
          </w:tcPr>
          <w:p>
            <w:pPr>
              <w:pStyle w:val="Normal"/>
              <w:widowControl w:val="false"/>
              <w:spacing w:lineRule="auto" w:line="240"/>
              <w:ind w:hanging="0"/>
              <w:jc w:val="center"/>
              <w:rPr>
                <w:bCs/>
              </w:rPr>
            </w:pPr>
            <w:r>
              <w:rPr>
                <w:bCs/>
              </w:rPr>
            </w:r>
          </w:p>
        </w:tc>
        <w:tc>
          <w:tcPr>
            <w:tcW w:w="1540"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spacing w:lineRule="auto" w:line="240"/>
              <w:ind w:hanging="0"/>
              <w:jc w:val="center"/>
              <w:rPr/>
            </w:pPr>
            <w:r>
              <w:rPr/>
            </w:r>
          </w:p>
        </w:tc>
        <w:tc>
          <w:tcPr>
            <w:tcW w:w="3546" w:type="dxa"/>
            <w:tcBorders>
              <w:top w:val="single" w:sz="4" w:space="0" w:color="000000"/>
              <w:bottom w:val="single" w:sz="4" w:space="0" w:color="000000"/>
            </w:tcBorders>
          </w:tcPr>
          <w:p>
            <w:pPr>
              <w:pStyle w:val="Normal"/>
              <w:spacing w:lineRule="auto" w:line="240"/>
              <w:ind w:hanging="0"/>
              <w:rPr/>
            </w:pPr>
            <w:r>
              <w:rPr/>
              <w:t>Шошина К.В., доцент, к.т.н.</w:t>
            </w:r>
          </w:p>
        </w:tc>
      </w:tr>
      <w:tr>
        <w:trPr/>
        <w:tc>
          <w:tcPr>
            <w:tcW w:w="2552" w:type="dxa"/>
            <w:tcBorders/>
          </w:tcPr>
          <w:p>
            <w:pPr>
              <w:pStyle w:val="Normal"/>
              <w:widowControl w:val="false"/>
              <w:spacing w:lineRule="auto" w:line="240"/>
              <w:ind w:hanging="0"/>
              <w:rPr>
                <w:bCs/>
              </w:rPr>
            </w:pPr>
            <w:r>
              <w:rPr>
                <w:bCs/>
              </w:rPr>
            </w:r>
          </w:p>
        </w:tc>
        <w:tc>
          <w:tcPr>
            <w:tcW w:w="1766" w:type="dxa"/>
            <w:tcBorders>
              <w:top w:val="single" w:sz="4" w:space="0" w:color="000000"/>
            </w:tcBorders>
          </w:tcPr>
          <w:p>
            <w:pPr>
              <w:pStyle w:val="Normal"/>
              <w:widowControl w:val="false"/>
              <w:spacing w:lineRule="auto" w:line="240"/>
              <w:ind w:hanging="0"/>
              <w:jc w:val="center"/>
              <w:rPr>
                <w:bCs/>
              </w:rPr>
            </w:pPr>
            <w:r>
              <w:rPr>
                <w:bCs/>
                <w:vertAlign w:val="superscript"/>
              </w:rPr>
              <w:t>(дата)</w:t>
            </w:r>
          </w:p>
        </w:tc>
        <w:tc>
          <w:tcPr>
            <w:tcW w:w="236" w:type="dxa"/>
            <w:tcBorders/>
          </w:tcPr>
          <w:p>
            <w:pPr>
              <w:pStyle w:val="Normal"/>
              <w:widowControl w:val="false"/>
              <w:spacing w:lineRule="auto" w:line="240"/>
              <w:ind w:hanging="0"/>
              <w:jc w:val="center"/>
              <w:rPr>
                <w:bCs/>
                <w:vertAlign w:val="superscript"/>
              </w:rPr>
            </w:pPr>
            <w:r>
              <w:rPr>
                <w:bCs/>
                <w:vertAlign w:val="superscript"/>
              </w:rPr>
            </w:r>
          </w:p>
        </w:tc>
        <w:tc>
          <w:tcPr>
            <w:tcW w:w="1540" w:type="dxa"/>
            <w:tcBorders>
              <w:top w:val="single" w:sz="4" w:space="0" w:color="000000"/>
            </w:tcBorders>
          </w:tcPr>
          <w:p>
            <w:pPr>
              <w:pStyle w:val="Normal"/>
              <w:widowControl w:val="false"/>
              <w:spacing w:lineRule="auto" w:line="240"/>
              <w:ind w:hanging="0"/>
              <w:jc w:val="center"/>
              <w:rPr>
                <w:bCs/>
              </w:rPr>
            </w:pPr>
            <w:r>
              <w:rPr>
                <w:bCs/>
                <w:vertAlign w:val="superscript"/>
              </w:rPr>
              <w:t>(подпись)</w:t>
            </w:r>
          </w:p>
        </w:tc>
        <w:tc>
          <w:tcPr>
            <w:tcW w:w="283" w:type="dxa"/>
            <w:tcBorders/>
          </w:tcPr>
          <w:p>
            <w:pPr>
              <w:pStyle w:val="Normal"/>
              <w:spacing w:lineRule="auto" w:line="240"/>
              <w:ind w:hanging="0"/>
              <w:jc w:val="center"/>
              <w:rPr>
                <w:bCs/>
                <w:vertAlign w:val="superscript"/>
              </w:rPr>
            </w:pPr>
            <w:r>
              <w:rPr>
                <w:bCs/>
                <w:vertAlign w:val="superscript"/>
              </w:rPr>
            </w:r>
          </w:p>
        </w:tc>
        <w:tc>
          <w:tcPr>
            <w:tcW w:w="3546" w:type="dxa"/>
            <w:tcBorders>
              <w:top w:val="single" w:sz="4" w:space="0" w:color="000000"/>
            </w:tcBorders>
          </w:tcPr>
          <w:p>
            <w:pPr>
              <w:pStyle w:val="Normal"/>
              <w:spacing w:lineRule="auto" w:line="240"/>
              <w:ind w:hanging="0"/>
              <w:jc w:val="center"/>
              <w:rPr>
                <w:bCs/>
              </w:rPr>
            </w:pPr>
            <w:r>
              <w:rPr>
                <w:bCs/>
                <w:vertAlign w:val="superscript"/>
              </w:rPr>
              <w:t>(ФИО, должность / степень / звание)</w:t>
            </w:r>
          </w:p>
        </w:tc>
      </w:tr>
    </w:tbl>
    <w:p>
      <w:pPr>
        <w:pStyle w:val="Normal"/>
        <w:spacing w:lineRule="auto" w:line="240"/>
        <w:ind w:hanging="0"/>
        <w:rPr/>
      </w:pPr>
      <w:r>
        <w:rPr/>
        <w:t xml:space="preserve">Постановление ГЭК от «___» ________________2026 г. </w:t>
      </w:r>
    </w:p>
    <w:tbl>
      <w:tblPr>
        <w:tblStyle w:val="af9"/>
        <w:tblW w:w="9492" w:type="dxa"/>
        <w:jc w:val="start"/>
        <w:tblInd w:w="-147" w:type="dxa"/>
        <w:tblLayout w:type="fixed"/>
        <w:tblCellMar>
          <w:top w:w="0" w:type="dxa"/>
          <w:start w:w="108" w:type="dxa"/>
          <w:bottom w:w="0" w:type="dxa"/>
          <w:end w:w="108" w:type="dxa"/>
        </w:tblCellMar>
        <w:tblLook w:noHBand="0" w:noVBand="1" w:firstColumn="1" w:lastRow="0" w:lastColumn="0" w:firstRow="1" w:val="04a0"/>
      </w:tblPr>
      <w:tblGrid>
        <w:gridCol w:w="3402"/>
        <w:gridCol w:w="794"/>
        <w:gridCol w:w="2412"/>
        <w:gridCol w:w="2884"/>
      </w:tblGrid>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Признать, что обучающийся</w:t>
            </w:r>
          </w:p>
        </w:tc>
        <w:tc>
          <w:tcPr>
            <w:tcW w:w="6090" w:type="dxa"/>
            <w:gridSpan w:val="3"/>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К.О. Абдурахманова</w:t>
            </w:r>
          </w:p>
        </w:tc>
      </w:tr>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6090" w:type="dxa"/>
            <w:gridSpan w:val="3"/>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выполнил и защитил ВКР с отметкой</w:t>
            </w:r>
          </w:p>
        </w:tc>
        <w:tc>
          <w:tcPr>
            <w:tcW w:w="5296" w:type="dxa"/>
            <w:gridSpan w:val="2"/>
            <w:tcBorders>
              <w:top w:val="nil"/>
              <w:start w:val="nil"/>
              <w:end w:val="nil"/>
            </w:tcBorders>
          </w:tcPr>
          <w:p>
            <w:pPr>
              <w:pStyle w:val="Normal"/>
              <w:widowControl/>
              <w:suppressAutoHyphens w:val="true"/>
              <w:spacing w:lineRule="auto" w:line="240" w:before="0" w:after="0"/>
              <w:ind w:hanging="0"/>
              <w:rPr>
                <w:lang w:val="ru-RU" w:bidi="ar-SA"/>
              </w:rPr>
            </w:pPr>
            <w:r>
              <w:rPr>
                <w:lang w:val="ru-RU" w:bidi="ar-SA"/>
              </w:rPr>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5296" w:type="dxa"/>
            <w:gridSpan w:val="2"/>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(отметка прописью)</w:t>
            </w:r>
          </w:p>
        </w:tc>
      </w:tr>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Признать, что обучающийся</w:t>
            </w:r>
          </w:p>
        </w:tc>
        <w:tc>
          <w:tcPr>
            <w:tcW w:w="6090" w:type="dxa"/>
            <w:gridSpan w:val="3"/>
            <w:tcBorders>
              <w:top w:val="nil"/>
              <w:start w:val="nil"/>
              <w:end w:val="nil"/>
            </w:tcBorders>
          </w:tcPr>
          <w:p>
            <w:pPr>
              <w:pStyle w:val="Normal"/>
              <w:widowControl/>
              <w:suppressAutoHyphens w:val="true"/>
              <w:spacing w:lineRule="auto" w:line="240" w:before="0" w:after="0"/>
              <w:ind w:hanging="0"/>
              <w:jc w:val="center"/>
              <w:rPr>
                <w:lang w:val="en-US"/>
              </w:rPr>
            </w:pPr>
            <w:r>
              <w:rPr>
                <w:lang w:val="ru-RU" w:bidi="ar-SA"/>
              </w:rPr>
              <w:t>Н.М. Архаров</w:t>
            </w:r>
          </w:p>
        </w:tc>
      </w:tr>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6090" w:type="dxa"/>
            <w:gridSpan w:val="3"/>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 xml:space="preserve">выполнил и защитил ВКР с отметкой    </w:t>
            </w:r>
          </w:p>
        </w:tc>
        <w:tc>
          <w:tcPr>
            <w:tcW w:w="5296" w:type="dxa"/>
            <w:gridSpan w:val="2"/>
            <w:tcBorders>
              <w:top w:val="nil"/>
              <w:start w:val="nil"/>
              <w:end w:val="nil"/>
            </w:tcBorders>
          </w:tcPr>
          <w:p>
            <w:pPr>
              <w:pStyle w:val="Normal"/>
              <w:widowControl/>
              <w:suppressAutoHyphens w:val="true"/>
              <w:spacing w:lineRule="auto" w:line="240" w:before="0" w:after="0"/>
              <w:ind w:hanging="0"/>
              <w:rPr>
                <w:lang w:val="ru-RU" w:bidi="ar-SA"/>
              </w:rPr>
            </w:pPr>
            <w:r>
              <w:rPr>
                <w:lang w:val="ru-RU" w:bidi="ar-SA"/>
              </w:rPr>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5296" w:type="dxa"/>
            <w:gridSpan w:val="2"/>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(отметка прописью)</w:t>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5296" w:type="dxa"/>
            <w:gridSpan w:val="2"/>
            <w:tcBorders>
              <w:top w:val="nil"/>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lang w:val="ru-RU" w:bidi="ar-SA"/>
              </w:rPr>
            </w:r>
          </w:p>
        </w:tc>
      </w:tr>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Председатель ГЭК</w:t>
            </w:r>
          </w:p>
        </w:tc>
        <w:tc>
          <w:tcPr>
            <w:tcW w:w="320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______________________</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u w:val="single"/>
              </w:rPr>
            </w:pPr>
            <w:r>
              <w:rPr>
                <w:u w:val="single"/>
                <w:lang w:val="ru-RU" w:bidi="ar-SA"/>
              </w:rPr>
              <w:t>А.А. Орешков</w:t>
            </w:r>
          </w:p>
        </w:tc>
      </w:tr>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320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vertAlign w:val="superscript"/>
                <w:lang w:val="ru-RU" w:bidi="ar-SA"/>
              </w:rPr>
              <w:t xml:space="preserve">                         </w:t>
            </w:r>
            <w:r>
              <w:rPr>
                <w:vertAlign w:val="superscript"/>
                <w:lang w:val="ru-RU" w:bidi="ar-SA"/>
              </w:rPr>
              <w:t>(подпись)</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Секретарь ГЭК</w:t>
            </w:r>
          </w:p>
        </w:tc>
        <w:tc>
          <w:tcPr>
            <w:tcW w:w="320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______________________</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u w:val="single"/>
              </w:rPr>
            </w:pPr>
            <w:r>
              <w:rPr>
                <w:u w:val="single"/>
                <w:lang w:val="ru-RU" w:bidi="ar-SA"/>
              </w:rPr>
              <w:t>Д.А. Покрышкин</w:t>
            </w:r>
          </w:p>
        </w:tc>
      </w:tr>
      <w:tr>
        <w:trPr/>
        <w:tc>
          <w:tcPr>
            <w:tcW w:w="3402"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320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vertAlign w:val="superscript"/>
                <w:lang w:val="ru-RU" w:bidi="ar-SA"/>
              </w:rPr>
              <w:t xml:space="preserve">                         </w:t>
            </w:r>
            <w:r>
              <w:rPr>
                <w:vertAlign w:val="superscript"/>
                <w:lang w:val="ru-RU" w:bidi="ar-SA"/>
              </w:rPr>
              <w:t>(подпись)</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bl>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ind w:hanging="0"/>
        <w:jc w:val="center"/>
        <w:rPr/>
      </w:pPr>
      <w:r>
        <w:rPr/>
        <w:t>Архангельск 2026</w:t>
      </w:r>
    </w:p>
    <w:p>
      <w:pPr>
        <w:pStyle w:val="Normal"/>
        <w:spacing w:lineRule="auto" w:line="259" w:before="0" w:after="160"/>
        <w:rPr/>
      </w:pPr>
      <w:r>
        <w:rPr/>
      </w:r>
      <w:r>
        <w:br w:type="page"/>
      </w:r>
    </w:p>
    <w:p>
      <w:pPr>
        <w:pStyle w:val="Normal"/>
        <w:spacing w:lineRule="auto" w:line="240" w:before="0" w:after="0"/>
        <w:ind w:hanging="0"/>
        <w:jc w:val="center"/>
        <w:rPr/>
      </w:pPr>
      <w:r>
        <w:rPr/>
        <w:t>МИНИСТЕРСТВО НАУКИ И ВЫСШЕГО ОБРАЗОВАНИЯ РОССИЙСКОЙ ФЕДЕРАЦИИ</w:t>
      </w:r>
    </w:p>
    <w:p>
      <w:pPr>
        <w:pStyle w:val="Normal"/>
        <w:spacing w:lineRule="auto" w:line="240"/>
        <w:ind w:hanging="0"/>
        <w:jc w:val="center"/>
        <w:rPr>
          <w:sz w:val="22"/>
          <w:szCs w:val="22"/>
        </w:rPr>
      </w:pPr>
      <w:r>
        <w:rPr>
          <w:sz w:val="22"/>
          <w:szCs w:val="22"/>
        </w:rPr>
        <w:t>федеральное государственное автономное образовательное учреждение</w:t>
      </w:r>
    </w:p>
    <w:p>
      <w:pPr>
        <w:pStyle w:val="Normal"/>
        <w:spacing w:lineRule="auto" w:line="240"/>
        <w:ind w:hanging="0"/>
        <w:jc w:val="center"/>
        <w:rPr>
          <w:sz w:val="22"/>
          <w:szCs w:val="22"/>
        </w:rPr>
      </w:pPr>
      <w:r>
        <w:rPr>
          <w:sz w:val="22"/>
          <w:szCs w:val="22"/>
        </w:rPr>
        <w:t>высшего образования</w:t>
      </w:r>
    </w:p>
    <w:p>
      <w:pPr>
        <w:pStyle w:val="Normal"/>
        <w:spacing w:lineRule="auto" w:line="240"/>
        <w:ind w:hanging="0"/>
        <w:jc w:val="center"/>
        <w:rPr>
          <w:b/>
          <w:sz w:val="22"/>
          <w:szCs w:val="22"/>
        </w:rPr>
      </w:pPr>
      <w:r>
        <w:rPr>
          <w:b/>
          <w:sz w:val="22"/>
          <w:szCs w:val="22"/>
        </w:rPr>
        <w:t>«Северный (Арктический) федеральный университет имени М.В. Ломоносова»</w:t>
      </w:r>
    </w:p>
    <w:p>
      <w:pPr>
        <w:pStyle w:val="Normal"/>
        <w:spacing w:lineRule="auto" w:line="240"/>
        <w:ind w:hanging="0"/>
        <w:jc w:val="center"/>
        <w:rPr>
          <w:b/>
          <w:sz w:val="22"/>
          <w:szCs w:val="22"/>
        </w:rPr>
      </w:pPr>
      <w:r>
        <w:rPr>
          <w:b/>
          <w:sz w:val="22"/>
          <w:szCs w:val="22"/>
        </w:rPr>
      </w:r>
    </w:p>
    <w:p>
      <w:pPr>
        <w:pStyle w:val="Normal"/>
        <w:spacing w:lineRule="auto" w:line="240"/>
        <w:ind w:hanging="0"/>
        <w:jc w:val="center"/>
        <w:rPr>
          <w:u w:val="single"/>
          <w:vertAlign w:val="superscript"/>
        </w:rPr>
      </w:pPr>
      <w:r>
        <w:rPr>
          <w:u w:val="single"/>
        </w:rPr>
        <w:t>Высшая школа информационных технологий и автоматизированных систем</w:t>
      </w:r>
    </w:p>
    <w:p>
      <w:pPr>
        <w:pStyle w:val="Normal"/>
        <w:spacing w:lineRule="auto" w:line="240"/>
        <w:ind w:hanging="0"/>
        <w:jc w:val="center"/>
        <w:rPr>
          <w:vertAlign w:val="superscript"/>
        </w:rPr>
      </w:pPr>
      <w:r>
        <w:rPr>
          <w:vertAlign w:val="superscript"/>
        </w:rPr>
        <w:t>(наименование высшей школы / филиала / института)</w:t>
      </w:r>
    </w:p>
    <w:p>
      <w:pPr>
        <w:pStyle w:val="Normal"/>
        <w:spacing w:lineRule="auto" w:line="240" w:before="120" w:after="0"/>
        <w:ind w:hanging="0"/>
        <w:jc w:val="center"/>
        <w:rPr/>
      </w:pPr>
      <w:r>
        <w:rPr/>
      </w:r>
    </w:p>
    <w:p>
      <w:pPr>
        <w:pStyle w:val="Normal"/>
        <w:spacing w:lineRule="auto" w:line="240" w:before="120" w:after="0"/>
        <w:ind w:hanging="0"/>
        <w:jc w:val="center"/>
        <w:rPr>
          <w:b/>
          <w:sz w:val="30"/>
          <w:szCs w:val="30"/>
        </w:rPr>
      </w:pPr>
      <w:r>
        <w:rPr>
          <w:b/>
          <w:sz w:val="30"/>
          <w:szCs w:val="30"/>
        </w:rPr>
        <w:t>ЗАДАНИЕ ДЛЯ ПОДГОТОВКИ ВЫПУСКНОЙ КВАЛИФИКАЦИОННОЙ РАБОТЫ</w:t>
      </w:r>
    </w:p>
    <w:p>
      <w:pPr>
        <w:pStyle w:val="Normal"/>
        <w:spacing w:lineRule="auto" w:line="240"/>
        <w:ind w:hanging="0"/>
        <w:jc w:val="center"/>
        <w:rPr>
          <w:b/>
          <w:u w:val="single"/>
        </w:rPr>
      </w:pPr>
      <w:r>
        <w:rPr/>
        <w:t>_______</w:t>
      </w:r>
      <w:r>
        <w:rPr>
          <w:u w:val="single"/>
        </w:rPr>
        <w:t>09.04.02 Информационные системы и технологии</w:t>
      </w:r>
      <w:r>
        <w:rPr/>
        <w:t>_______</w:t>
      </w:r>
    </w:p>
    <w:p>
      <w:pPr>
        <w:pStyle w:val="Normal"/>
        <w:spacing w:lineRule="auto" w:line="240"/>
        <w:ind w:hanging="0"/>
        <w:jc w:val="center"/>
        <w:rPr>
          <w:vertAlign w:val="superscript"/>
        </w:rPr>
      </w:pPr>
      <w:r>
        <w:rPr>
          <w:vertAlign w:val="superscript"/>
        </w:rPr>
        <w:t>(код и наименование направления подготовки / специальности)</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39"/>
        <w:gridCol w:w="8016"/>
      </w:tblGrid>
      <w:tr>
        <w:trPr/>
        <w:tc>
          <w:tcPr>
            <w:tcW w:w="1339" w:type="dxa"/>
            <w:tcBorders/>
          </w:tcPr>
          <w:p>
            <w:pPr>
              <w:pStyle w:val="Normal"/>
              <w:spacing w:lineRule="auto" w:line="240"/>
              <w:ind w:hanging="0"/>
              <w:rPr/>
            </w:pPr>
            <w:r>
              <w:rPr/>
              <w:t xml:space="preserve">Тема ВКР:  </w:t>
            </w:r>
          </w:p>
        </w:tc>
        <w:tc>
          <w:tcPr>
            <w:tcW w:w="8016" w:type="dxa"/>
            <w:tcBorders>
              <w:bottom w:val="single" w:sz="4" w:space="0" w:color="000000"/>
            </w:tcBorders>
          </w:tcPr>
          <w:p>
            <w:pPr>
              <w:pStyle w:val="Normal"/>
              <w:spacing w:lineRule="auto" w:line="240"/>
              <w:ind w:hanging="0"/>
              <w:rPr/>
            </w:pPr>
            <w:r>
              <w:rPr/>
              <w:t>Разработка методики создания набора данных для задач автономного</w:t>
            </w:r>
          </w:p>
        </w:tc>
      </w:tr>
      <w:tr>
        <w:trPr/>
        <w:tc>
          <w:tcPr>
            <w:tcW w:w="9355" w:type="dxa"/>
            <w:gridSpan w:val="2"/>
            <w:tcBorders>
              <w:bottom w:val="single" w:sz="4" w:space="0" w:color="000000"/>
            </w:tcBorders>
          </w:tcPr>
          <w:p>
            <w:pPr>
              <w:pStyle w:val="Normal"/>
              <w:spacing w:lineRule="auto" w:line="240"/>
              <w:ind w:hanging="0"/>
              <w:rPr/>
            </w:pPr>
            <w:r>
              <w:rPr/>
              <w:t>движения БЭК в арктических условиях</w:t>
            </w:r>
          </w:p>
        </w:tc>
      </w:tr>
    </w:tbl>
    <w:p>
      <w:pPr>
        <w:pStyle w:val="Normal"/>
        <w:spacing w:lineRule="auto" w:line="240"/>
        <w:ind w:hanging="0"/>
        <w:rPr>
          <w:sz w:val="26"/>
        </w:rPr>
      </w:pPr>
      <w:r>
        <w:rPr>
          <w:sz w:val="26"/>
        </w:rPr>
      </w:r>
    </w:p>
    <w:p>
      <w:pPr>
        <w:pStyle w:val="Normal"/>
        <w:spacing w:lineRule="auto" w:line="240"/>
        <w:ind w:hanging="0"/>
        <w:jc w:val="center"/>
        <w:rPr>
          <w:u w:val="single"/>
        </w:rPr>
      </w:pPr>
      <w:r>
        <w:rPr>
          <w:sz w:val="22"/>
          <w:szCs w:val="22"/>
        </w:rPr>
        <w:t xml:space="preserve">Утверждена приказом от </w:t>
      </w:r>
      <w:r>
        <w:rPr/>
        <w:t>«</w:t>
      </w:r>
      <w:r>
        <w:rPr>
          <w:u w:val="single"/>
        </w:rPr>
        <w:t>29</w:t>
      </w:r>
      <w:r>
        <w:rPr/>
        <w:t xml:space="preserve">» </w:t>
      </w:r>
      <w:r>
        <w:rPr>
          <w:u w:val="single"/>
        </w:rPr>
        <w:t>октября</w:t>
      </w:r>
      <w:r>
        <w:rPr/>
        <w:t xml:space="preserve"> 20</w:t>
      </w:r>
      <w:r>
        <w:rPr>
          <w:u w:val="single"/>
        </w:rPr>
        <w:t>25</w:t>
      </w:r>
      <w:r>
        <w:rPr/>
        <w:t xml:space="preserve"> г. №</w:t>
      </w:r>
      <w:r>
        <w:rPr>
          <w:u w:val="single"/>
        </w:rPr>
        <w:t>3566</w:t>
      </w:r>
    </w:p>
    <w:p>
      <w:pPr>
        <w:pStyle w:val="Normal"/>
        <w:spacing w:lineRule="auto" w:line="240"/>
        <w:ind w:hanging="0"/>
        <w:jc w:val="center"/>
        <w:rPr>
          <w:sz w:val="26"/>
        </w:rPr>
      </w:pPr>
      <w:r>
        <w:rPr>
          <w:sz w:val="26"/>
        </w:rPr>
      </w:r>
    </w:p>
    <w:tbl>
      <w:tblPr>
        <w:tblW w:w="974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077"/>
        <w:gridCol w:w="1557"/>
        <w:gridCol w:w="4113"/>
      </w:tblGrid>
      <w:tr>
        <w:trPr/>
        <w:tc>
          <w:tcPr>
            <w:tcW w:w="4077" w:type="dxa"/>
            <w:tcBorders/>
          </w:tcPr>
          <w:p>
            <w:pPr>
              <w:pStyle w:val="Normal"/>
              <w:spacing w:lineRule="auto" w:line="240"/>
              <w:ind w:hanging="0"/>
              <w:rPr/>
            </w:pPr>
            <w:r>
              <w:rPr/>
            </w:r>
          </w:p>
        </w:tc>
        <w:tc>
          <w:tcPr>
            <w:tcW w:w="5670" w:type="dxa"/>
            <w:gridSpan w:val="2"/>
            <w:tcBorders>
              <w:bottom w:val="single" w:sz="4" w:space="0" w:color="000000"/>
            </w:tcBorders>
          </w:tcPr>
          <w:p>
            <w:pPr>
              <w:pStyle w:val="Normal"/>
              <w:spacing w:lineRule="auto" w:line="240"/>
              <w:ind w:hanging="0"/>
              <w:rPr/>
            </w:pPr>
            <w:r>
              <w:rPr/>
              <w:t>Обучающимся:</w:t>
            </w:r>
          </w:p>
          <w:p>
            <w:pPr>
              <w:pStyle w:val="Normal"/>
              <w:spacing w:lineRule="auto" w:line="240"/>
              <w:ind w:hanging="0"/>
              <w:rPr>
                <w:color w:val="000000"/>
              </w:rPr>
            </w:pPr>
            <w:r>
              <w:rPr>
                <w:color w:val="000000"/>
              </w:rPr>
              <w:t>Абдурахманова Карина Отабековна</w:t>
            </w:r>
          </w:p>
        </w:tc>
      </w:tr>
      <w:tr>
        <w:trPr/>
        <w:tc>
          <w:tcPr>
            <w:tcW w:w="4077" w:type="dxa"/>
            <w:tcBorders/>
          </w:tcPr>
          <w:p>
            <w:pPr>
              <w:pStyle w:val="Normal"/>
              <w:spacing w:lineRule="auto" w:line="240"/>
              <w:ind w:hanging="0"/>
              <w:rPr/>
            </w:pPr>
            <w:r>
              <w:rPr/>
            </w:r>
          </w:p>
        </w:tc>
        <w:tc>
          <w:tcPr>
            <w:tcW w:w="5670" w:type="dxa"/>
            <w:gridSpan w:val="2"/>
            <w:tcBorders>
              <w:top w:val="single" w:sz="4" w:space="0" w:color="000000"/>
            </w:tcBorders>
          </w:tcPr>
          <w:p>
            <w:pPr>
              <w:pStyle w:val="Normal"/>
              <w:spacing w:lineRule="auto" w:line="240"/>
              <w:ind w:hanging="0"/>
              <w:jc w:val="center"/>
              <w:rPr>
                <w:vertAlign w:val="superscript"/>
              </w:rPr>
            </w:pPr>
            <w:r>
              <w:rPr>
                <w:vertAlign w:val="superscript"/>
              </w:rPr>
              <w:t>(Ф.И.О.)</w:t>
            </w:r>
          </w:p>
        </w:tc>
      </w:tr>
      <w:tr>
        <w:trPr/>
        <w:tc>
          <w:tcPr>
            <w:tcW w:w="4077" w:type="dxa"/>
            <w:tcBorders/>
          </w:tcPr>
          <w:p>
            <w:pPr>
              <w:pStyle w:val="Normal"/>
              <w:spacing w:lineRule="auto" w:line="240"/>
              <w:ind w:hanging="0"/>
              <w:rPr/>
            </w:pPr>
            <w:r>
              <w:rPr/>
            </w:r>
          </w:p>
        </w:tc>
        <w:tc>
          <w:tcPr>
            <w:tcW w:w="1557" w:type="dxa"/>
            <w:tcBorders>
              <w:bottom w:val="single" w:sz="4" w:space="0" w:color="000000"/>
            </w:tcBorders>
          </w:tcPr>
          <w:p>
            <w:pPr>
              <w:pStyle w:val="Normal"/>
              <w:spacing w:lineRule="auto" w:line="240"/>
              <w:ind w:hanging="0"/>
              <w:rPr/>
            </w:pPr>
            <w:r>
              <w:rPr/>
              <w:t>Курс: 2</w:t>
            </w:r>
          </w:p>
        </w:tc>
        <w:tc>
          <w:tcPr>
            <w:tcW w:w="4113" w:type="dxa"/>
            <w:tcBorders>
              <w:bottom w:val="single" w:sz="4" w:space="0" w:color="000000"/>
            </w:tcBorders>
          </w:tcPr>
          <w:p>
            <w:pPr>
              <w:pStyle w:val="Normal"/>
              <w:spacing w:lineRule="auto" w:line="240"/>
              <w:ind w:hanging="0"/>
              <w:rPr/>
            </w:pPr>
            <w:r>
              <w:rPr/>
              <w:t>Группа: 151466</w:t>
            </w:r>
          </w:p>
        </w:tc>
      </w:tr>
    </w:tbl>
    <w:p>
      <w:pPr>
        <w:pStyle w:val="Normal"/>
        <w:spacing w:lineRule="auto" w:line="240"/>
        <w:ind w:hanging="0"/>
        <w:rPr/>
      </w:pPr>
      <w:r>
        <w:rPr/>
      </w:r>
    </w:p>
    <w:p>
      <w:pPr>
        <w:pStyle w:val="Normal"/>
        <w:spacing w:lineRule="auto" w:line="240"/>
        <w:ind w:hanging="0"/>
        <w:rPr/>
      </w:pPr>
      <w:r>
        <w:rPr/>
        <w:t xml:space="preserve">Срок сдачи выпускником законченной работы: </w:t>
      </w:r>
      <w:r>
        <w:rPr>
          <w:highlight w:val="yellow"/>
        </w:rPr>
        <w:t>«20» июня 2024 г</w:t>
      </w:r>
      <w:r>
        <w:rPr/>
        <w:t>.</w:t>
      </w:r>
    </w:p>
    <w:p>
      <w:pPr>
        <w:pStyle w:val="Normal"/>
        <w:spacing w:lineRule="auto" w:line="240"/>
        <w:ind w:hanging="0"/>
        <w:rPr>
          <w:sz w:val="26"/>
        </w:rPr>
      </w:pPr>
      <w:r>
        <w:rPr>
          <w:sz w:val="26"/>
        </w:rPr>
      </w:r>
    </w:p>
    <w:p>
      <w:pPr>
        <w:pStyle w:val="Normal"/>
        <w:spacing w:lineRule="auto" w:line="240"/>
        <w:ind w:hanging="0"/>
        <w:rPr>
          <w:highlight w:val="yellow"/>
        </w:rPr>
      </w:pPr>
      <w:r>
        <w:rPr>
          <w:highlight w:val="yellow"/>
        </w:rPr>
        <w:t>Исходные данные к работе______________________________________________________</w:t>
      </w:r>
    </w:p>
    <w:p>
      <w:pPr>
        <w:pStyle w:val="Normal"/>
        <w:spacing w:lineRule="auto" w:line="240"/>
        <w:ind w:hanging="0"/>
        <w:rPr>
          <w:highlight w:val="yellow"/>
          <w:u w:val="single"/>
        </w:rPr>
      </w:pPr>
      <w:r>
        <w:rPr>
          <w:highlight w:val="yellow"/>
          <w:u w:val="single"/>
        </w:rPr>
        <w:t xml:space="preserve">План </w:t>
      </w:r>
      <w:r>
        <w:rPr>
          <w:highlight w:val="yellow"/>
          <w:u w:val="single"/>
          <w:lang w:val="en-US"/>
        </w:rPr>
        <w:t>IT</w:t>
      </w:r>
      <w:r>
        <w:rPr>
          <w:highlight w:val="yellow"/>
          <w:u w:val="single"/>
        </w:rPr>
        <w:t>-парка, записи с камер видеонаблюдения                                                                       </w:t>
      </w:r>
    </w:p>
    <w:p>
      <w:pPr>
        <w:pStyle w:val="Normal"/>
        <w:spacing w:lineRule="auto" w:line="240"/>
        <w:ind w:hanging="0"/>
        <w:rPr>
          <w:highlight w:val="yellow"/>
        </w:rPr>
      </w:pPr>
      <w:r>
        <w:rPr>
          <w:highlight w:val="yellow"/>
        </w:rPr>
        <w:t>_____________________________________________________________________________</w:t>
      </w:r>
    </w:p>
    <w:p>
      <w:pPr>
        <w:pStyle w:val="Normal"/>
        <w:spacing w:lineRule="auto" w:line="240"/>
        <w:ind w:hanging="0"/>
        <w:rPr>
          <w:highlight w:val="yellow"/>
        </w:rPr>
      </w:pPr>
      <w:r>
        <w:rPr>
          <w:highlight w:val="yellow"/>
        </w:rPr>
        <w:t>Основные разделы работы с указанием вопросов, подлежащих рассмотрению __________</w:t>
      </w:r>
    </w:p>
    <w:p>
      <w:pPr>
        <w:pStyle w:val="Normal"/>
        <w:spacing w:lineRule="auto" w:line="240"/>
        <w:ind w:hanging="0"/>
        <w:rPr>
          <w:highlight w:val="yellow"/>
          <w:u w:val="single"/>
        </w:rPr>
      </w:pPr>
      <w:r>
        <w:rPr>
          <w:highlight w:val="yellow"/>
          <w:u w:val="single"/>
        </w:rPr>
        <w:t>1. Проектирование архитектуры приложения. Разработка функциональных требований к приложению. Выбор технологий и инструментов для реализации приложения. Проектирование архитектуры приложения, включая модули детектирования, трекинга и обработки событий.                                                                                                                         </w:t>
      </w:r>
    </w:p>
    <w:p>
      <w:pPr>
        <w:pStyle w:val="Normal"/>
        <w:spacing w:lineRule="auto" w:line="240"/>
        <w:ind w:hanging="0"/>
        <w:rPr>
          <w:highlight w:val="yellow"/>
          <w:u w:val="single"/>
        </w:rPr>
      </w:pPr>
      <w:r>
        <w:rPr>
          <w:highlight w:val="yellow"/>
          <w:u w:val="single"/>
        </w:rPr>
        <w:t>2. Аннотирование данных вручную.                                                                                              </w:t>
      </w:r>
    </w:p>
    <w:p>
      <w:pPr>
        <w:pStyle w:val="Normal"/>
        <w:spacing w:lineRule="auto" w:line="240"/>
        <w:ind w:hanging="0"/>
        <w:rPr>
          <w:highlight w:val="yellow"/>
          <w:u w:val="single"/>
        </w:rPr>
      </w:pPr>
      <w:r>
        <w:rPr>
          <w:highlight w:val="yellow"/>
          <w:u w:val="single"/>
        </w:rPr>
        <w:t>3. Проектирование базы данных для предметной области. Разработка требований к базе данных. Выбор СУБД и инструментов для работы с базой данных. Проектирование структуры базы данных, включая таблицы и связи между ними.                                               </w:t>
      </w:r>
    </w:p>
    <w:p>
      <w:pPr>
        <w:pStyle w:val="Normal"/>
        <w:spacing w:lineRule="auto" w:line="240"/>
        <w:ind w:hanging="0"/>
        <w:rPr>
          <w:highlight w:val="yellow"/>
          <w:u w:val="single"/>
        </w:rPr>
      </w:pPr>
      <w:r>
        <w:rPr>
          <w:highlight w:val="yellow"/>
          <w:u w:val="single"/>
        </w:rPr>
        <w:t xml:space="preserve">4. Реализация архитектуры приложения, создание базы данных, интеграция графа связей камер в приложение. Реализация модулей приложения, заполнение базы данных.                                                                                                                                               </w:t>
      </w:r>
    </w:p>
    <w:p>
      <w:pPr>
        <w:pStyle w:val="Normal"/>
        <w:spacing w:lineRule="auto" w:line="240"/>
        <w:ind w:hanging="0"/>
        <w:rPr>
          <w:highlight w:val="yellow"/>
          <w:u w:val="single"/>
        </w:rPr>
      </w:pPr>
      <w:r>
        <w:rPr>
          <w:highlight w:val="yellow"/>
          <w:u w:val="single"/>
        </w:rPr>
        <w:t>5. Тестирование и отладка приложения. Разработка стратегии тестирования приложения. Выбор инструментов для тестирования. Отладка приложения и устранение выявленных ошибок.                                                                                                                                             </w:t>
      </w:r>
    </w:p>
    <w:p>
      <w:pPr>
        <w:pStyle w:val="Normal"/>
        <w:spacing w:lineRule="auto" w:line="240"/>
        <w:ind w:hanging="0"/>
        <w:rPr>
          <w:u w:val="single"/>
        </w:rPr>
      </w:pPr>
      <w:r>
        <w:rPr>
          <w:highlight w:val="yellow"/>
          <w:u w:val="single"/>
        </w:rPr>
        <w:t>6. Анализ результатов и выводы. Анализ результатов, полученных в ходе выполнения работы. Оценка эффективности разработанного приложения и выявленных ограничений. Выводы о проделанной работе и перспективах дальнейшего развития проекта.</w:t>
      </w:r>
      <w:r>
        <w:rPr>
          <w:u w:val="single"/>
        </w:rPr>
        <w:t>                                                                                                                                                                                                                                                                                                        </w:t>
      </w:r>
    </w:p>
    <w:p>
      <w:pPr>
        <w:pStyle w:val="Normal"/>
        <w:spacing w:lineRule="auto" w:line="240"/>
        <w:ind w:hanging="0"/>
        <w:rPr/>
      </w:pPr>
      <w:r>
        <w:rPr/>
        <w:t xml:space="preserve">База проведения исследований </w:t>
      </w:r>
      <w:r>
        <w:rPr>
          <w:u w:val="single"/>
        </w:rPr>
        <w:t>     Центр искусственного интеллекта и анализа больших данных Северного (Арктического) федерального университета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обязательных приложений к работе _____________________________________</w:t>
      </w:r>
    </w:p>
    <w:p>
      <w:pPr>
        <w:pStyle w:val="Normal"/>
        <w:spacing w:lineRule="auto" w:line="240"/>
        <w:ind w:hanging="0"/>
        <w:rPr>
          <w:u w:val="single"/>
        </w:rPr>
      </w:pPr>
      <w:r>
        <w:rPr>
          <w:highlight w:val="yellow"/>
          <w:u w:val="single"/>
        </w:rPr>
        <w:t>Листинг кода моделей базы данных, листинг кода трекера, листинг кода детекции событий, листинг кода обработчика событий</w:t>
      </w:r>
      <w:r>
        <w:rPr>
          <w:u w:val="single"/>
        </w:rPr>
        <w:t>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графического материала_______________________________________________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w:t>
      </w:r>
    </w:p>
    <w:p>
      <w:pPr>
        <w:pStyle w:val="Normal"/>
        <w:spacing w:lineRule="auto" w:line="240"/>
        <w:ind w:hanging="0"/>
        <w:rPr>
          <w:sz w:val="26"/>
        </w:rPr>
      </w:pPr>
      <w:r>
        <w:rPr>
          <w:sz w:val="26"/>
        </w:rPr>
      </w:r>
    </w:p>
    <w:p>
      <w:pPr>
        <w:pStyle w:val="Normal"/>
        <w:spacing w:lineRule="auto" w:line="240"/>
        <w:ind w:hanging="0"/>
        <w:rPr/>
      </w:pPr>
      <w:r>
        <w:rPr/>
        <w:t>Консультанты по работе</w:t>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35"/>
        <w:gridCol w:w="279"/>
        <w:gridCol w:w="1916"/>
        <w:gridCol w:w="283"/>
        <w:gridCol w:w="1390"/>
        <w:gridCol w:w="280"/>
        <w:gridCol w:w="2872"/>
      </w:tblGrid>
      <w:tr>
        <w:trPr/>
        <w:tc>
          <w:tcPr>
            <w:tcW w:w="2335" w:type="dxa"/>
            <w:tcBorders/>
            <w:vAlign w:val="bottom"/>
          </w:tcPr>
          <w:p>
            <w:pPr>
              <w:pStyle w:val="Normal"/>
              <w:spacing w:lineRule="auto" w:line="240"/>
              <w:ind w:hanging="0"/>
              <w:jc w:val="center"/>
              <w:rPr/>
            </w:pPr>
            <w:r>
              <w:rPr/>
              <w:t>По разделу 1</w:t>
            </w:r>
          </w:p>
        </w:tc>
        <w:tc>
          <w:tcPr>
            <w:tcW w:w="279" w:type="dxa"/>
            <w:tcBorders/>
            <w:vAlign w:val="bottom"/>
          </w:tcPr>
          <w:p>
            <w:pPr>
              <w:pStyle w:val="Normal"/>
              <w:spacing w:lineRule="auto" w:line="240"/>
              <w:ind w:hanging="0"/>
              <w:jc w:val="center"/>
              <w:rPr/>
            </w:pPr>
            <w:r>
              <w:rPr/>
            </w:r>
          </w:p>
        </w:tc>
        <w:tc>
          <w:tcPr>
            <w:tcW w:w="1916" w:type="dxa"/>
            <w:tcBorders>
              <w:bottom w:val="single" w:sz="4" w:space="0" w:color="000000"/>
            </w:tcBorders>
            <w:vAlign w:val="bottom"/>
          </w:tcPr>
          <w:p>
            <w:pPr>
              <w:pStyle w:val="Normal"/>
              <w:spacing w:lineRule="auto" w:line="240"/>
              <w:ind w:hanging="0"/>
              <w:jc w:val="center"/>
              <w:rPr>
                <w:lang w:val="en-US"/>
              </w:rPr>
            </w:pPr>
            <w:r>
              <w:rPr>
                <w:lang w:val="en-US"/>
              </w:rPr>
            </w:r>
          </w:p>
        </w:tc>
        <w:tc>
          <w:tcPr>
            <w:tcW w:w="283" w:type="dxa"/>
            <w:tcBorders/>
            <w:vAlign w:val="bottom"/>
          </w:tcPr>
          <w:p>
            <w:pPr>
              <w:pStyle w:val="Normal"/>
              <w:spacing w:lineRule="auto" w:line="240"/>
              <w:ind w:hanging="0"/>
              <w:jc w:val="center"/>
              <w:rPr/>
            </w:pPr>
            <w:r>
              <w:rPr/>
            </w:r>
          </w:p>
        </w:tc>
        <w:tc>
          <w:tcPr>
            <w:tcW w:w="1390" w:type="dxa"/>
            <w:tcBorders>
              <w:bottom w:val="single" w:sz="4" w:space="0" w:color="000000"/>
            </w:tcBorders>
            <w:vAlign w:val="bottom"/>
          </w:tcPr>
          <w:p>
            <w:pPr>
              <w:pStyle w:val="Normal"/>
              <w:spacing w:lineRule="auto" w:line="240"/>
              <w:ind w:hanging="0"/>
              <w:jc w:val="center"/>
              <w:rPr/>
            </w:pPr>
            <w:r>
              <w:rPr/>
            </w:r>
          </w:p>
        </w:tc>
        <w:tc>
          <w:tcPr>
            <w:tcW w:w="280" w:type="dxa"/>
            <w:tcBorders/>
            <w:vAlign w:val="bottom"/>
          </w:tcPr>
          <w:p>
            <w:pPr>
              <w:pStyle w:val="Normal"/>
              <w:spacing w:lineRule="auto" w:line="240"/>
              <w:ind w:hanging="0"/>
              <w:jc w:val="center"/>
              <w:rPr/>
            </w:pPr>
            <w:r>
              <w:rPr/>
            </w:r>
          </w:p>
        </w:tc>
        <w:tc>
          <w:tcPr>
            <w:tcW w:w="2872" w:type="dxa"/>
            <w:tcBorders>
              <w:bottom w:val="single" w:sz="4" w:space="0" w:color="000000"/>
            </w:tcBorders>
            <w:vAlign w:val="bottom"/>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9"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3"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color w:val="000000"/>
                <w:vertAlign w:val="superscript"/>
              </w:rPr>
            </w:pPr>
            <w:r>
              <w:rPr>
                <w:color w:val="000000"/>
                <w:vertAlign w:val="superscript"/>
              </w:rPr>
              <w:t>(ФИО, должность)</w:t>
            </w:r>
          </w:p>
        </w:tc>
      </w:tr>
      <w:tr>
        <w:trPr/>
        <w:tc>
          <w:tcPr>
            <w:tcW w:w="2335" w:type="dxa"/>
            <w:tcBorders/>
          </w:tcPr>
          <w:p>
            <w:pPr>
              <w:pStyle w:val="Normal"/>
              <w:spacing w:lineRule="auto" w:line="240"/>
              <w:ind w:hanging="0"/>
              <w:jc w:val="center"/>
              <w:rPr/>
            </w:pPr>
            <w:r>
              <w:rPr/>
              <w:t>По разделу 2</w:t>
            </w:r>
          </w:p>
        </w:tc>
        <w:tc>
          <w:tcPr>
            <w:tcW w:w="279"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3"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9"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3"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r>
        <w:trPr/>
        <w:tc>
          <w:tcPr>
            <w:tcW w:w="2335" w:type="dxa"/>
            <w:tcBorders/>
          </w:tcPr>
          <w:p>
            <w:pPr>
              <w:pStyle w:val="Normal"/>
              <w:spacing w:lineRule="auto" w:line="240"/>
              <w:ind w:hanging="0"/>
              <w:jc w:val="center"/>
              <w:rPr>
                <w:lang w:val="en-US"/>
              </w:rPr>
            </w:pPr>
            <w:r>
              <w:rPr/>
              <w:t>По разделу 3</w:t>
            </w:r>
          </w:p>
        </w:tc>
        <w:tc>
          <w:tcPr>
            <w:tcW w:w="279"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3"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r>
          </w:p>
        </w:tc>
      </w:tr>
      <w:tr>
        <w:trPr/>
        <w:tc>
          <w:tcPr>
            <w:tcW w:w="2335" w:type="dxa"/>
            <w:tcBorders/>
          </w:tcPr>
          <w:p>
            <w:pPr>
              <w:pStyle w:val="Normal"/>
              <w:spacing w:lineRule="auto" w:line="240"/>
              <w:ind w:hanging="0"/>
              <w:jc w:val="center"/>
              <w:rPr/>
            </w:pPr>
            <w:r>
              <w:rPr/>
            </w:r>
          </w:p>
          <w:p>
            <w:pPr>
              <w:pStyle w:val="Normal"/>
              <w:spacing w:lineRule="auto" w:line="240"/>
              <w:ind w:hanging="0"/>
              <w:jc w:val="center"/>
              <w:rPr>
                <w:lang w:val="en-US"/>
              </w:rPr>
            </w:pPr>
            <w:r>
              <w:rPr/>
              <w:t>По разделу 4</w:t>
            </w:r>
          </w:p>
        </w:tc>
        <w:tc>
          <w:tcPr>
            <w:tcW w:w="279"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pPr>
            <w:r>
              <w:rPr>
                <w:vertAlign w:val="superscript"/>
              </w:rPr>
              <w:t>(дата)</w:t>
            </w:r>
          </w:p>
        </w:tc>
        <w:tc>
          <w:tcPr>
            <w:tcW w:w="283"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vertAlign w:val="superscript"/>
              </w:rPr>
              <w:t>(подпись)</w:t>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vertAlign w:val="superscript"/>
              </w:rPr>
              <w:t>(ФИО, должность)</w:t>
            </w:r>
          </w:p>
          <w:p>
            <w:pPr>
              <w:pStyle w:val="Normal"/>
              <w:spacing w:lineRule="auto" w:line="240"/>
              <w:ind w:hanging="0"/>
              <w:jc w:val="center"/>
              <w:rPr/>
            </w:pPr>
            <w:r>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9"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3"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bl>
    <w:p>
      <w:pPr>
        <w:pStyle w:val="Normal"/>
        <w:spacing w:lineRule="auto" w:line="240"/>
        <w:ind w:hanging="0"/>
        <w:jc w:val="center"/>
        <w:rPr/>
      </w:pPr>
      <w:r>
        <w:rPr/>
      </w:r>
    </w:p>
    <w:p>
      <w:pPr>
        <w:pStyle w:val="Normal"/>
        <w:spacing w:lineRule="auto" w:line="240"/>
        <w:ind w:hanging="0"/>
        <w:rPr/>
      </w:pPr>
      <w:r>
        <w:rPr/>
        <w:t xml:space="preserve">Дата выдачи задания </w:t>
      </w:r>
      <w:r>
        <w:rPr>
          <w:highlight w:val="yellow"/>
        </w:rPr>
        <w:t>«10» октября 2023 г.</w:t>
      </w:r>
      <w:r>
        <w:rPr/>
        <w:t xml:space="preserve"> </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85"/>
        <w:gridCol w:w="3050"/>
        <w:gridCol w:w="607"/>
        <w:gridCol w:w="2713"/>
      </w:tblGrid>
      <w:tr>
        <w:trPr/>
        <w:tc>
          <w:tcPr>
            <w:tcW w:w="2985" w:type="dxa"/>
            <w:tcBorders/>
          </w:tcPr>
          <w:p>
            <w:pPr>
              <w:pStyle w:val="Normal"/>
              <w:spacing w:lineRule="auto" w:line="240"/>
              <w:ind w:hanging="0"/>
              <w:rPr/>
            </w:pPr>
            <w:r>
              <w:rPr/>
              <w:t>Руководитель ВКР</w:t>
            </w:r>
          </w:p>
        </w:tc>
        <w:tc>
          <w:tcPr>
            <w:tcW w:w="3050" w:type="dxa"/>
            <w:tcBorders>
              <w:bottom w:val="single" w:sz="4" w:space="0" w:color="000000"/>
            </w:tcBorders>
          </w:tcPr>
          <w:p>
            <w:pPr>
              <w:pStyle w:val="Normal"/>
              <w:spacing w:lineRule="auto" w:line="240"/>
              <w:ind w:hanging="0"/>
              <w:rPr/>
            </w:pPr>
            <w:r>
              <w:rPr/>
            </w:r>
          </w:p>
        </w:tc>
        <w:tc>
          <w:tcPr>
            <w:tcW w:w="607"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50" w:type="dxa"/>
            <w:tcBorders>
              <w:top w:val="single" w:sz="4" w:space="0" w:color="000000"/>
            </w:tcBorders>
          </w:tcPr>
          <w:p>
            <w:pPr>
              <w:pStyle w:val="Normal"/>
              <w:spacing w:lineRule="auto" w:line="240"/>
              <w:ind w:hanging="0"/>
              <w:jc w:val="center"/>
              <w:rPr/>
            </w:pPr>
            <w:r>
              <w:rPr>
                <w:vertAlign w:val="superscript"/>
              </w:rPr>
              <w:t>(подпись)</w:t>
            </w:r>
          </w:p>
        </w:tc>
        <w:tc>
          <w:tcPr>
            <w:tcW w:w="607"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r>
        <w:trPr/>
        <w:tc>
          <w:tcPr>
            <w:tcW w:w="2985" w:type="dxa"/>
            <w:tcBorders/>
          </w:tcPr>
          <w:p>
            <w:pPr>
              <w:pStyle w:val="Normal"/>
              <w:spacing w:lineRule="auto" w:line="240"/>
              <w:ind w:hanging="0"/>
              <w:rPr/>
            </w:pPr>
            <w:r>
              <w:rPr/>
              <w:t>Руководитель ВКР</w:t>
            </w:r>
          </w:p>
        </w:tc>
        <w:tc>
          <w:tcPr>
            <w:tcW w:w="3050" w:type="dxa"/>
            <w:tcBorders>
              <w:bottom w:val="single" w:sz="4" w:space="0" w:color="000000"/>
            </w:tcBorders>
          </w:tcPr>
          <w:p>
            <w:pPr>
              <w:pStyle w:val="Normal"/>
              <w:spacing w:lineRule="auto" w:line="240"/>
              <w:ind w:hanging="0"/>
              <w:rPr/>
            </w:pPr>
            <w:r>
              <w:rPr/>
            </w:r>
          </w:p>
        </w:tc>
        <w:tc>
          <w:tcPr>
            <w:tcW w:w="607"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50" w:type="dxa"/>
            <w:tcBorders>
              <w:top w:val="single" w:sz="4" w:space="0" w:color="000000"/>
            </w:tcBorders>
          </w:tcPr>
          <w:p>
            <w:pPr>
              <w:pStyle w:val="Normal"/>
              <w:spacing w:lineRule="auto" w:line="240"/>
              <w:ind w:hanging="0"/>
              <w:jc w:val="center"/>
              <w:rPr/>
            </w:pPr>
            <w:r>
              <w:rPr>
                <w:vertAlign w:val="superscript"/>
              </w:rPr>
              <w:t>(подпись)</w:t>
            </w:r>
          </w:p>
        </w:tc>
        <w:tc>
          <w:tcPr>
            <w:tcW w:w="607"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40"/>
        <w:ind w:hanging="0"/>
        <w:jc w:val="center"/>
        <w:rPr/>
      </w:pPr>
      <w:r>
        <w:rPr/>
      </w:r>
    </w:p>
    <w:p>
      <w:pPr>
        <w:pStyle w:val="Normal"/>
        <w:spacing w:lineRule="auto" w:line="240"/>
        <w:ind w:hanging="0"/>
        <w:rPr/>
      </w:pPr>
      <w:r>
        <w:rPr/>
        <w:t xml:space="preserve">Задание принял к исполнению </w:t>
      </w:r>
      <w:r>
        <w:rPr>
          <w:highlight w:val="yellow"/>
        </w:rPr>
        <w:t>«10» октября 2023 г.</w:t>
      </w:r>
      <w:r>
        <w:rPr/>
        <w:t xml:space="preserve"> </w:t>
      </w:r>
    </w:p>
    <w:p>
      <w:pPr>
        <w:pStyle w:val="Normal"/>
        <w:spacing w:lineRule="auto" w:line="240"/>
        <w:ind w:hanging="0"/>
        <w:jc w:val="center"/>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3"/>
        <w:gridCol w:w="3048"/>
        <w:gridCol w:w="596"/>
        <w:gridCol w:w="2708"/>
      </w:tblGrid>
      <w:tr>
        <w:trPr/>
        <w:tc>
          <w:tcPr>
            <w:tcW w:w="3003" w:type="dxa"/>
            <w:tcBorders/>
          </w:tcPr>
          <w:p>
            <w:pPr>
              <w:pStyle w:val="Normal"/>
              <w:spacing w:lineRule="auto" w:line="240"/>
              <w:ind w:hanging="0"/>
              <w:rPr/>
            </w:pPr>
            <w:r>
              <w:rPr/>
              <w:t>Обучающийся</w:t>
            </w:r>
          </w:p>
        </w:tc>
        <w:tc>
          <w:tcPr>
            <w:tcW w:w="3048" w:type="dxa"/>
            <w:tcBorders>
              <w:bottom w:val="single" w:sz="4" w:space="0" w:color="000000"/>
            </w:tcBorders>
          </w:tcPr>
          <w:p>
            <w:pPr>
              <w:pStyle w:val="Normal"/>
              <w:spacing w:lineRule="auto" w:line="240"/>
              <w:ind w:hanging="0"/>
              <w:rPr/>
            </w:pPr>
            <w:r>
              <w:rPr/>
            </w:r>
          </w:p>
        </w:tc>
        <w:tc>
          <w:tcPr>
            <w:tcW w:w="596" w:type="dxa"/>
            <w:tcBorders/>
          </w:tcPr>
          <w:p>
            <w:pPr>
              <w:pStyle w:val="Normal"/>
              <w:spacing w:lineRule="auto" w:line="240"/>
              <w:ind w:hanging="0"/>
              <w:rPr/>
            </w:pPr>
            <w:r>
              <w:rPr/>
            </w:r>
          </w:p>
        </w:tc>
        <w:tc>
          <w:tcPr>
            <w:tcW w:w="2708" w:type="dxa"/>
            <w:tcBorders>
              <w:bottom w:val="single" w:sz="4" w:space="0" w:color="000000"/>
            </w:tcBorders>
          </w:tcPr>
          <w:p>
            <w:pPr>
              <w:pStyle w:val="Normal"/>
              <w:spacing w:lineRule="auto" w:line="240"/>
              <w:ind w:hanging="0"/>
              <w:jc w:val="center"/>
              <w:rPr/>
            </w:pPr>
            <w:r>
              <w:rPr>
                <w:color w:val="000000"/>
              </w:rPr>
              <w:t>К. О. Абдурахманова</w:t>
            </w:r>
          </w:p>
        </w:tc>
      </w:tr>
      <w:tr>
        <w:trPr/>
        <w:tc>
          <w:tcPr>
            <w:tcW w:w="3003" w:type="dxa"/>
            <w:tcBorders/>
          </w:tcPr>
          <w:p>
            <w:pPr>
              <w:pStyle w:val="Normal"/>
              <w:spacing w:lineRule="auto" w:line="240"/>
              <w:ind w:hanging="0"/>
              <w:rPr/>
            </w:pPr>
            <w:r>
              <w:rPr/>
            </w:r>
          </w:p>
        </w:tc>
        <w:tc>
          <w:tcPr>
            <w:tcW w:w="3048" w:type="dxa"/>
            <w:tcBorders>
              <w:top w:val="single" w:sz="4" w:space="0" w:color="000000"/>
            </w:tcBorders>
          </w:tcPr>
          <w:p>
            <w:pPr>
              <w:pStyle w:val="Normal"/>
              <w:spacing w:lineRule="auto" w:line="240"/>
              <w:ind w:hanging="0"/>
              <w:jc w:val="center"/>
              <w:rPr/>
            </w:pPr>
            <w:r>
              <w:rPr>
                <w:vertAlign w:val="superscript"/>
              </w:rPr>
              <w:t>(подпись)</w:t>
            </w:r>
          </w:p>
        </w:tc>
        <w:tc>
          <w:tcPr>
            <w:tcW w:w="596" w:type="dxa"/>
            <w:tcBorders/>
          </w:tcPr>
          <w:p>
            <w:pPr>
              <w:pStyle w:val="Normal"/>
              <w:spacing w:lineRule="auto" w:line="240"/>
              <w:ind w:hanging="0"/>
              <w:jc w:val="center"/>
              <w:rPr>
                <w:vertAlign w:val="superscript"/>
              </w:rPr>
            </w:pPr>
            <w:r>
              <w:rPr>
                <w:vertAlign w:val="superscript"/>
              </w:rPr>
            </w:r>
          </w:p>
        </w:tc>
        <w:tc>
          <w:tcPr>
            <w:tcW w:w="2708"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59" w:before="0" w:after="160"/>
        <w:rPr/>
      </w:pPr>
      <w:r>
        <w:rPr/>
      </w:r>
    </w:p>
    <w:p>
      <w:pPr>
        <w:pStyle w:val="Normal"/>
        <w:spacing w:lineRule="auto" w:line="259" w:before="0" w:after="160"/>
        <w:ind w:hanging="0"/>
        <w:jc w:val="start"/>
        <w:rPr/>
      </w:pPr>
      <w:r>
        <w:rPr/>
      </w:r>
      <w:r>
        <w:br w:type="page"/>
      </w:r>
    </w:p>
    <w:p>
      <w:pPr>
        <w:pStyle w:val="Normal"/>
        <w:spacing w:lineRule="auto" w:line="240" w:before="0" w:after="0"/>
        <w:ind w:hanging="0"/>
        <w:jc w:val="center"/>
        <w:rPr/>
      </w:pPr>
      <w:r>
        <w:rPr/>
        <w:t>МИНИСТЕРСТВО НАУКИ И ВЫСШЕГО ОБРАЗОВАНИЯ РОССИЙСКОЙ ФЕДЕРАЦИИ</w:t>
      </w:r>
    </w:p>
    <w:p>
      <w:pPr>
        <w:pStyle w:val="Normal"/>
        <w:spacing w:lineRule="auto" w:line="240"/>
        <w:ind w:hanging="0"/>
        <w:jc w:val="center"/>
        <w:rPr>
          <w:sz w:val="22"/>
          <w:szCs w:val="22"/>
        </w:rPr>
      </w:pPr>
      <w:r>
        <w:rPr>
          <w:sz w:val="22"/>
          <w:szCs w:val="22"/>
        </w:rPr>
        <w:t>федеральное государственное автономное образовательное учреждение</w:t>
      </w:r>
    </w:p>
    <w:p>
      <w:pPr>
        <w:pStyle w:val="Normal"/>
        <w:spacing w:lineRule="auto" w:line="240"/>
        <w:ind w:hanging="0"/>
        <w:jc w:val="center"/>
        <w:rPr>
          <w:sz w:val="22"/>
          <w:szCs w:val="22"/>
        </w:rPr>
      </w:pPr>
      <w:r>
        <w:rPr>
          <w:sz w:val="22"/>
          <w:szCs w:val="22"/>
        </w:rPr>
        <w:t>высшего образования</w:t>
      </w:r>
    </w:p>
    <w:p>
      <w:pPr>
        <w:pStyle w:val="Normal"/>
        <w:spacing w:lineRule="auto" w:line="240"/>
        <w:ind w:hanging="0"/>
        <w:jc w:val="center"/>
        <w:rPr>
          <w:b/>
          <w:sz w:val="22"/>
          <w:szCs w:val="22"/>
        </w:rPr>
      </w:pPr>
      <w:r>
        <w:rPr>
          <w:b/>
          <w:sz w:val="22"/>
          <w:szCs w:val="22"/>
        </w:rPr>
        <w:t>«Северный (Арктический) федеральный университет имени М.В. Ломоносова»</w:t>
      </w:r>
    </w:p>
    <w:p>
      <w:pPr>
        <w:pStyle w:val="Normal"/>
        <w:spacing w:lineRule="auto" w:line="240"/>
        <w:ind w:hanging="0"/>
        <w:jc w:val="center"/>
        <w:rPr>
          <w:b/>
          <w:sz w:val="22"/>
          <w:szCs w:val="22"/>
        </w:rPr>
      </w:pPr>
      <w:r>
        <w:rPr>
          <w:b/>
          <w:sz w:val="22"/>
          <w:szCs w:val="22"/>
        </w:rPr>
      </w:r>
    </w:p>
    <w:p>
      <w:pPr>
        <w:pStyle w:val="Normal"/>
        <w:spacing w:lineRule="auto" w:line="240"/>
        <w:ind w:hanging="0"/>
        <w:jc w:val="center"/>
        <w:rPr>
          <w:u w:val="single"/>
          <w:vertAlign w:val="superscript"/>
        </w:rPr>
      </w:pPr>
      <w:r>
        <w:rPr>
          <w:u w:val="single"/>
        </w:rPr>
        <w:t>Высшая школа информационных технологий и автоматизированных систем</w:t>
      </w:r>
    </w:p>
    <w:p>
      <w:pPr>
        <w:pStyle w:val="Normal"/>
        <w:spacing w:lineRule="auto" w:line="240"/>
        <w:ind w:hanging="0"/>
        <w:jc w:val="center"/>
        <w:rPr>
          <w:vertAlign w:val="superscript"/>
        </w:rPr>
      </w:pPr>
      <w:r>
        <w:rPr>
          <w:vertAlign w:val="superscript"/>
        </w:rPr>
        <w:t>(наименование высшей школы / филиала / института)</w:t>
      </w:r>
    </w:p>
    <w:p>
      <w:pPr>
        <w:pStyle w:val="Normal"/>
        <w:spacing w:lineRule="auto" w:line="240" w:before="120" w:after="0"/>
        <w:ind w:hanging="0"/>
        <w:jc w:val="center"/>
        <w:rPr/>
      </w:pPr>
      <w:r>
        <w:rPr/>
      </w:r>
    </w:p>
    <w:p>
      <w:pPr>
        <w:pStyle w:val="Normal"/>
        <w:spacing w:lineRule="auto" w:line="240" w:before="120" w:after="0"/>
        <w:ind w:hanging="0"/>
        <w:jc w:val="center"/>
        <w:rPr>
          <w:b/>
          <w:sz w:val="30"/>
          <w:szCs w:val="30"/>
        </w:rPr>
      </w:pPr>
      <w:r>
        <w:rPr>
          <w:b/>
          <w:sz w:val="30"/>
          <w:szCs w:val="30"/>
        </w:rPr>
        <w:t>ЗАДАНИЕ ДЛЯ ПОДГОТОВКИ ВЫПУСКНОЙ КВАЛИФИКАЦИОННОЙ РАБОТЫ</w:t>
      </w:r>
    </w:p>
    <w:p>
      <w:pPr>
        <w:pStyle w:val="Normal"/>
        <w:spacing w:lineRule="auto" w:line="240"/>
        <w:ind w:hanging="0"/>
        <w:jc w:val="center"/>
        <w:rPr>
          <w:b/>
          <w:u w:val="single"/>
        </w:rPr>
      </w:pPr>
      <w:r>
        <w:rPr/>
        <w:t>_______</w:t>
      </w:r>
      <w:r>
        <w:rPr>
          <w:u w:val="single"/>
        </w:rPr>
        <w:t>09.04.02 Информационные системы и технологии</w:t>
      </w:r>
      <w:r>
        <w:rPr/>
        <w:t>_______</w:t>
      </w:r>
    </w:p>
    <w:p>
      <w:pPr>
        <w:pStyle w:val="Normal"/>
        <w:spacing w:lineRule="auto" w:line="240"/>
        <w:ind w:hanging="0"/>
        <w:jc w:val="center"/>
        <w:rPr>
          <w:vertAlign w:val="superscript"/>
        </w:rPr>
      </w:pPr>
      <w:r>
        <w:rPr>
          <w:vertAlign w:val="superscript"/>
        </w:rPr>
        <w:t>(код и наименование направления подготовки / специальности)</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39"/>
        <w:gridCol w:w="8016"/>
      </w:tblGrid>
      <w:tr>
        <w:trPr/>
        <w:tc>
          <w:tcPr>
            <w:tcW w:w="1339" w:type="dxa"/>
            <w:tcBorders/>
          </w:tcPr>
          <w:p>
            <w:pPr>
              <w:pStyle w:val="Normal"/>
              <w:spacing w:lineRule="auto" w:line="240"/>
              <w:ind w:hanging="0"/>
              <w:rPr/>
            </w:pPr>
            <w:r>
              <w:rPr/>
              <w:t xml:space="preserve">Тема ВКР:  </w:t>
            </w:r>
          </w:p>
        </w:tc>
        <w:tc>
          <w:tcPr>
            <w:tcW w:w="8016" w:type="dxa"/>
            <w:tcBorders>
              <w:bottom w:val="single" w:sz="4" w:space="0" w:color="000000"/>
            </w:tcBorders>
          </w:tcPr>
          <w:p>
            <w:pPr>
              <w:pStyle w:val="Normal"/>
              <w:spacing w:lineRule="auto" w:line="240"/>
              <w:ind w:hanging="0"/>
              <w:rPr/>
            </w:pPr>
            <w:r>
              <w:rPr/>
              <w:t>Разработка методики создания набора данных для задач автономного</w:t>
            </w:r>
          </w:p>
        </w:tc>
      </w:tr>
      <w:tr>
        <w:trPr/>
        <w:tc>
          <w:tcPr>
            <w:tcW w:w="9355" w:type="dxa"/>
            <w:gridSpan w:val="2"/>
            <w:tcBorders>
              <w:bottom w:val="single" w:sz="4" w:space="0" w:color="000000"/>
            </w:tcBorders>
          </w:tcPr>
          <w:p>
            <w:pPr>
              <w:pStyle w:val="Normal"/>
              <w:spacing w:lineRule="auto" w:line="240"/>
              <w:ind w:hanging="0"/>
              <w:rPr/>
            </w:pPr>
            <w:r>
              <w:rPr/>
              <w:t>движения БЭК в арктических условиях</w:t>
            </w:r>
          </w:p>
        </w:tc>
      </w:tr>
    </w:tbl>
    <w:p>
      <w:pPr>
        <w:pStyle w:val="Normal"/>
        <w:spacing w:lineRule="auto" w:line="240"/>
        <w:ind w:hanging="0"/>
        <w:rPr>
          <w:sz w:val="26"/>
        </w:rPr>
      </w:pPr>
      <w:r>
        <w:rPr>
          <w:sz w:val="26"/>
        </w:rPr>
      </w:r>
    </w:p>
    <w:p>
      <w:pPr>
        <w:pStyle w:val="Normal"/>
        <w:spacing w:lineRule="auto" w:line="240"/>
        <w:ind w:hanging="0"/>
        <w:jc w:val="center"/>
        <w:rPr>
          <w:u w:val="single"/>
        </w:rPr>
      </w:pPr>
      <w:r>
        <w:rPr>
          <w:sz w:val="22"/>
          <w:szCs w:val="22"/>
        </w:rPr>
        <w:t xml:space="preserve">Утверждена приказом от </w:t>
      </w:r>
      <w:r>
        <w:rPr/>
        <w:t>«</w:t>
      </w:r>
      <w:r>
        <w:rPr>
          <w:u w:val="single"/>
        </w:rPr>
        <w:t>29</w:t>
      </w:r>
      <w:r>
        <w:rPr/>
        <w:t xml:space="preserve">» </w:t>
      </w:r>
      <w:r>
        <w:rPr>
          <w:u w:val="single"/>
        </w:rPr>
        <w:t>октября</w:t>
      </w:r>
      <w:r>
        <w:rPr/>
        <w:t xml:space="preserve"> 20</w:t>
      </w:r>
      <w:r>
        <w:rPr>
          <w:u w:val="single"/>
        </w:rPr>
        <w:t>25</w:t>
      </w:r>
      <w:r>
        <w:rPr/>
        <w:t xml:space="preserve"> г. №</w:t>
      </w:r>
      <w:r>
        <w:rPr>
          <w:u w:val="single"/>
        </w:rPr>
        <w:t>3566</w:t>
      </w:r>
    </w:p>
    <w:p>
      <w:pPr>
        <w:pStyle w:val="Normal"/>
        <w:spacing w:lineRule="auto" w:line="240"/>
        <w:ind w:hanging="0"/>
        <w:jc w:val="center"/>
        <w:rPr>
          <w:sz w:val="26"/>
        </w:rPr>
      </w:pPr>
      <w:r>
        <w:rPr>
          <w:sz w:val="26"/>
        </w:rPr>
      </w:r>
    </w:p>
    <w:tbl>
      <w:tblPr>
        <w:tblW w:w="974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077"/>
        <w:gridCol w:w="1557"/>
        <w:gridCol w:w="4113"/>
      </w:tblGrid>
      <w:tr>
        <w:trPr/>
        <w:tc>
          <w:tcPr>
            <w:tcW w:w="4077" w:type="dxa"/>
            <w:tcBorders/>
          </w:tcPr>
          <w:p>
            <w:pPr>
              <w:pStyle w:val="Normal"/>
              <w:spacing w:lineRule="auto" w:line="240"/>
              <w:ind w:hanging="0"/>
              <w:rPr/>
            </w:pPr>
            <w:r>
              <w:rPr/>
            </w:r>
          </w:p>
        </w:tc>
        <w:tc>
          <w:tcPr>
            <w:tcW w:w="5670" w:type="dxa"/>
            <w:gridSpan w:val="2"/>
            <w:tcBorders>
              <w:bottom w:val="single" w:sz="4" w:space="0" w:color="000000"/>
            </w:tcBorders>
          </w:tcPr>
          <w:p>
            <w:pPr>
              <w:pStyle w:val="Normal"/>
              <w:spacing w:lineRule="auto" w:line="240"/>
              <w:ind w:hanging="0"/>
              <w:rPr/>
            </w:pPr>
            <w:r>
              <w:rPr/>
              <w:t>Обучающимся:</w:t>
            </w:r>
          </w:p>
          <w:p>
            <w:pPr>
              <w:pStyle w:val="Normal"/>
              <w:spacing w:lineRule="auto" w:line="240"/>
              <w:ind w:hanging="0"/>
              <w:rPr>
                <w:color w:val="000000"/>
              </w:rPr>
            </w:pPr>
            <w:r>
              <w:rPr>
                <w:color w:val="000000"/>
              </w:rPr>
              <w:t>Архаров Никита Михайлович</w:t>
            </w:r>
          </w:p>
        </w:tc>
      </w:tr>
      <w:tr>
        <w:trPr/>
        <w:tc>
          <w:tcPr>
            <w:tcW w:w="4077" w:type="dxa"/>
            <w:tcBorders/>
          </w:tcPr>
          <w:p>
            <w:pPr>
              <w:pStyle w:val="Normal"/>
              <w:spacing w:lineRule="auto" w:line="240"/>
              <w:ind w:hanging="0"/>
              <w:rPr/>
            </w:pPr>
            <w:r>
              <w:rPr/>
            </w:r>
          </w:p>
        </w:tc>
        <w:tc>
          <w:tcPr>
            <w:tcW w:w="5670" w:type="dxa"/>
            <w:gridSpan w:val="2"/>
            <w:tcBorders>
              <w:top w:val="single" w:sz="4" w:space="0" w:color="000000"/>
            </w:tcBorders>
          </w:tcPr>
          <w:p>
            <w:pPr>
              <w:pStyle w:val="Normal"/>
              <w:spacing w:lineRule="auto" w:line="240"/>
              <w:ind w:hanging="0"/>
              <w:jc w:val="center"/>
              <w:rPr>
                <w:vertAlign w:val="superscript"/>
              </w:rPr>
            </w:pPr>
            <w:r>
              <w:rPr>
                <w:vertAlign w:val="superscript"/>
              </w:rPr>
              <w:t>(Ф.И.О.)</w:t>
            </w:r>
          </w:p>
        </w:tc>
      </w:tr>
      <w:tr>
        <w:trPr/>
        <w:tc>
          <w:tcPr>
            <w:tcW w:w="4077" w:type="dxa"/>
            <w:tcBorders/>
          </w:tcPr>
          <w:p>
            <w:pPr>
              <w:pStyle w:val="Normal"/>
              <w:spacing w:lineRule="auto" w:line="240"/>
              <w:ind w:hanging="0"/>
              <w:rPr/>
            </w:pPr>
            <w:r>
              <w:rPr/>
            </w:r>
          </w:p>
        </w:tc>
        <w:tc>
          <w:tcPr>
            <w:tcW w:w="1557" w:type="dxa"/>
            <w:tcBorders>
              <w:bottom w:val="single" w:sz="4" w:space="0" w:color="000000"/>
            </w:tcBorders>
          </w:tcPr>
          <w:p>
            <w:pPr>
              <w:pStyle w:val="Normal"/>
              <w:spacing w:lineRule="auto" w:line="240"/>
              <w:ind w:hanging="0"/>
              <w:rPr/>
            </w:pPr>
            <w:r>
              <w:rPr/>
              <w:t>Курс: 2</w:t>
            </w:r>
          </w:p>
        </w:tc>
        <w:tc>
          <w:tcPr>
            <w:tcW w:w="4113" w:type="dxa"/>
            <w:tcBorders>
              <w:bottom w:val="single" w:sz="4" w:space="0" w:color="000000"/>
            </w:tcBorders>
          </w:tcPr>
          <w:p>
            <w:pPr>
              <w:pStyle w:val="Normal"/>
              <w:spacing w:lineRule="auto" w:line="240"/>
              <w:ind w:hanging="0"/>
              <w:rPr/>
            </w:pPr>
            <w:r>
              <w:rPr/>
              <w:t>Группа: 151466</w:t>
            </w:r>
          </w:p>
        </w:tc>
      </w:tr>
    </w:tbl>
    <w:p>
      <w:pPr>
        <w:pStyle w:val="Normal"/>
        <w:spacing w:lineRule="auto" w:line="240"/>
        <w:ind w:hanging="0"/>
        <w:rPr/>
      </w:pPr>
      <w:r>
        <w:rPr/>
      </w:r>
    </w:p>
    <w:p>
      <w:pPr>
        <w:pStyle w:val="Normal"/>
        <w:spacing w:lineRule="auto" w:line="240"/>
        <w:ind w:hanging="0"/>
        <w:rPr/>
      </w:pPr>
      <w:r>
        <w:rPr/>
        <w:t xml:space="preserve">Срок сдачи выпускником законченной работы: </w:t>
      </w:r>
      <w:r>
        <w:rPr>
          <w:highlight w:val="yellow"/>
        </w:rPr>
        <w:t>«20» июня 2024 г</w:t>
      </w:r>
      <w:r>
        <w:rPr/>
        <w:t>.</w:t>
      </w:r>
    </w:p>
    <w:p>
      <w:pPr>
        <w:pStyle w:val="Normal"/>
        <w:spacing w:lineRule="auto" w:line="240"/>
        <w:ind w:hanging="0"/>
        <w:rPr>
          <w:sz w:val="26"/>
        </w:rPr>
      </w:pPr>
      <w:r>
        <w:rPr>
          <w:sz w:val="26"/>
        </w:rPr>
      </w:r>
    </w:p>
    <w:p>
      <w:pPr>
        <w:pStyle w:val="Normal"/>
        <w:spacing w:lineRule="auto" w:line="240"/>
        <w:ind w:hanging="0"/>
        <w:rPr>
          <w:highlight w:val="yellow"/>
        </w:rPr>
      </w:pPr>
      <w:r>
        <w:rPr>
          <w:highlight w:val="yellow"/>
        </w:rPr>
        <w:t>Исходные данные к работе______________________________________________________</w:t>
      </w:r>
    </w:p>
    <w:p>
      <w:pPr>
        <w:pStyle w:val="Normal"/>
        <w:spacing w:lineRule="auto" w:line="240"/>
        <w:ind w:hanging="0"/>
        <w:rPr>
          <w:highlight w:val="yellow"/>
          <w:u w:val="single"/>
        </w:rPr>
      </w:pPr>
      <w:r>
        <w:rPr>
          <w:highlight w:val="yellow"/>
          <w:u w:val="single"/>
        </w:rPr>
        <w:t xml:space="preserve">План </w:t>
      </w:r>
      <w:r>
        <w:rPr>
          <w:highlight w:val="yellow"/>
          <w:u w:val="single"/>
          <w:lang w:val="en-US"/>
        </w:rPr>
        <w:t>IT</w:t>
      </w:r>
      <w:r>
        <w:rPr>
          <w:highlight w:val="yellow"/>
          <w:u w:val="single"/>
        </w:rPr>
        <w:t>-парка, записи с камер видеонаблюдения                                                                       </w:t>
      </w:r>
    </w:p>
    <w:p>
      <w:pPr>
        <w:pStyle w:val="Normal"/>
        <w:spacing w:lineRule="auto" w:line="240"/>
        <w:ind w:hanging="0"/>
        <w:rPr>
          <w:highlight w:val="yellow"/>
        </w:rPr>
      </w:pPr>
      <w:r>
        <w:rPr>
          <w:highlight w:val="yellow"/>
        </w:rPr>
        <w:t>_____________________________________________________________________________</w:t>
      </w:r>
    </w:p>
    <w:p>
      <w:pPr>
        <w:pStyle w:val="Normal"/>
        <w:spacing w:lineRule="auto" w:line="240"/>
        <w:ind w:hanging="0"/>
        <w:rPr>
          <w:highlight w:val="yellow"/>
        </w:rPr>
      </w:pPr>
      <w:r>
        <w:rPr>
          <w:highlight w:val="yellow"/>
        </w:rPr>
        <w:t>Основные разделы работы с указанием вопросов, подлежащих рассмотрению __________</w:t>
      </w:r>
    </w:p>
    <w:p>
      <w:pPr>
        <w:pStyle w:val="Normal"/>
        <w:spacing w:lineRule="auto" w:line="240"/>
        <w:ind w:hanging="0"/>
        <w:rPr>
          <w:highlight w:val="yellow"/>
          <w:u w:val="single"/>
        </w:rPr>
      </w:pPr>
      <w:r>
        <w:rPr>
          <w:highlight w:val="yellow"/>
          <w:u w:val="single"/>
        </w:rPr>
        <w:t>1. Проектирование архитектуры приложения. Разработка функциональных требований к приложению. Выбор технологий и инструментов для реализации приложения. Проектирование архитектуры приложения, включая модули детектирования, трекинга и обработки событий.                                                                                                                         </w:t>
      </w:r>
    </w:p>
    <w:p>
      <w:pPr>
        <w:pStyle w:val="Normal"/>
        <w:spacing w:lineRule="auto" w:line="240"/>
        <w:ind w:hanging="0"/>
        <w:rPr>
          <w:highlight w:val="yellow"/>
          <w:u w:val="single"/>
        </w:rPr>
      </w:pPr>
      <w:r>
        <w:rPr>
          <w:highlight w:val="yellow"/>
          <w:u w:val="single"/>
        </w:rPr>
        <w:t>2. Аннотирование данных вручную.                                                                                              </w:t>
      </w:r>
    </w:p>
    <w:p>
      <w:pPr>
        <w:pStyle w:val="Normal"/>
        <w:spacing w:lineRule="auto" w:line="240"/>
        <w:ind w:hanging="0"/>
        <w:rPr>
          <w:highlight w:val="yellow"/>
          <w:u w:val="single"/>
        </w:rPr>
      </w:pPr>
      <w:r>
        <w:rPr>
          <w:highlight w:val="yellow"/>
          <w:u w:val="single"/>
        </w:rPr>
        <w:t>3. Проектирование базы данных для предметной области. Разработка требований к базе данных. Выбор СУБД и инструментов для работы с базой данных. Проектирование структуры базы данных, включая таблицы и связи между ними.                                               </w:t>
      </w:r>
    </w:p>
    <w:p>
      <w:pPr>
        <w:pStyle w:val="Normal"/>
        <w:spacing w:lineRule="auto" w:line="240"/>
        <w:ind w:hanging="0"/>
        <w:rPr>
          <w:highlight w:val="yellow"/>
          <w:u w:val="single"/>
        </w:rPr>
      </w:pPr>
      <w:r>
        <w:rPr>
          <w:highlight w:val="yellow"/>
          <w:u w:val="single"/>
        </w:rPr>
        <w:t xml:space="preserve">4. Реализация архитектуры приложения, создание базы данных, интеграция графа связей камер в приложение. Реализация модулей приложения, заполнение базы данных.                                                                                                                                               </w:t>
      </w:r>
    </w:p>
    <w:p>
      <w:pPr>
        <w:pStyle w:val="Normal"/>
        <w:spacing w:lineRule="auto" w:line="240"/>
        <w:ind w:hanging="0"/>
        <w:rPr>
          <w:highlight w:val="yellow"/>
          <w:u w:val="single"/>
        </w:rPr>
      </w:pPr>
      <w:r>
        <w:rPr>
          <w:highlight w:val="yellow"/>
          <w:u w:val="single"/>
        </w:rPr>
        <w:t>5. Тестирование и отладка приложения. Разработка стратегии тестирования приложения. Выбор инструментов для тестирования. Отладка приложения и устранение выявленных ошибок.                                                                                                                                             </w:t>
      </w:r>
    </w:p>
    <w:p>
      <w:pPr>
        <w:pStyle w:val="Normal"/>
        <w:spacing w:lineRule="auto" w:line="240"/>
        <w:ind w:hanging="0"/>
        <w:rPr>
          <w:u w:val="single"/>
        </w:rPr>
      </w:pPr>
      <w:r>
        <w:rPr>
          <w:highlight w:val="yellow"/>
          <w:u w:val="single"/>
        </w:rPr>
        <w:t>6. Анализ результатов и выводы. Анализ результатов, полученных в ходе выполнения работы. Оценка эффективности разработанного приложения и выявленных ограничений. Выводы о проделанной работе и перспективах дальнейшего развития проекта.</w:t>
      </w:r>
      <w:r>
        <w:rPr>
          <w:u w:val="single"/>
        </w:rPr>
        <w:t>                                                                                                                                                                                                                                                                                                        </w:t>
      </w:r>
    </w:p>
    <w:p>
      <w:pPr>
        <w:pStyle w:val="Normal"/>
        <w:spacing w:lineRule="auto" w:line="240"/>
        <w:ind w:hanging="0"/>
        <w:rPr/>
      </w:pPr>
      <w:r>
        <w:rPr/>
        <w:t xml:space="preserve">База проведения исследований </w:t>
      </w:r>
      <w:r>
        <w:rPr>
          <w:u w:val="single"/>
        </w:rPr>
        <w:t>     Центр искусственного интеллекта и анализа больших данных Северного (Арктического) федерального университета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обязательных приложений к работе _____________________________________</w:t>
      </w:r>
    </w:p>
    <w:p>
      <w:pPr>
        <w:pStyle w:val="Normal"/>
        <w:spacing w:lineRule="auto" w:line="240"/>
        <w:ind w:hanging="0"/>
        <w:rPr>
          <w:u w:val="single"/>
        </w:rPr>
      </w:pPr>
      <w:r>
        <w:rPr>
          <w:highlight w:val="yellow"/>
          <w:u w:val="single"/>
        </w:rPr>
        <w:t>Листинг кода моделей базы данных, листинг кода трекера, листинг кода детекции событий, листинг кода обработчика событий</w:t>
      </w:r>
      <w:r>
        <w:rPr>
          <w:u w:val="single"/>
        </w:rPr>
        <w:t>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графического материала_______________________________________________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w:t>
      </w:r>
    </w:p>
    <w:p>
      <w:pPr>
        <w:pStyle w:val="Normal"/>
        <w:spacing w:lineRule="auto" w:line="240"/>
        <w:ind w:hanging="0"/>
        <w:rPr>
          <w:sz w:val="26"/>
        </w:rPr>
      </w:pPr>
      <w:r>
        <w:rPr>
          <w:sz w:val="26"/>
        </w:rPr>
      </w:r>
    </w:p>
    <w:p>
      <w:pPr>
        <w:pStyle w:val="Normal"/>
        <w:spacing w:lineRule="auto" w:line="240"/>
        <w:ind w:hanging="0"/>
        <w:rPr/>
      </w:pPr>
      <w:r>
        <w:rPr/>
        <w:t>Консультанты по работе</w:t>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35"/>
        <w:gridCol w:w="279"/>
        <w:gridCol w:w="1916"/>
        <w:gridCol w:w="283"/>
        <w:gridCol w:w="1390"/>
        <w:gridCol w:w="280"/>
        <w:gridCol w:w="2872"/>
      </w:tblGrid>
      <w:tr>
        <w:trPr/>
        <w:tc>
          <w:tcPr>
            <w:tcW w:w="2335" w:type="dxa"/>
            <w:tcBorders/>
            <w:vAlign w:val="bottom"/>
          </w:tcPr>
          <w:p>
            <w:pPr>
              <w:pStyle w:val="Normal"/>
              <w:spacing w:lineRule="auto" w:line="240"/>
              <w:ind w:hanging="0"/>
              <w:jc w:val="center"/>
              <w:rPr/>
            </w:pPr>
            <w:r>
              <w:rPr/>
              <w:t>По разделу 1</w:t>
            </w:r>
          </w:p>
        </w:tc>
        <w:tc>
          <w:tcPr>
            <w:tcW w:w="279" w:type="dxa"/>
            <w:tcBorders/>
            <w:vAlign w:val="bottom"/>
          </w:tcPr>
          <w:p>
            <w:pPr>
              <w:pStyle w:val="Normal"/>
              <w:spacing w:lineRule="auto" w:line="240"/>
              <w:ind w:hanging="0"/>
              <w:jc w:val="center"/>
              <w:rPr/>
            </w:pPr>
            <w:r>
              <w:rPr/>
            </w:r>
          </w:p>
        </w:tc>
        <w:tc>
          <w:tcPr>
            <w:tcW w:w="1916" w:type="dxa"/>
            <w:tcBorders>
              <w:bottom w:val="single" w:sz="4" w:space="0" w:color="000000"/>
            </w:tcBorders>
            <w:vAlign w:val="bottom"/>
          </w:tcPr>
          <w:p>
            <w:pPr>
              <w:pStyle w:val="Normal"/>
              <w:spacing w:lineRule="auto" w:line="240"/>
              <w:ind w:hanging="0"/>
              <w:jc w:val="center"/>
              <w:rPr>
                <w:lang w:val="en-US"/>
              </w:rPr>
            </w:pPr>
            <w:r>
              <w:rPr>
                <w:lang w:val="en-US"/>
              </w:rPr>
            </w:r>
          </w:p>
        </w:tc>
        <w:tc>
          <w:tcPr>
            <w:tcW w:w="283" w:type="dxa"/>
            <w:tcBorders/>
            <w:vAlign w:val="bottom"/>
          </w:tcPr>
          <w:p>
            <w:pPr>
              <w:pStyle w:val="Normal"/>
              <w:spacing w:lineRule="auto" w:line="240"/>
              <w:ind w:hanging="0"/>
              <w:jc w:val="center"/>
              <w:rPr/>
            </w:pPr>
            <w:r>
              <w:rPr/>
            </w:r>
          </w:p>
        </w:tc>
        <w:tc>
          <w:tcPr>
            <w:tcW w:w="1390" w:type="dxa"/>
            <w:tcBorders>
              <w:bottom w:val="single" w:sz="4" w:space="0" w:color="000000"/>
            </w:tcBorders>
            <w:vAlign w:val="bottom"/>
          </w:tcPr>
          <w:p>
            <w:pPr>
              <w:pStyle w:val="Normal"/>
              <w:spacing w:lineRule="auto" w:line="240"/>
              <w:ind w:hanging="0"/>
              <w:jc w:val="center"/>
              <w:rPr/>
            </w:pPr>
            <w:r>
              <w:rPr/>
            </w:r>
          </w:p>
        </w:tc>
        <w:tc>
          <w:tcPr>
            <w:tcW w:w="280" w:type="dxa"/>
            <w:tcBorders/>
            <w:vAlign w:val="bottom"/>
          </w:tcPr>
          <w:p>
            <w:pPr>
              <w:pStyle w:val="Normal"/>
              <w:spacing w:lineRule="auto" w:line="240"/>
              <w:ind w:hanging="0"/>
              <w:jc w:val="center"/>
              <w:rPr/>
            </w:pPr>
            <w:r>
              <w:rPr/>
            </w:r>
          </w:p>
        </w:tc>
        <w:tc>
          <w:tcPr>
            <w:tcW w:w="2872" w:type="dxa"/>
            <w:tcBorders>
              <w:bottom w:val="single" w:sz="4" w:space="0" w:color="000000"/>
            </w:tcBorders>
            <w:vAlign w:val="bottom"/>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9"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3"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color w:val="000000"/>
                <w:vertAlign w:val="superscript"/>
              </w:rPr>
            </w:pPr>
            <w:r>
              <w:rPr>
                <w:color w:val="000000"/>
                <w:vertAlign w:val="superscript"/>
              </w:rPr>
              <w:t>(ФИО, должность)</w:t>
            </w:r>
          </w:p>
        </w:tc>
      </w:tr>
      <w:tr>
        <w:trPr/>
        <w:tc>
          <w:tcPr>
            <w:tcW w:w="2335" w:type="dxa"/>
            <w:tcBorders/>
          </w:tcPr>
          <w:p>
            <w:pPr>
              <w:pStyle w:val="Normal"/>
              <w:spacing w:lineRule="auto" w:line="240"/>
              <w:ind w:hanging="0"/>
              <w:jc w:val="center"/>
              <w:rPr/>
            </w:pPr>
            <w:r>
              <w:rPr/>
              <w:t>По разделу 2</w:t>
            </w:r>
          </w:p>
        </w:tc>
        <w:tc>
          <w:tcPr>
            <w:tcW w:w="279"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3"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9"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3"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r>
        <w:trPr/>
        <w:tc>
          <w:tcPr>
            <w:tcW w:w="2335" w:type="dxa"/>
            <w:tcBorders/>
          </w:tcPr>
          <w:p>
            <w:pPr>
              <w:pStyle w:val="Normal"/>
              <w:spacing w:lineRule="auto" w:line="240"/>
              <w:ind w:hanging="0"/>
              <w:jc w:val="center"/>
              <w:rPr>
                <w:lang w:val="en-US"/>
              </w:rPr>
            </w:pPr>
            <w:r>
              <w:rPr/>
              <w:t>По разделу 3</w:t>
            </w:r>
          </w:p>
        </w:tc>
        <w:tc>
          <w:tcPr>
            <w:tcW w:w="279"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3"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r>
          </w:p>
        </w:tc>
      </w:tr>
      <w:tr>
        <w:trPr/>
        <w:tc>
          <w:tcPr>
            <w:tcW w:w="2335" w:type="dxa"/>
            <w:tcBorders/>
          </w:tcPr>
          <w:p>
            <w:pPr>
              <w:pStyle w:val="Normal"/>
              <w:spacing w:lineRule="auto" w:line="240"/>
              <w:ind w:hanging="0"/>
              <w:jc w:val="center"/>
              <w:rPr/>
            </w:pPr>
            <w:r>
              <w:rPr/>
            </w:r>
          </w:p>
          <w:p>
            <w:pPr>
              <w:pStyle w:val="Normal"/>
              <w:spacing w:lineRule="auto" w:line="240"/>
              <w:ind w:hanging="0"/>
              <w:jc w:val="center"/>
              <w:rPr>
                <w:lang w:val="en-US"/>
              </w:rPr>
            </w:pPr>
            <w:r>
              <w:rPr/>
              <w:t>По разделу 4</w:t>
            </w:r>
          </w:p>
        </w:tc>
        <w:tc>
          <w:tcPr>
            <w:tcW w:w="279"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pPr>
            <w:r>
              <w:rPr>
                <w:vertAlign w:val="superscript"/>
              </w:rPr>
              <w:t>(дата)</w:t>
            </w:r>
          </w:p>
        </w:tc>
        <w:tc>
          <w:tcPr>
            <w:tcW w:w="283"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vertAlign w:val="superscript"/>
              </w:rPr>
              <w:t>(подпись)</w:t>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vertAlign w:val="superscript"/>
              </w:rPr>
              <w:t>(ФИО, должность)</w:t>
            </w:r>
          </w:p>
          <w:p>
            <w:pPr>
              <w:pStyle w:val="Normal"/>
              <w:spacing w:lineRule="auto" w:line="240"/>
              <w:ind w:hanging="0"/>
              <w:jc w:val="center"/>
              <w:rPr/>
            </w:pPr>
            <w:r>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9"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3"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bl>
    <w:p>
      <w:pPr>
        <w:pStyle w:val="Normal"/>
        <w:spacing w:lineRule="auto" w:line="240"/>
        <w:ind w:hanging="0"/>
        <w:jc w:val="center"/>
        <w:rPr/>
      </w:pPr>
      <w:r>
        <w:rPr/>
      </w:r>
    </w:p>
    <w:p>
      <w:pPr>
        <w:pStyle w:val="Normal"/>
        <w:spacing w:lineRule="auto" w:line="240"/>
        <w:ind w:hanging="0"/>
        <w:rPr/>
      </w:pPr>
      <w:r>
        <w:rPr/>
        <w:t xml:space="preserve">Дата выдачи задания </w:t>
      </w:r>
      <w:r>
        <w:rPr>
          <w:highlight w:val="yellow"/>
        </w:rPr>
        <w:t>«10» октября 2023 г.</w:t>
      </w:r>
      <w:r>
        <w:rPr/>
        <w:t xml:space="preserve"> </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85"/>
        <w:gridCol w:w="3050"/>
        <w:gridCol w:w="607"/>
        <w:gridCol w:w="2713"/>
      </w:tblGrid>
      <w:tr>
        <w:trPr/>
        <w:tc>
          <w:tcPr>
            <w:tcW w:w="2985" w:type="dxa"/>
            <w:tcBorders/>
          </w:tcPr>
          <w:p>
            <w:pPr>
              <w:pStyle w:val="Normal"/>
              <w:spacing w:lineRule="auto" w:line="240"/>
              <w:ind w:hanging="0"/>
              <w:rPr/>
            </w:pPr>
            <w:r>
              <w:rPr/>
              <w:t>Руководитель ВКР</w:t>
            </w:r>
          </w:p>
        </w:tc>
        <w:tc>
          <w:tcPr>
            <w:tcW w:w="3050" w:type="dxa"/>
            <w:tcBorders>
              <w:bottom w:val="single" w:sz="4" w:space="0" w:color="000000"/>
            </w:tcBorders>
          </w:tcPr>
          <w:p>
            <w:pPr>
              <w:pStyle w:val="Normal"/>
              <w:spacing w:lineRule="auto" w:line="240"/>
              <w:ind w:hanging="0"/>
              <w:rPr/>
            </w:pPr>
            <w:r>
              <w:rPr/>
            </w:r>
          </w:p>
        </w:tc>
        <w:tc>
          <w:tcPr>
            <w:tcW w:w="607"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50" w:type="dxa"/>
            <w:tcBorders>
              <w:top w:val="single" w:sz="4" w:space="0" w:color="000000"/>
            </w:tcBorders>
          </w:tcPr>
          <w:p>
            <w:pPr>
              <w:pStyle w:val="Normal"/>
              <w:spacing w:lineRule="auto" w:line="240"/>
              <w:ind w:hanging="0"/>
              <w:jc w:val="center"/>
              <w:rPr/>
            </w:pPr>
            <w:r>
              <w:rPr>
                <w:vertAlign w:val="superscript"/>
              </w:rPr>
              <w:t>(подпись)</w:t>
            </w:r>
          </w:p>
        </w:tc>
        <w:tc>
          <w:tcPr>
            <w:tcW w:w="607"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r>
        <w:trPr/>
        <w:tc>
          <w:tcPr>
            <w:tcW w:w="2985" w:type="dxa"/>
            <w:tcBorders/>
          </w:tcPr>
          <w:p>
            <w:pPr>
              <w:pStyle w:val="Normal"/>
              <w:spacing w:lineRule="auto" w:line="240"/>
              <w:ind w:hanging="0"/>
              <w:rPr/>
            </w:pPr>
            <w:r>
              <w:rPr/>
              <w:t>Руководитель ВКР</w:t>
            </w:r>
          </w:p>
        </w:tc>
        <w:tc>
          <w:tcPr>
            <w:tcW w:w="3050" w:type="dxa"/>
            <w:tcBorders>
              <w:bottom w:val="single" w:sz="4" w:space="0" w:color="000000"/>
            </w:tcBorders>
          </w:tcPr>
          <w:p>
            <w:pPr>
              <w:pStyle w:val="Normal"/>
              <w:spacing w:lineRule="auto" w:line="240"/>
              <w:ind w:hanging="0"/>
              <w:rPr/>
            </w:pPr>
            <w:r>
              <w:rPr/>
            </w:r>
          </w:p>
        </w:tc>
        <w:tc>
          <w:tcPr>
            <w:tcW w:w="607"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50" w:type="dxa"/>
            <w:tcBorders>
              <w:top w:val="single" w:sz="4" w:space="0" w:color="000000"/>
            </w:tcBorders>
          </w:tcPr>
          <w:p>
            <w:pPr>
              <w:pStyle w:val="Normal"/>
              <w:spacing w:lineRule="auto" w:line="240"/>
              <w:ind w:hanging="0"/>
              <w:jc w:val="center"/>
              <w:rPr/>
            </w:pPr>
            <w:r>
              <w:rPr>
                <w:vertAlign w:val="superscript"/>
              </w:rPr>
              <w:t>(подпись)</w:t>
            </w:r>
          </w:p>
        </w:tc>
        <w:tc>
          <w:tcPr>
            <w:tcW w:w="607"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40"/>
        <w:ind w:hanging="0"/>
        <w:jc w:val="center"/>
        <w:rPr/>
      </w:pPr>
      <w:r>
        <w:rPr/>
      </w:r>
    </w:p>
    <w:p>
      <w:pPr>
        <w:pStyle w:val="Normal"/>
        <w:spacing w:lineRule="auto" w:line="240"/>
        <w:ind w:hanging="0"/>
        <w:rPr/>
      </w:pPr>
      <w:r>
        <w:rPr/>
        <w:t xml:space="preserve">Задание принял к исполнению </w:t>
      </w:r>
      <w:r>
        <w:rPr>
          <w:highlight w:val="yellow"/>
        </w:rPr>
        <w:t>«10» октября 2023 г.</w:t>
      </w:r>
      <w:r>
        <w:rPr/>
        <w:t xml:space="preserve"> </w:t>
      </w:r>
    </w:p>
    <w:p>
      <w:pPr>
        <w:pStyle w:val="Normal"/>
        <w:spacing w:lineRule="auto" w:line="240"/>
        <w:ind w:hanging="0"/>
        <w:jc w:val="center"/>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3"/>
        <w:gridCol w:w="3048"/>
        <w:gridCol w:w="596"/>
        <w:gridCol w:w="2708"/>
      </w:tblGrid>
      <w:tr>
        <w:trPr/>
        <w:tc>
          <w:tcPr>
            <w:tcW w:w="3003" w:type="dxa"/>
            <w:tcBorders/>
          </w:tcPr>
          <w:p>
            <w:pPr>
              <w:pStyle w:val="Normal"/>
              <w:spacing w:lineRule="auto" w:line="240"/>
              <w:ind w:hanging="0"/>
              <w:rPr/>
            </w:pPr>
            <w:r>
              <w:rPr/>
              <w:t>Обучающийся</w:t>
            </w:r>
          </w:p>
        </w:tc>
        <w:tc>
          <w:tcPr>
            <w:tcW w:w="3048" w:type="dxa"/>
            <w:tcBorders>
              <w:bottom w:val="single" w:sz="4" w:space="0" w:color="000000"/>
            </w:tcBorders>
          </w:tcPr>
          <w:p>
            <w:pPr>
              <w:pStyle w:val="Normal"/>
              <w:spacing w:lineRule="auto" w:line="240"/>
              <w:ind w:hanging="0"/>
              <w:rPr/>
            </w:pPr>
            <w:r>
              <w:rPr/>
            </w:r>
          </w:p>
        </w:tc>
        <w:tc>
          <w:tcPr>
            <w:tcW w:w="596" w:type="dxa"/>
            <w:tcBorders/>
          </w:tcPr>
          <w:p>
            <w:pPr>
              <w:pStyle w:val="Normal"/>
              <w:spacing w:lineRule="auto" w:line="240"/>
              <w:ind w:hanging="0"/>
              <w:rPr/>
            </w:pPr>
            <w:r>
              <w:rPr/>
            </w:r>
          </w:p>
        </w:tc>
        <w:tc>
          <w:tcPr>
            <w:tcW w:w="2708" w:type="dxa"/>
            <w:tcBorders>
              <w:bottom w:val="single" w:sz="4" w:space="0" w:color="000000"/>
            </w:tcBorders>
          </w:tcPr>
          <w:p>
            <w:pPr>
              <w:pStyle w:val="Normal"/>
              <w:spacing w:lineRule="auto" w:line="240"/>
              <w:ind w:hanging="0"/>
              <w:jc w:val="center"/>
              <w:rPr/>
            </w:pPr>
            <w:r>
              <w:rPr>
                <w:color w:val="000000"/>
              </w:rPr>
              <w:t>Н. М. Архаров</w:t>
            </w:r>
          </w:p>
        </w:tc>
      </w:tr>
      <w:tr>
        <w:trPr/>
        <w:tc>
          <w:tcPr>
            <w:tcW w:w="3003" w:type="dxa"/>
            <w:tcBorders/>
          </w:tcPr>
          <w:p>
            <w:pPr>
              <w:pStyle w:val="Normal"/>
              <w:spacing w:lineRule="auto" w:line="240"/>
              <w:ind w:hanging="0"/>
              <w:rPr/>
            </w:pPr>
            <w:r>
              <w:rPr/>
            </w:r>
          </w:p>
        </w:tc>
        <w:tc>
          <w:tcPr>
            <w:tcW w:w="3048" w:type="dxa"/>
            <w:tcBorders>
              <w:top w:val="single" w:sz="4" w:space="0" w:color="000000"/>
            </w:tcBorders>
          </w:tcPr>
          <w:p>
            <w:pPr>
              <w:pStyle w:val="Normal"/>
              <w:spacing w:lineRule="auto" w:line="240"/>
              <w:ind w:hanging="0"/>
              <w:jc w:val="center"/>
              <w:rPr/>
            </w:pPr>
            <w:r>
              <w:rPr>
                <w:vertAlign w:val="superscript"/>
              </w:rPr>
              <w:t>(подпись)</w:t>
            </w:r>
          </w:p>
        </w:tc>
        <w:tc>
          <w:tcPr>
            <w:tcW w:w="596" w:type="dxa"/>
            <w:tcBorders/>
          </w:tcPr>
          <w:p>
            <w:pPr>
              <w:pStyle w:val="Normal"/>
              <w:spacing w:lineRule="auto" w:line="240"/>
              <w:ind w:hanging="0"/>
              <w:jc w:val="center"/>
              <w:rPr>
                <w:vertAlign w:val="superscript"/>
              </w:rPr>
            </w:pPr>
            <w:r>
              <w:rPr>
                <w:vertAlign w:val="superscript"/>
              </w:rPr>
            </w:r>
          </w:p>
        </w:tc>
        <w:tc>
          <w:tcPr>
            <w:tcW w:w="2708"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59" w:before="0" w:after="160"/>
        <w:rPr/>
      </w:pPr>
      <w:r>
        <w:rPr/>
      </w:r>
      <w:r>
        <w:br w:type="page"/>
      </w:r>
    </w:p>
    <w:p>
      <w:pPr>
        <w:pStyle w:val="Heading1"/>
        <w:widowControl/>
        <w:suppressAutoHyphens w:val="true"/>
        <w:bidi w:val="0"/>
        <w:spacing w:lineRule="auto" w:line="360" w:before="0" w:after="0"/>
        <w:ind w:hanging="0"/>
        <w:jc w:val="center"/>
        <w:rPr>
          <w:rFonts w:ascii="Times New Roman" w:hAnsi="Times New Roman" w:cs="Times New Roman"/>
          <w:color w:val="auto"/>
          <w:kern w:val="0"/>
          <w:sz w:val="24"/>
          <w:szCs w:val="24"/>
          <w:lang w:val="ru-RU" w:eastAsia="ru-RU" w:bidi="ar-SA"/>
        </w:rPr>
      </w:pPr>
      <w:r>
        <w:rPr>
          <w:rFonts w:cs="Times New Roman"/>
          <w:color w:val="auto"/>
          <w:kern w:val="0"/>
          <w:sz w:val="24"/>
          <w:szCs w:val="24"/>
          <w:lang w:val="ru-RU" w:eastAsia="ru-RU" w:bidi="ar-SA"/>
        </w:rPr>
        <w:t>РЕФЕРАТ</w:t>
      </w:r>
    </w:p>
    <w:p>
      <w:pPr>
        <w:pStyle w:val="Normal"/>
        <w:spacing w:lineRule="auto" w:line="360"/>
        <w:ind w:firstLine="709" w:start="0" w:end="0"/>
        <w:rPr>
          <w:rFonts w:ascii="Times New Roman" w:hAnsi="Times New Roman"/>
        </w:rPr>
      </w:pPr>
      <w:r>
        <w:rPr>
          <w:color w:val="000000"/>
        </w:rPr>
        <w:t>Абдурахманова Карина Отабековна</w:t>
      </w:r>
      <w:r>
        <w:rPr>
          <w:color w:val="000000"/>
        </w:rPr>
        <w:t xml:space="preserve">, </w:t>
      </w:r>
      <w:r>
        <w:rPr/>
        <w:t xml:space="preserve">Архаров Никита Михайлович. </w:t>
      </w:r>
      <w:r>
        <w:rPr/>
        <w:t>Диссертация</w:t>
      </w:r>
      <w:r>
        <w:rPr/>
        <w:t xml:space="preserve"> «Разработка методики создания набора данных для задач автономного движения БЭК в арктических условиях». Руководитель </w:t>
      </w:r>
      <w:r>
        <w:rPr/>
        <w:t>диссертации</w:t>
      </w:r>
      <w:r>
        <w:rPr/>
        <w:t xml:space="preserve"> – доцент кафедры информационных </w:t>
      </w:r>
      <w:r>
        <w:rPr/>
        <w:t>технологий</w:t>
      </w:r>
      <w:r>
        <w:rPr/>
        <w:t>, кандидат технических наук, Васендина Ирина Сергеевна.</w:t>
      </w:r>
    </w:p>
    <w:p>
      <w:pPr>
        <w:pStyle w:val="Normal"/>
        <w:spacing w:lineRule="auto" w:line="360"/>
        <w:ind w:firstLine="709" w:start="0" w:end="0"/>
        <w:rPr>
          <w:rFonts w:ascii="Times New Roman" w:hAnsi="Times New Roman"/>
        </w:rPr>
      </w:pPr>
      <w:r>
        <w:rPr/>
        <w:t xml:space="preserve">Пояснительная записка объемом 83 с. содержит: 10 рисунков, 11 таблиц, </w:t>
      </w:r>
      <w:r>
        <w:rPr>
          <w:shd w:fill="FFFF00" w:val="clear"/>
        </w:rPr>
        <w:t>X</w:t>
      </w:r>
      <w:r>
        <w:rPr/>
        <w:t xml:space="preserve"> источников, 3 приложения.</w:t>
      </w:r>
    </w:p>
    <w:p>
      <w:pPr>
        <w:pStyle w:val="Normal"/>
        <w:spacing w:lineRule="auto" w:line="360"/>
        <w:ind w:firstLine="709" w:start="0" w:end="0"/>
        <w:rPr>
          <w:rFonts w:ascii="Times New Roman" w:hAnsi="Times New Roman"/>
        </w:rPr>
      </w:pPr>
      <w:r>
        <w:rPr/>
        <w:t>Ключевые слова: автономное надводное судно, безэкипажный катер, арктическая зона, набор данных, семантическая сегментация, аннотирование данных, ансамбль моделей, компьютерное зрение, машинное обучение, конвейер обработки данных.</w:t>
      </w:r>
    </w:p>
    <w:p>
      <w:pPr>
        <w:pStyle w:val="Normal"/>
        <w:spacing w:lineRule="auto" w:line="360"/>
        <w:ind w:firstLine="709" w:start="0" w:end="0"/>
        <w:rPr>
          <w:rFonts w:ascii="Times New Roman" w:hAnsi="Times New Roman"/>
        </w:rPr>
      </w:pPr>
      <w:r>
        <w:rPr/>
        <w:t>Цель работы — разработка методики и программного конвейера для автоматизированного создания аннотированного набора данных, предназначенного для задач автономного движения безэкипажных катеров в арктических условиях.</w:t>
      </w:r>
    </w:p>
    <w:p>
      <w:pPr>
        <w:pStyle w:val="Normal"/>
        <w:spacing w:lineRule="auto" w:line="360"/>
        <w:ind w:firstLine="709" w:start="0" w:end="0"/>
        <w:rPr>
          <w:rFonts w:ascii="Times New Roman" w:hAnsi="Times New Roman"/>
        </w:rPr>
      </w:pPr>
      <w:r>
        <w:rPr/>
        <w:t>Структура диссертации: введение, четыре главы, заключение, список использованных источников и приложения.</w:t>
      </w:r>
    </w:p>
    <w:p>
      <w:pPr>
        <w:pStyle w:val="Normal"/>
        <w:spacing w:lineRule="auto" w:line="360"/>
        <w:ind w:firstLine="709" w:start="0" w:end="0"/>
        <w:rPr>
          <w:rFonts w:ascii="Times New Roman" w:hAnsi="Times New Roman"/>
        </w:rPr>
      </w:pPr>
      <w:r>
        <w:rPr/>
        <w:t>В первой главе исследуются требования к созданию набора данных для задач автономного движения водного транспорта. Проводится обзор современного состояния автономного водного транспорта, анализируются сценарии применения безэкипажных катеров и ограничивающие условия арктической зоны. Рассматриваются существующие требования к наборам данных, исследуются необходимые типы датчиков. Проводится анализ существующих наборов данных для надводного транспорта, выявляются их ограничения применительно к арктическим условиям.</w:t>
      </w:r>
    </w:p>
    <w:p>
      <w:pPr>
        <w:pStyle w:val="Normal"/>
        <w:spacing w:lineRule="auto" w:line="360"/>
        <w:ind w:firstLine="709" w:start="0" w:end="0"/>
        <w:rPr>
          <w:rFonts w:ascii="Times New Roman" w:hAnsi="Times New Roman"/>
        </w:rPr>
      </w:pPr>
      <w:r>
        <w:rPr/>
        <w:t>Во второй главе проектируется методика создания набора данных для задач автономного движения безэкипажных катеров в арктических условиях. Определяются требования к набору данных: задачи автономной навигации, типы сенсоров, критерии качества данных и аннотаций. Проектируется структура мультисенсорного набора данных, описывается методика сбора данных в арктических экспедициях. Формулируются принципы построения пайплайна аннотирования, этапы валидации и формирования итогового набора данных.</w:t>
      </w:r>
    </w:p>
    <w:p>
      <w:pPr>
        <w:pStyle w:val="Normal"/>
        <w:spacing w:lineRule="auto" w:line="360"/>
        <w:ind w:firstLine="709" w:start="0" w:end="0"/>
        <w:rPr>
          <w:rFonts w:ascii="Times New Roman" w:hAnsi="Times New Roman"/>
        </w:rPr>
      </w:pPr>
      <w:r>
        <w:rPr/>
        <w:t>В третьей главе проектируется алгоритм аннотирования набора данных. Предлагается общая структура алгоритма, включающая три этапа: предварительную фильтрацию, полуавтоматическую аннотацию на основе ансамбля моделей и итеративное улучшение качества разметки. Проводится анализ и выбор архитектур семантической сегментации (DeepLab, SegFormer, Mask2Former, BEiT) для включения в ансамбль. Проектируется этап фильтрации с классификацией дефектов изображений, характерных для арктической съемки. Формализуется мера согласованности ансамбля и критерии передачи кадров на ручную доразметку. Описывается процедура итеративного дообучения модели с поэтапным улучшением качества аннотаций.</w:t>
      </w:r>
    </w:p>
    <w:p>
      <w:pPr>
        <w:pStyle w:val="Normal"/>
        <w:spacing w:lineRule="auto" w:line="360"/>
        <w:ind w:firstLine="709" w:start="0" w:end="0"/>
        <w:rPr>
          <w:rFonts w:ascii="Times New Roman" w:hAnsi="Times New Roman"/>
        </w:rPr>
      </w:pPr>
      <w:r>
        <w:rPr/>
        <w:t>В четвертой главе описывается реализация и апробация программного конвейера. Проектируется микросервисная архитектура на базе Apache Kafka, Apache Spark, Apache Airflow и MinIO, обеспечивающая потоковую и пакетную обработку данных. Реализуются подсистемы генерации данных, потоковой записи, пакетной обработки и оркестрации. Разрабатывается алгоритм предварительной фильтрации изображений на основе детекторов смаза, пересвета, недосвета, шума и цветового дисбаланса. Реализуется ансамблевое предсказание с консенсусным голосованием трех моделей и механизмом ветвления на ручную доразметку. Описывается интеграция с инструментом FiftyOne Brain для визуализации и оценки качества аннотаций в итеративном процессе. Проводится апробация методики, анализируются результаты первичной ансамблевой разметки и итеративной очистки, формулируются выводы об эффективности предложенного подхода.</w:t>
      </w:r>
    </w:p>
    <w:p>
      <w:pPr>
        <w:pStyle w:val="Normal"/>
        <w:spacing w:lineRule="auto" w:line="360"/>
        <w:ind w:firstLine="709" w:start="0" w:end="0"/>
        <w:rPr>
          <w:rFonts w:ascii="Times New Roman" w:hAnsi="Times New Roman"/>
        </w:rPr>
      </w:pPr>
      <w:r>
        <w:rPr/>
        <w:t>Структура выпускной квалификационной работы охватывает исследование от анализа требований к наборам данных для арктической навигации до детального описания реализации программного конвейера автоматизированного аннотирования.</w:t>
      </w:r>
    </w:p>
    <w:p>
      <w:pPr>
        <w:pStyle w:val="Normal"/>
        <w:ind w:start="0" w:end="0"/>
        <w:rPr/>
      </w:pPr>
      <w:r>
        <w:rPr/>
        <w:t>Результат данной диссертации может применяться как инструмент для ускорения и удешевления процесса создания размеченных наборов данных, необходимых для обучения систем компьютерного зрения безэкипажных катеров, эксплуатируемых в арктических условиях.</w:t>
      </w:r>
    </w:p>
    <w:p>
      <w:pPr>
        <w:pStyle w:val="Normal"/>
        <w:ind w:start="0" w:end="0"/>
        <w:rPr/>
      </w:pPr>
      <w:r>
        <w:rPr/>
      </w:r>
    </w:p>
    <w:sdt>
      <w:sdtPr>
        <w:docPartObj>
          <w:docPartGallery w:val="Table of Contents"/>
          <w:docPartUnique w:val="true"/>
        </w:docPartObj>
      </w:sdtPr>
      <w:sdtContent>
        <w:p>
          <w:pPr>
            <w:pStyle w:val="TOCHeading"/>
            <w:spacing w:lineRule="auto" w:line="360" w:before="0" w:after="240"/>
            <w:jc w:val="center"/>
            <w:rPr>
              <w:rFonts w:cs="Times New Roman"/>
              <w:szCs w:val="24"/>
            </w:rPr>
          </w:pPr>
          <w:r>
            <w:br w:type="page"/>
          </w:r>
          <w:r>
            <w:rPr>
              <w:rFonts w:cs="Times New Roman"/>
              <w:szCs w:val="24"/>
            </w:rPr>
            <w:t>ОГЛАВЛЕНИЕ</w:t>
          </w:r>
        </w:p>
        <w:p>
          <w:pPr>
            <w:pStyle w:val="TOC1"/>
            <w:spacing w:lineRule="auto" w:line="240"/>
            <w:rPr>
              <w:rFonts w:eastAsia="" w:eastAsiaTheme="minorEastAsia"/>
            </w:rPr>
          </w:pPr>
          <w:r>
            <w:fldChar w:fldCharType="begin"/>
          </w:r>
          <w:r>
            <w:rPr>
              <w:rStyle w:val="Style14"/>
              <w:vanish w:val="false"/>
              <w:webHidden/>
            </w:rPr>
            <w:instrText xml:space="preserve"> TOC \z \o "1-3" \u \h</w:instrText>
          </w:r>
          <w:r>
            <w:rPr>
              <w:rStyle w:val="Style14"/>
              <w:vanish w:val="false"/>
              <w:webHidden/>
            </w:rPr>
            <w:fldChar w:fldCharType="separate"/>
          </w:r>
          <w:hyperlink w:anchor="_Toc230511399">
            <w:r>
              <w:rPr>
                <w:rStyle w:val="Style14"/>
                <w:vanish w:val="false"/>
                <w:webHidden/>
              </w:rPr>
              <w:t>Определения, обозначения и сокращения</w:t>
            </w:r>
            <w:r>
              <w:rPr>
                <w:rStyle w:val="Style14"/>
                <w:vanish/>
              </w:rPr>
              <w:tab/>
            </w:r>
            <w:r>
              <w:rPr>
                <w:webHidden/>
              </w:rPr>
              <w:fldChar w:fldCharType="begin"/>
            </w:r>
            <w:r>
              <w:rPr>
                <w:webHidden/>
              </w:rPr>
              <w:instrText xml:space="preserve">PAGEREF _Toc230511399 \h</w:instrText>
            </w:r>
            <w:r>
              <w:rPr>
                <w:webHidden/>
              </w:rPr>
              <w:fldChar w:fldCharType="separate"/>
            </w:r>
            <w:r>
              <w:rPr>
                <w:rStyle w:val="Style14"/>
              </w:rPr>
              <w:t>11</w:t>
            </w:r>
            <w:r>
              <w:rPr>
                <w:webHidden/>
              </w:rPr>
              <w:fldChar w:fldCharType="end"/>
            </w:r>
          </w:hyperlink>
        </w:p>
        <w:p>
          <w:pPr>
            <w:pStyle w:val="TOC1"/>
            <w:spacing w:lineRule="auto" w:line="240"/>
            <w:rPr>
              <w:rFonts w:eastAsia="" w:eastAsiaTheme="minorEastAsia"/>
            </w:rPr>
          </w:pPr>
          <w:hyperlink w:anchor="_Toc230511400">
            <w:r>
              <w:rPr>
                <w:rStyle w:val="Style14"/>
                <w:vanish w:val="false"/>
                <w:webHidden/>
              </w:rPr>
              <w:t>Введение</w:t>
            </w:r>
            <w:r>
              <w:rPr>
                <w:rStyle w:val="Style14"/>
                <w:vanish/>
              </w:rPr>
              <w:tab/>
            </w:r>
            <w:r>
              <w:rPr>
                <w:webHidden/>
              </w:rPr>
              <w:fldChar w:fldCharType="begin"/>
            </w:r>
            <w:r>
              <w:rPr>
                <w:webHidden/>
              </w:rPr>
              <w:instrText xml:space="preserve">PAGEREF _Toc230511400 \h</w:instrText>
            </w:r>
            <w:r>
              <w:rPr>
                <w:webHidden/>
              </w:rPr>
              <w:fldChar w:fldCharType="separate"/>
            </w:r>
            <w:r>
              <w:rPr>
                <w:rStyle w:val="Style14"/>
              </w:rPr>
              <w:t>13</w:t>
            </w:r>
            <w:r>
              <w:rPr>
                <w:webHidden/>
              </w:rPr>
              <w:fldChar w:fldCharType="end"/>
            </w:r>
          </w:hyperlink>
        </w:p>
        <w:p>
          <w:pPr>
            <w:pStyle w:val="TOC1"/>
            <w:spacing w:lineRule="auto" w:line="240"/>
            <w:rPr>
              <w:rFonts w:eastAsia="" w:eastAsiaTheme="minorEastAsia"/>
            </w:rPr>
          </w:pPr>
          <w:hyperlink w:anchor="_Toc230511401">
            <w:r>
              <w:rPr>
                <w:rStyle w:val="Style14"/>
                <w:rFonts w:eastAsia="Times"/>
                <w:vanish w:val="false"/>
                <w:webHidden/>
              </w:rPr>
              <w:t>1 Исследование требований к созданию набора данных для задач автономного движения транспорта</w:t>
            </w:r>
            <w:r>
              <w:rPr>
                <w:rStyle w:val="Style14"/>
                <w:vanish/>
              </w:rPr>
              <w:tab/>
            </w:r>
            <w:r>
              <w:rPr>
                <w:webHidden/>
              </w:rPr>
              <w:fldChar w:fldCharType="begin"/>
            </w:r>
            <w:r>
              <w:rPr>
                <w:webHidden/>
              </w:rPr>
              <w:instrText xml:space="preserve">PAGEREF _Toc230511401 \h</w:instrText>
            </w:r>
            <w:r>
              <w:rPr>
                <w:webHidden/>
              </w:rPr>
              <w:fldChar w:fldCharType="separate"/>
            </w:r>
            <w:r>
              <w:rPr>
                <w:rStyle w:val="Style14"/>
              </w:rPr>
              <w:t>15</w:t>
            </w:r>
            <w:r>
              <w:rPr>
                <w:webHidden/>
              </w:rPr>
              <w:fldChar w:fldCharType="end"/>
            </w:r>
          </w:hyperlink>
        </w:p>
        <w:p>
          <w:pPr>
            <w:pStyle w:val="TOC2"/>
            <w:spacing w:lineRule="auto" w:line="240"/>
            <w:rPr>
              <w:rFonts w:eastAsia="" w:eastAsiaTheme="minorEastAsia"/>
            </w:rPr>
          </w:pPr>
          <w:hyperlink w:anchor="_Toc230511402">
            <w:r>
              <w:rPr>
                <w:rStyle w:val="Style14"/>
                <w:rFonts w:eastAsia="Times"/>
                <w:vanish w:val="false"/>
                <w:webHidden/>
              </w:rPr>
              <w:t>1.1 Обзор современного состояния автономного водного транспорта</w:t>
            </w:r>
            <w:r>
              <w:rPr>
                <w:rStyle w:val="Style14"/>
                <w:vanish/>
              </w:rPr>
              <w:tab/>
            </w:r>
            <w:r>
              <w:rPr>
                <w:webHidden/>
              </w:rPr>
              <w:fldChar w:fldCharType="begin"/>
            </w:r>
            <w:r>
              <w:rPr>
                <w:webHidden/>
              </w:rPr>
              <w:instrText xml:space="preserve">PAGEREF _Toc230511402 \h</w:instrText>
            </w:r>
            <w:r>
              <w:rPr>
                <w:webHidden/>
              </w:rPr>
              <w:fldChar w:fldCharType="separate"/>
            </w:r>
            <w:r>
              <w:rPr>
                <w:rStyle w:val="Style14"/>
              </w:rPr>
              <w:t>15</w:t>
            </w:r>
            <w:r>
              <w:rPr>
                <w:webHidden/>
              </w:rPr>
              <w:fldChar w:fldCharType="end"/>
            </w:r>
          </w:hyperlink>
        </w:p>
        <w:p>
          <w:pPr>
            <w:pStyle w:val="TOC2"/>
            <w:spacing w:lineRule="auto" w:line="240"/>
            <w:rPr>
              <w:rFonts w:eastAsia="" w:eastAsiaTheme="minorEastAsia"/>
            </w:rPr>
          </w:pPr>
          <w:hyperlink w:anchor="_Toc230511403">
            <w:r>
              <w:rPr>
                <w:rStyle w:val="Style14"/>
                <w:rFonts w:eastAsia="Times"/>
                <w:vanish w:val="false"/>
                <w:webHidden/>
              </w:rPr>
              <w:t>1.2 Анализ возможных сценариев применения бэк</w:t>
            </w:r>
            <w:r>
              <w:rPr>
                <w:rStyle w:val="Style14"/>
                <w:vanish/>
              </w:rPr>
              <w:tab/>
            </w:r>
            <w:r>
              <w:rPr>
                <w:webHidden/>
              </w:rPr>
              <w:fldChar w:fldCharType="begin"/>
            </w:r>
            <w:r>
              <w:rPr>
                <w:webHidden/>
              </w:rPr>
              <w:instrText xml:space="preserve">PAGEREF _Toc230511403 \h</w:instrText>
            </w:r>
            <w:r>
              <w:rPr>
                <w:webHidden/>
              </w:rPr>
              <w:fldChar w:fldCharType="separate"/>
            </w:r>
            <w:r>
              <w:rPr>
                <w:rStyle w:val="Style14"/>
              </w:rPr>
              <w:t>17</w:t>
            </w:r>
            <w:r>
              <w:rPr>
                <w:webHidden/>
              </w:rPr>
              <w:fldChar w:fldCharType="end"/>
            </w:r>
          </w:hyperlink>
        </w:p>
        <w:p>
          <w:pPr>
            <w:pStyle w:val="TOC2"/>
            <w:spacing w:lineRule="auto" w:line="240"/>
            <w:rPr>
              <w:rFonts w:eastAsia="" w:eastAsiaTheme="minorEastAsia"/>
            </w:rPr>
          </w:pPr>
          <w:hyperlink w:anchor="_Toc230511404">
            <w:r>
              <w:rPr>
                <w:rStyle w:val="Style14"/>
                <w:rFonts w:eastAsia="Times"/>
                <w:vanish w:val="false"/>
                <w:webHidden/>
              </w:rPr>
              <w:t>1.3 Ограничивающие условия применения бэк в арктической зоне</w:t>
            </w:r>
            <w:r>
              <w:rPr>
                <w:rStyle w:val="Style14"/>
                <w:vanish/>
              </w:rPr>
              <w:tab/>
            </w:r>
            <w:r>
              <w:rPr>
                <w:webHidden/>
              </w:rPr>
              <w:fldChar w:fldCharType="begin"/>
            </w:r>
            <w:r>
              <w:rPr>
                <w:webHidden/>
              </w:rPr>
              <w:instrText xml:space="preserve">PAGEREF _Toc230511404 \h</w:instrText>
            </w:r>
            <w:r>
              <w:rPr>
                <w:webHidden/>
              </w:rPr>
              <w:fldChar w:fldCharType="separate"/>
            </w:r>
            <w:r>
              <w:rPr>
                <w:rStyle w:val="Style14"/>
              </w:rPr>
              <w:t>17</w:t>
            </w:r>
            <w:r>
              <w:rPr>
                <w:webHidden/>
              </w:rPr>
              <w:fldChar w:fldCharType="end"/>
            </w:r>
          </w:hyperlink>
        </w:p>
        <w:p>
          <w:pPr>
            <w:pStyle w:val="TOC2"/>
            <w:spacing w:lineRule="auto" w:line="240"/>
            <w:rPr>
              <w:rFonts w:eastAsia="" w:eastAsiaTheme="minorEastAsia"/>
            </w:rPr>
          </w:pPr>
          <w:hyperlink w:anchor="_Toc230511405">
            <w:r>
              <w:rPr>
                <w:rStyle w:val="Style14"/>
                <w:rFonts w:eastAsia="Times"/>
                <w:vanish w:val="false"/>
                <w:webHidden/>
              </w:rPr>
              <w:t>1.4 Обзор существующих требований к созданию наборов данных для задач автономного движения водного транспорта</w:t>
            </w:r>
            <w:r>
              <w:rPr>
                <w:rStyle w:val="Style14"/>
                <w:vanish/>
              </w:rPr>
              <w:tab/>
            </w:r>
            <w:r>
              <w:rPr>
                <w:webHidden/>
              </w:rPr>
              <w:fldChar w:fldCharType="begin"/>
            </w:r>
            <w:r>
              <w:rPr>
                <w:webHidden/>
              </w:rPr>
              <w:instrText xml:space="preserve">PAGEREF _Toc230511405 \h</w:instrText>
            </w:r>
            <w:r>
              <w:rPr>
                <w:webHidden/>
              </w:rPr>
              <w:fldChar w:fldCharType="separate"/>
            </w:r>
            <w:r>
              <w:rPr>
                <w:rStyle w:val="Style14"/>
              </w:rPr>
              <w:t>18</w:t>
            </w:r>
            <w:r>
              <w:rPr>
                <w:webHidden/>
              </w:rPr>
              <w:fldChar w:fldCharType="end"/>
            </w:r>
          </w:hyperlink>
        </w:p>
        <w:p>
          <w:pPr>
            <w:pStyle w:val="TOC2"/>
            <w:spacing w:lineRule="auto" w:line="240"/>
            <w:rPr>
              <w:rFonts w:eastAsia="" w:eastAsiaTheme="minorEastAsia"/>
            </w:rPr>
          </w:pPr>
          <w:hyperlink w:anchor="_Toc230511406">
            <w:r>
              <w:rPr>
                <w:rStyle w:val="Style14"/>
                <w:rFonts w:eastAsia="Times"/>
                <w:vanish w:val="false"/>
                <w:webHidden/>
              </w:rPr>
              <w:t>1.5 Исследование необходимых типов датчиков для задач автономного движения бэк</w:t>
            </w:r>
            <w:r>
              <w:rPr>
                <w:rStyle w:val="Style14"/>
                <w:vanish/>
              </w:rPr>
              <w:tab/>
            </w:r>
            <w:r>
              <w:rPr>
                <w:webHidden/>
              </w:rPr>
              <w:fldChar w:fldCharType="begin"/>
            </w:r>
            <w:r>
              <w:rPr>
                <w:webHidden/>
              </w:rPr>
              <w:instrText xml:space="preserve">PAGEREF _Toc230511406 \h</w:instrText>
            </w:r>
            <w:r>
              <w:rPr>
                <w:webHidden/>
              </w:rPr>
              <w:fldChar w:fldCharType="separate"/>
            </w:r>
            <w:r>
              <w:rPr>
                <w:rStyle w:val="Style14"/>
              </w:rPr>
              <w:t>20</w:t>
            </w:r>
            <w:r>
              <w:rPr>
                <w:webHidden/>
              </w:rPr>
              <w:fldChar w:fldCharType="end"/>
            </w:r>
          </w:hyperlink>
        </w:p>
        <w:p>
          <w:pPr>
            <w:pStyle w:val="TOC2"/>
            <w:spacing w:lineRule="auto" w:line="240"/>
            <w:rPr>
              <w:rFonts w:eastAsia="" w:eastAsiaTheme="minorEastAsia"/>
            </w:rPr>
          </w:pPr>
          <w:hyperlink w:anchor="_Toc230511407">
            <w:r>
              <w:rPr>
                <w:rStyle w:val="Style14"/>
                <w:rFonts w:eastAsia="Times"/>
                <w:vanish w:val="false"/>
                <w:webHidden/>
              </w:rPr>
              <w:t>1.6 Существующие наборы данных для задач автономного движения надводного транспорта</w:t>
            </w:r>
            <w:r>
              <w:rPr>
                <w:rStyle w:val="Style14"/>
                <w:vanish/>
              </w:rPr>
              <w:tab/>
            </w:r>
            <w:r>
              <w:rPr>
                <w:webHidden/>
              </w:rPr>
              <w:fldChar w:fldCharType="begin"/>
            </w:r>
            <w:r>
              <w:rPr>
                <w:webHidden/>
              </w:rPr>
              <w:instrText xml:space="preserve">PAGEREF _Toc230511407 \h</w:instrText>
            </w:r>
            <w:r>
              <w:rPr>
                <w:webHidden/>
              </w:rPr>
              <w:fldChar w:fldCharType="separate"/>
            </w:r>
            <w:r>
              <w:rPr>
                <w:rStyle w:val="Style14"/>
              </w:rPr>
              <w:t>22</w:t>
            </w:r>
            <w:r>
              <w:rPr>
                <w:webHidden/>
              </w:rPr>
              <w:fldChar w:fldCharType="end"/>
            </w:r>
          </w:hyperlink>
        </w:p>
        <w:p>
          <w:pPr>
            <w:pStyle w:val="TOC2"/>
            <w:spacing w:lineRule="auto" w:line="240"/>
            <w:rPr>
              <w:rFonts w:eastAsia="" w:eastAsiaTheme="minorEastAsia"/>
            </w:rPr>
          </w:pPr>
          <w:hyperlink w:anchor="_Toc230511408">
            <w:r>
              <w:rPr>
                <w:rStyle w:val="Style14"/>
                <w:rFonts w:eastAsia="Times"/>
                <w:vanish w:val="false"/>
                <w:webHidden/>
              </w:rPr>
              <w:t>1.7 Выводы по главе 1</w:t>
            </w:r>
            <w:r>
              <w:rPr>
                <w:rStyle w:val="Style14"/>
                <w:vanish/>
              </w:rPr>
              <w:tab/>
            </w:r>
            <w:r>
              <w:rPr>
                <w:webHidden/>
              </w:rPr>
              <w:fldChar w:fldCharType="begin"/>
            </w:r>
            <w:r>
              <w:rPr>
                <w:webHidden/>
              </w:rPr>
              <w:instrText xml:space="preserve">PAGEREF _Toc230511408 \h</w:instrText>
            </w:r>
            <w:r>
              <w:rPr>
                <w:webHidden/>
              </w:rPr>
              <w:fldChar w:fldCharType="separate"/>
            </w:r>
            <w:r>
              <w:rPr>
                <w:rStyle w:val="Style14"/>
              </w:rPr>
              <w:t>23</w:t>
            </w:r>
            <w:r>
              <w:rPr>
                <w:webHidden/>
              </w:rPr>
              <w:fldChar w:fldCharType="end"/>
            </w:r>
          </w:hyperlink>
        </w:p>
        <w:p>
          <w:pPr>
            <w:pStyle w:val="TOC1"/>
            <w:spacing w:lineRule="auto" w:line="240"/>
            <w:rPr>
              <w:rFonts w:eastAsia="" w:eastAsiaTheme="minorEastAsia"/>
            </w:rPr>
          </w:pPr>
          <w:hyperlink w:anchor="_Toc230511409">
            <w:r>
              <w:rPr>
                <w:rStyle w:val="Style14"/>
                <w:rFonts w:eastAsia="Times"/>
                <w:vanish w:val="false"/>
                <w:webHidden/>
              </w:rPr>
              <w:t>2 Проектирование методики создания набора данных для задач автономного движения в арктических условиях</w:t>
            </w:r>
            <w:r>
              <w:rPr>
                <w:rStyle w:val="Style14"/>
                <w:vanish/>
              </w:rPr>
              <w:tab/>
            </w:r>
            <w:r>
              <w:rPr>
                <w:webHidden/>
              </w:rPr>
              <w:fldChar w:fldCharType="begin"/>
            </w:r>
            <w:r>
              <w:rPr>
                <w:webHidden/>
              </w:rPr>
              <w:instrText xml:space="preserve">PAGEREF _Toc230511409 \h</w:instrText>
            </w:r>
            <w:r>
              <w:rPr>
                <w:webHidden/>
              </w:rPr>
              <w:fldChar w:fldCharType="separate"/>
            </w:r>
            <w:r>
              <w:rPr>
                <w:rStyle w:val="Style14"/>
              </w:rPr>
              <w:t>25</w:t>
            </w:r>
            <w:r>
              <w:rPr>
                <w:webHidden/>
              </w:rPr>
              <w:fldChar w:fldCharType="end"/>
            </w:r>
          </w:hyperlink>
        </w:p>
        <w:p>
          <w:pPr>
            <w:pStyle w:val="TOC2"/>
            <w:spacing w:lineRule="auto" w:line="240"/>
            <w:rPr>
              <w:rFonts w:eastAsia="" w:eastAsiaTheme="minorEastAsia"/>
            </w:rPr>
          </w:pPr>
          <w:hyperlink w:anchor="_Toc230511410">
            <w:r>
              <w:rPr>
                <w:rStyle w:val="Style14"/>
                <w:rFonts w:eastAsia="Times"/>
                <w:vanish w:val="false"/>
                <w:webHidden/>
              </w:rPr>
              <w:t>2.1 Проектирование общей схемы методики создания набора данных для задач автономного движения бэк в арктических условиях</w:t>
            </w:r>
            <w:r>
              <w:rPr>
                <w:rStyle w:val="Style14"/>
                <w:vanish/>
              </w:rPr>
              <w:tab/>
            </w:r>
            <w:r>
              <w:rPr>
                <w:webHidden/>
              </w:rPr>
              <w:fldChar w:fldCharType="begin"/>
            </w:r>
            <w:r>
              <w:rPr>
                <w:webHidden/>
              </w:rPr>
              <w:instrText xml:space="preserve">PAGEREF _Toc230511410 \h</w:instrText>
            </w:r>
            <w:r>
              <w:rPr>
                <w:webHidden/>
              </w:rPr>
              <w:fldChar w:fldCharType="separate"/>
            </w:r>
            <w:r>
              <w:rPr>
                <w:rStyle w:val="Style14"/>
              </w:rPr>
              <w:t>25</w:t>
            </w:r>
            <w:r>
              <w:rPr>
                <w:webHidden/>
              </w:rPr>
              <w:fldChar w:fldCharType="end"/>
            </w:r>
          </w:hyperlink>
        </w:p>
        <w:p>
          <w:pPr>
            <w:pStyle w:val="TOC2"/>
            <w:spacing w:lineRule="auto" w:line="240"/>
            <w:rPr>
              <w:rFonts w:eastAsia="" w:eastAsiaTheme="minorEastAsia"/>
            </w:rPr>
          </w:pPr>
          <w:hyperlink w:anchor="_Toc230511411">
            <w:r>
              <w:rPr>
                <w:rStyle w:val="Style14"/>
                <w:rFonts w:eastAsia="Times"/>
                <w:vanish w:val="false"/>
                <w:webHidden/>
              </w:rPr>
              <w:t>2.2 Формирование требований к набору данных</w:t>
            </w:r>
            <w:r>
              <w:rPr>
                <w:rStyle w:val="Style14"/>
                <w:vanish/>
              </w:rPr>
              <w:tab/>
            </w:r>
            <w:r>
              <w:rPr>
                <w:webHidden/>
              </w:rPr>
              <w:fldChar w:fldCharType="begin"/>
            </w:r>
            <w:r>
              <w:rPr>
                <w:webHidden/>
              </w:rPr>
              <w:instrText xml:space="preserve">PAGEREF _Toc230511411 \h</w:instrText>
            </w:r>
            <w:r>
              <w:rPr>
                <w:webHidden/>
              </w:rPr>
              <w:fldChar w:fldCharType="separate"/>
            </w:r>
            <w:r>
              <w:rPr>
                <w:rStyle w:val="Style14"/>
              </w:rPr>
              <w:t>25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2">
            <w:r>
              <w:rPr>
                <w:rStyle w:val="Style14"/>
                <w:vanish w:val="false"/>
                <w:webHidden/>
              </w:rPr>
              <w:t>2.2.1 Определение задач автономной навигации</w:t>
            </w:r>
            <w:r>
              <w:rPr>
                <w:rStyle w:val="Style14"/>
                <w:vanish/>
              </w:rPr>
              <w:tab/>
            </w:r>
            <w:r>
              <w:rPr>
                <w:webHidden/>
              </w:rPr>
              <w:fldChar w:fldCharType="begin"/>
            </w:r>
            <w:r>
              <w:rPr>
                <w:webHidden/>
              </w:rPr>
              <w:instrText xml:space="preserve">PAGEREF _Toc230511412 \h</w:instrText>
            </w:r>
            <w:r>
              <w:rPr>
                <w:webHidden/>
              </w:rPr>
              <w:fldChar w:fldCharType="separate"/>
            </w:r>
            <w:r>
              <w:rPr>
                <w:rStyle w:val="Style14"/>
              </w:rPr>
              <w:t>25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3">
            <w:r>
              <w:rPr>
                <w:rStyle w:val="Style14"/>
                <w:vanish w:val="false"/>
                <w:webHidden/>
              </w:rPr>
              <w:t>2.2.2 Определение необходимых типов источников данных (сенсоров)</w:t>
            </w:r>
            <w:r>
              <w:rPr>
                <w:rStyle w:val="Style14"/>
                <w:vanish/>
              </w:rPr>
              <w:tab/>
            </w:r>
            <w:r>
              <w:rPr>
                <w:webHidden/>
              </w:rPr>
              <w:fldChar w:fldCharType="begin"/>
            </w:r>
            <w:r>
              <w:rPr>
                <w:webHidden/>
              </w:rPr>
              <w:instrText xml:space="preserve">PAGEREF _Toc230511413 \h</w:instrText>
            </w:r>
            <w:r>
              <w:rPr>
                <w:webHidden/>
              </w:rPr>
              <w:fldChar w:fldCharType="separate"/>
            </w:r>
            <w:r>
              <w:rPr>
                <w:rStyle w:val="Style14"/>
              </w:rPr>
              <w:t>26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4">
            <w:r>
              <w:rPr>
                <w:rStyle w:val="Style14"/>
                <w:vanish w:val="false"/>
                <w:webHidden/>
              </w:rPr>
              <w:t>2.2.3 Определение требований к качеству данных</w:t>
            </w:r>
            <w:r>
              <w:rPr>
                <w:rStyle w:val="Style14"/>
                <w:vanish/>
              </w:rPr>
              <w:tab/>
            </w:r>
            <w:r>
              <w:rPr>
                <w:webHidden/>
              </w:rPr>
              <w:fldChar w:fldCharType="begin"/>
            </w:r>
            <w:r>
              <w:rPr>
                <w:webHidden/>
              </w:rPr>
              <w:instrText xml:space="preserve">PAGEREF _Toc230511414 \h</w:instrText>
            </w:r>
            <w:r>
              <w:rPr>
                <w:webHidden/>
              </w:rPr>
              <w:fldChar w:fldCharType="separate"/>
            </w:r>
            <w:r>
              <w:rPr>
                <w:rStyle w:val="Style14"/>
              </w:rPr>
              <w:t>27</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5">
            <w:r>
              <w:rPr>
                <w:rStyle w:val="Style14"/>
                <w:vanish w:val="false"/>
                <w:webHidden/>
              </w:rPr>
              <w:t>2.2.4 Определение требований к аннотации данных</w:t>
            </w:r>
            <w:r>
              <w:rPr>
                <w:rStyle w:val="Style14"/>
                <w:vanish/>
              </w:rPr>
              <w:tab/>
            </w:r>
            <w:r>
              <w:rPr>
                <w:webHidden/>
              </w:rPr>
              <w:fldChar w:fldCharType="begin"/>
            </w:r>
            <w:r>
              <w:rPr>
                <w:webHidden/>
              </w:rPr>
              <w:instrText xml:space="preserve">PAGEREF _Toc230511415 \h</w:instrText>
            </w:r>
            <w:r>
              <w:rPr>
                <w:webHidden/>
              </w:rPr>
              <w:fldChar w:fldCharType="separate"/>
            </w:r>
            <w:r>
              <w:rPr>
                <w:rStyle w:val="Style14"/>
              </w:rPr>
              <w:t>28</w:t>
            </w:r>
            <w:r>
              <w:rPr>
                <w:webHidden/>
              </w:rPr>
              <w:fldChar w:fldCharType="end"/>
            </w:r>
          </w:hyperlink>
        </w:p>
        <w:p>
          <w:pPr>
            <w:pStyle w:val="TOC2"/>
            <w:spacing w:lineRule="auto" w:line="240"/>
            <w:rPr>
              <w:rFonts w:eastAsia="" w:eastAsiaTheme="minorEastAsia"/>
            </w:rPr>
          </w:pPr>
          <w:hyperlink w:anchor="_Toc230511416">
            <w:r>
              <w:rPr>
                <w:rStyle w:val="Style14"/>
                <w:rFonts w:eastAsia="Times"/>
                <w:vanish w:val="false"/>
                <w:webHidden/>
              </w:rPr>
              <w:t>2.3 Проектирование структуры мультисенсорного набора данных</w:t>
            </w:r>
            <w:r>
              <w:rPr>
                <w:rStyle w:val="Style14"/>
                <w:vanish/>
              </w:rPr>
              <w:tab/>
            </w:r>
            <w:r>
              <w:rPr>
                <w:webHidden/>
              </w:rPr>
              <w:fldChar w:fldCharType="begin"/>
            </w:r>
            <w:r>
              <w:rPr>
                <w:webHidden/>
              </w:rPr>
              <w:instrText xml:space="preserve">PAGEREF _Toc230511416 \h</w:instrText>
            </w:r>
            <w:r>
              <w:rPr>
                <w:webHidden/>
              </w:rPr>
              <w:fldChar w:fldCharType="separate"/>
            </w:r>
            <w:r>
              <w:rPr>
                <w:rStyle w:val="Style14"/>
              </w:rPr>
              <w:t>28</w:t>
            </w:r>
            <w:r>
              <w:rPr>
                <w:webHidden/>
              </w:rPr>
              <w:fldChar w:fldCharType="end"/>
            </w:r>
          </w:hyperlink>
        </w:p>
        <w:p>
          <w:pPr>
            <w:pStyle w:val="TOC2"/>
            <w:spacing w:lineRule="auto" w:line="240"/>
            <w:rPr>
              <w:rFonts w:eastAsia="" w:eastAsiaTheme="minorEastAsia"/>
            </w:rPr>
          </w:pPr>
          <w:hyperlink w:anchor="_Toc230511417">
            <w:r>
              <w:rPr>
                <w:rStyle w:val="Style14"/>
                <w:rFonts w:eastAsia="Times"/>
                <w:vanish w:val="false"/>
                <w:webHidden/>
              </w:rPr>
              <w:t>2.4 Проектирование методики сбора данных</w:t>
            </w:r>
            <w:r>
              <w:rPr>
                <w:rStyle w:val="Style14"/>
                <w:vanish/>
              </w:rPr>
              <w:tab/>
            </w:r>
            <w:r>
              <w:rPr>
                <w:webHidden/>
              </w:rPr>
              <w:fldChar w:fldCharType="begin"/>
            </w:r>
            <w:r>
              <w:rPr>
                <w:webHidden/>
              </w:rPr>
              <w:instrText xml:space="preserve">PAGEREF _Toc230511417 \h</w:instrText>
            </w:r>
            <w:r>
              <w:rPr>
                <w:webHidden/>
              </w:rPr>
              <w:fldChar w:fldCharType="separate"/>
            </w:r>
            <w:r>
              <w:rPr>
                <w:rStyle w:val="Style14"/>
              </w:rPr>
              <w:t>32</w:t>
            </w:r>
            <w:r>
              <w:rPr>
                <w:webHidden/>
              </w:rPr>
              <w:fldChar w:fldCharType="end"/>
            </w:r>
          </w:hyperlink>
        </w:p>
        <w:p>
          <w:pPr>
            <w:pStyle w:val="TOC2"/>
            <w:spacing w:lineRule="auto" w:line="240"/>
            <w:rPr>
              <w:rFonts w:eastAsia="" w:eastAsiaTheme="minorEastAsia"/>
            </w:rPr>
          </w:pPr>
          <w:hyperlink w:anchor="_Toc230511418">
            <w:r>
              <w:rPr>
                <w:rStyle w:val="Style14"/>
                <w:rFonts w:eastAsia="Times"/>
                <w:vanish w:val="false"/>
                <w:webHidden/>
              </w:rPr>
              <w:t>2.5 Проектирование пайплайна и алгоритма аннонтирования данных</w:t>
            </w:r>
            <w:r>
              <w:rPr>
                <w:rStyle w:val="Style14"/>
                <w:vanish/>
              </w:rPr>
              <w:tab/>
            </w:r>
            <w:r>
              <w:rPr>
                <w:webHidden/>
              </w:rPr>
              <w:fldChar w:fldCharType="begin"/>
            </w:r>
            <w:r>
              <w:rPr>
                <w:webHidden/>
              </w:rPr>
              <w:instrText xml:space="preserve">PAGEREF _Toc230511418 \h</w:instrText>
            </w:r>
            <w:r>
              <w:rPr>
                <w:webHidden/>
              </w:rPr>
              <w:fldChar w:fldCharType="separate"/>
            </w:r>
            <w:r>
              <w:rPr>
                <w:rStyle w:val="Style14"/>
              </w:rPr>
              <w:t>33</w:t>
            </w:r>
            <w:r>
              <w:rPr>
                <w:webHidden/>
              </w:rPr>
              <w:fldChar w:fldCharType="end"/>
            </w:r>
          </w:hyperlink>
        </w:p>
        <w:p>
          <w:pPr>
            <w:pStyle w:val="TOC2"/>
            <w:spacing w:lineRule="auto" w:line="240"/>
            <w:rPr>
              <w:rFonts w:eastAsia="" w:eastAsiaTheme="minorEastAsia"/>
            </w:rPr>
          </w:pPr>
          <w:hyperlink w:anchor="_Toc230511419">
            <w:r>
              <w:rPr>
                <w:rStyle w:val="Style14"/>
                <w:rFonts w:eastAsia="Times"/>
                <w:vanish w:val="false"/>
                <w:webHidden/>
              </w:rPr>
              <w:t>2.6 Формирование и валидация набора данных</w:t>
            </w:r>
            <w:r>
              <w:rPr>
                <w:rStyle w:val="Style14"/>
                <w:vanish/>
              </w:rPr>
              <w:tab/>
            </w:r>
            <w:r>
              <w:rPr>
                <w:webHidden/>
              </w:rPr>
              <w:fldChar w:fldCharType="begin"/>
            </w:r>
            <w:r>
              <w:rPr>
                <w:webHidden/>
              </w:rPr>
              <w:instrText xml:space="preserve">PAGEREF _Toc230511419 \h</w:instrText>
            </w:r>
            <w:r>
              <w:rPr>
                <w:webHidden/>
              </w:rPr>
              <w:fldChar w:fldCharType="separate"/>
            </w:r>
            <w:r>
              <w:rPr>
                <w:rStyle w:val="Style14"/>
              </w:rPr>
              <w:t>35</w:t>
            </w:r>
            <w:r>
              <w:rPr>
                <w:webHidden/>
              </w:rPr>
              <w:fldChar w:fldCharType="end"/>
            </w:r>
          </w:hyperlink>
        </w:p>
        <w:p>
          <w:pPr>
            <w:pStyle w:val="TOC2"/>
            <w:spacing w:lineRule="auto" w:line="240"/>
            <w:rPr>
              <w:rFonts w:eastAsia="" w:eastAsiaTheme="minorEastAsia"/>
            </w:rPr>
          </w:pPr>
          <w:hyperlink w:anchor="_Toc230511420">
            <w:r>
              <w:rPr>
                <w:rStyle w:val="Style14"/>
                <w:rFonts w:eastAsia="Times"/>
                <w:vanish w:val="false"/>
                <w:webHidden/>
              </w:rPr>
              <w:t>2.7 Формирование итогового набора данных</w:t>
            </w:r>
            <w:r>
              <w:rPr>
                <w:rStyle w:val="Style14"/>
                <w:vanish/>
              </w:rPr>
              <w:tab/>
            </w:r>
            <w:r>
              <w:rPr>
                <w:webHidden/>
              </w:rPr>
              <w:fldChar w:fldCharType="begin"/>
            </w:r>
            <w:r>
              <w:rPr>
                <w:webHidden/>
              </w:rPr>
              <w:instrText xml:space="preserve">PAGEREF _Toc230511420 \h</w:instrText>
            </w:r>
            <w:r>
              <w:rPr>
                <w:webHidden/>
              </w:rPr>
              <w:fldChar w:fldCharType="separate"/>
            </w:r>
            <w:r>
              <w:rPr>
                <w:rStyle w:val="Style14"/>
              </w:rPr>
              <w:t>36</w:t>
            </w:r>
            <w:r>
              <w:rPr>
                <w:webHidden/>
              </w:rPr>
              <w:fldChar w:fldCharType="end"/>
            </w:r>
          </w:hyperlink>
        </w:p>
        <w:p>
          <w:pPr>
            <w:pStyle w:val="TOC2"/>
            <w:spacing w:lineRule="auto" w:line="240"/>
            <w:rPr>
              <w:rFonts w:eastAsia="" w:eastAsiaTheme="minorEastAsia"/>
            </w:rPr>
          </w:pPr>
          <w:hyperlink w:anchor="_Toc230511421">
            <w:r>
              <w:rPr>
                <w:rStyle w:val="Style14"/>
                <w:rFonts w:eastAsia="Times"/>
                <w:vanish w:val="false"/>
                <w:webHidden/>
              </w:rPr>
              <w:t>2.8 Выводы по главе 2</w:t>
            </w:r>
            <w:r>
              <w:rPr>
                <w:rStyle w:val="Style14"/>
                <w:vanish/>
              </w:rPr>
              <w:tab/>
            </w:r>
            <w:r>
              <w:rPr>
                <w:webHidden/>
              </w:rPr>
              <w:fldChar w:fldCharType="begin"/>
            </w:r>
            <w:r>
              <w:rPr>
                <w:webHidden/>
              </w:rPr>
              <w:instrText xml:space="preserve">PAGEREF _Toc230511421 \h</w:instrText>
            </w:r>
            <w:r>
              <w:rPr>
                <w:webHidden/>
              </w:rPr>
              <w:fldChar w:fldCharType="separate"/>
            </w:r>
            <w:r>
              <w:rPr>
                <w:rStyle w:val="Style14"/>
              </w:rPr>
              <w:t>36</w:t>
            </w:r>
            <w:r>
              <w:rPr>
                <w:webHidden/>
              </w:rPr>
              <w:fldChar w:fldCharType="end"/>
            </w:r>
          </w:hyperlink>
        </w:p>
        <w:p>
          <w:pPr>
            <w:pStyle w:val="TOC1"/>
            <w:spacing w:lineRule="auto" w:line="240"/>
            <w:rPr>
              <w:rFonts w:eastAsia="" w:eastAsiaTheme="minorEastAsia"/>
            </w:rPr>
          </w:pPr>
          <w:hyperlink w:anchor="_Toc230511422">
            <w:r>
              <w:rPr>
                <w:rStyle w:val="Style14"/>
                <w:rFonts w:eastAsia="Times"/>
                <w:vanish w:val="false"/>
                <w:webHidden/>
              </w:rPr>
              <w:t>3 Проектирование алгоритма аннотирования набора данных</w:t>
            </w:r>
            <w:r>
              <w:rPr>
                <w:rStyle w:val="Style14"/>
                <w:vanish/>
              </w:rPr>
              <w:tab/>
            </w:r>
            <w:r>
              <w:rPr>
                <w:webHidden/>
              </w:rPr>
              <w:fldChar w:fldCharType="begin"/>
            </w:r>
            <w:r>
              <w:rPr>
                <w:webHidden/>
              </w:rPr>
              <w:instrText xml:space="preserve">PAGEREF _Toc230511422 \h</w:instrText>
            </w:r>
            <w:r>
              <w:rPr>
                <w:webHidden/>
              </w:rPr>
              <w:fldChar w:fldCharType="separate"/>
            </w:r>
            <w:r>
              <w:rPr>
                <w:rStyle w:val="Style14"/>
              </w:rPr>
              <w:t>38</w:t>
            </w:r>
            <w:r>
              <w:rPr>
                <w:webHidden/>
              </w:rPr>
              <w:fldChar w:fldCharType="end"/>
            </w:r>
          </w:hyperlink>
        </w:p>
        <w:p>
          <w:pPr>
            <w:pStyle w:val="TOC2"/>
            <w:spacing w:lineRule="auto" w:line="240"/>
            <w:rPr>
              <w:rFonts w:eastAsia="" w:eastAsiaTheme="minorEastAsia"/>
            </w:rPr>
          </w:pPr>
          <w:hyperlink w:anchor="_Toc230511423">
            <w:r>
              <w:rPr>
                <w:rStyle w:val="Style14"/>
                <w:rFonts w:eastAsia="Times"/>
                <w:vanish w:val="false"/>
                <w:webHidden/>
              </w:rPr>
              <w:t>3.1 Проектирование общей структуры алгоритма</w:t>
            </w:r>
            <w:r>
              <w:rPr>
                <w:rStyle w:val="Style14"/>
                <w:vanish/>
              </w:rPr>
              <w:tab/>
            </w:r>
            <w:r>
              <w:rPr>
                <w:webHidden/>
              </w:rPr>
              <w:fldChar w:fldCharType="begin"/>
            </w:r>
            <w:r>
              <w:rPr>
                <w:webHidden/>
              </w:rPr>
              <w:instrText xml:space="preserve">PAGEREF _Toc230511423 \h</w:instrText>
            </w:r>
            <w:r>
              <w:rPr>
                <w:webHidden/>
              </w:rPr>
              <w:fldChar w:fldCharType="separate"/>
            </w:r>
            <w:r>
              <w:rPr>
                <w:rStyle w:val="Style14"/>
              </w:rPr>
              <w:t>38</w:t>
            </w:r>
            <w:r>
              <w:rPr>
                <w:webHidden/>
              </w:rPr>
              <w:fldChar w:fldCharType="end"/>
            </w:r>
          </w:hyperlink>
        </w:p>
        <w:p>
          <w:pPr>
            <w:pStyle w:val="TOC2"/>
            <w:spacing w:lineRule="auto" w:line="240"/>
            <w:rPr>
              <w:rFonts w:eastAsia="" w:eastAsiaTheme="minorEastAsia"/>
            </w:rPr>
          </w:pPr>
          <w:hyperlink w:anchor="_Toc230511424">
            <w:r>
              <w:rPr>
                <w:rStyle w:val="Style14"/>
                <w:rFonts w:eastAsia="Times"/>
                <w:vanish w:val="false"/>
                <w:webHidden/>
              </w:rPr>
              <w:t>3.2 Анализ и выбор архитектур для семантической сегментации</w:t>
            </w:r>
            <w:r>
              <w:rPr>
                <w:rStyle w:val="Style14"/>
                <w:vanish/>
              </w:rPr>
              <w:tab/>
            </w:r>
            <w:r>
              <w:rPr>
                <w:webHidden/>
              </w:rPr>
              <w:fldChar w:fldCharType="begin"/>
            </w:r>
            <w:r>
              <w:rPr>
                <w:webHidden/>
              </w:rPr>
              <w:instrText xml:space="preserve">PAGEREF _Toc230511424 \h</w:instrText>
            </w:r>
            <w:r>
              <w:rPr>
                <w:webHidden/>
              </w:rPr>
              <w:fldChar w:fldCharType="separate"/>
            </w:r>
            <w:r>
              <w:rPr>
                <w:rStyle w:val="Style14"/>
              </w:rPr>
              <w:t>39</w:t>
            </w:r>
            <w:r>
              <w:rPr>
                <w:webHidden/>
              </w:rPr>
              <w:fldChar w:fldCharType="end"/>
            </w:r>
          </w:hyperlink>
        </w:p>
        <w:p>
          <w:pPr>
            <w:pStyle w:val="TOC2"/>
            <w:spacing w:lineRule="auto" w:line="240"/>
            <w:rPr>
              <w:rFonts w:eastAsia="" w:eastAsiaTheme="minorEastAsia"/>
            </w:rPr>
          </w:pPr>
          <w:hyperlink w:anchor="_Toc230511425">
            <w:r>
              <w:rPr>
                <w:rStyle w:val="Style14"/>
                <w:rFonts w:eastAsia="Times"/>
                <w:vanish w:val="false"/>
                <w:webHidden/>
              </w:rPr>
              <w:t>3.3 Проектирование этапа предварительной фильтрации данных</w:t>
            </w:r>
            <w:r>
              <w:rPr>
                <w:rStyle w:val="Style14"/>
                <w:vanish/>
              </w:rPr>
              <w:tab/>
            </w:r>
            <w:r>
              <w:rPr>
                <w:webHidden/>
              </w:rPr>
              <w:fldChar w:fldCharType="begin"/>
            </w:r>
            <w:r>
              <w:rPr>
                <w:webHidden/>
              </w:rPr>
              <w:instrText xml:space="preserve">PAGEREF _Toc230511425 \h</w:instrText>
            </w:r>
            <w:r>
              <w:rPr>
                <w:webHidden/>
              </w:rPr>
              <w:fldChar w:fldCharType="separate"/>
            </w:r>
            <w:r>
              <w:rPr>
                <w:rStyle w:val="Style14"/>
              </w:rPr>
              <w:t>43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26">
            <w:r>
              <w:rPr>
                <w:rStyle w:val="Style14"/>
                <w:vanish w:val="false"/>
                <w:webHidden/>
              </w:rPr>
              <w:t>3.3.1 Определение требований к качеству данных</w:t>
            </w:r>
            <w:r>
              <w:rPr>
                <w:rStyle w:val="Style14"/>
                <w:vanish/>
              </w:rPr>
              <w:tab/>
            </w:r>
            <w:r>
              <w:rPr>
                <w:webHidden/>
              </w:rPr>
              <w:fldChar w:fldCharType="begin"/>
            </w:r>
            <w:r>
              <w:rPr>
                <w:webHidden/>
              </w:rPr>
              <w:instrText xml:space="preserve">PAGEREF _Toc230511426 \h</w:instrText>
            </w:r>
            <w:r>
              <w:rPr>
                <w:webHidden/>
              </w:rPr>
              <w:fldChar w:fldCharType="separate"/>
            </w:r>
            <w:r>
              <w:rPr>
                <w:rStyle w:val="Style14"/>
              </w:rPr>
              <w:t>43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27">
            <w:r>
              <w:rPr>
                <w:rStyle w:val="Style14"/>
                <w:vanish w:val="false"/>
                <w:webHidden/>
              </w:rPr>
              <w:t>3.3.2 Классификация дефектов и критерии отбраковки</w:t>
            </w:r>
            <w:r>
              <w:rPr>
                <w:rStyle w:val="Style14"/>
                <w:vanish/>
              </w:rPr>
              <w:tab/>
            </w:r>
            <w:r>
              <w:rPr>
                <w:webHidden/>
              </w:rPr>
              <w:fldChar w:fldCharType="begin"/>
            </w:r>
            <w:r>
              <w:rPr>
                <w:webHidden/>
              </w:rPr>
              <w:instrText xml:space="preserve">PAGEREF _Toc230511427 \h</w:instrText>
            </w:r>
            <w:r>
              <w:rPr>
                <w:webHidden/>
              </w:rPr>
              <w:fldChar w:fldCharType="separate"/>
            </w:r>
            <w:r>
              <w:rPr>
                <w:rStyle w:val="Style14"/>
              </w:rPr>
              <w:t>44</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28">
            <w:r>
              <w:rPr>
                <w:rStyle w:val="Style14"/>
                <w:vanish w:val="false"/>
                <w:webHidden/>
              </w:rPr>
              <w:t>3.3.3 Алгоритм фильтрации</w:t>
            </w:r>
            <w:r>
              <w:rPr>
                <w:rStyle w:val="Style14"/>
                <w:vanish/>
              </w:rPr>
              <w:tab/>
            </w:r>
            <w:r>
              <w:rPr>
                <w:webHidden/>
              </w:rPr>
              <w:fldChar w:fldCharType="begin"/>
            </w:r>
            <w:r>
              <w:rPr>
                <w:webHidden/>
              </w:rPr>
              <w:instrText xml:space="preserve">PAGEREF _Toc230511428 \h</w:instrText>
            </w:r>
            <w:r>
              <w:rPr>
                <w:webHidden/>
              </w:rPr>
              <w:fldChar w:fldCharType="separate"/>
            </w:r>
            <w:r>
              <w:rPr>
                <w:rStyle w:val="Style14"/>
              </w:rPr>
              <w:t>45</w:t>
            </w:r>
            <w:r>
              <w:rPr>
                <w:webHidden/>
              </w:rPr>
              <w:fldChar w:fldCharType="end"/>
            </w:r>
          </w:hyperlink>
        </w:p>
        <w:p>
          <w:pPr>
            <w:pStyle w:val="TOC2"/>
            <w:spacing w:lineRule="auto" w:line="240"/>
            <w:rPr>
              <w:rFonts w:eastAsia="" w:eastAsiaTheme="minorEastAsia"/>
            </w:rPr>
          </w:pPr>
          <w:hyperlink w:anchor="_Toc230511429">
            <w:r>
              <w:rPr>
                <w:rStyle w:val="Style14"/>
                <w:rFonts w:eastAsia="Times"/>
                <w:vanish w:val="false"/>
                <w:webHidden/>
              </w:rPr>
              <w:t>3.4 Проектирование этапа полуавтоматической аннотации на основе ансамбля моделей</w:t>
            </w:r>
            <w:r>
              <w:rPr>
                <w:rStyle w:val="Style14"/>
                <w:vanish/>
              </w:rPr>
              <w:tab/>
            </w:r>
            <w:r>
              <w:rPr>
                <w:webHidden/>
              </w:rPr>
              <w:fldChar w:fldCharType="begin"/>
            </w:r>
            <w:r>
              <w:rPr>
                <w:webHidden/>
              </w:rPr>
              <w:instrText xml:space="preserve">PAGEREF _Toc230511429 \h</w:instrText>
            </w:r>
            <w:r>
              <w:rPr>
                <w:webHidden/>
              </w:rPr>
              <w:fldChar w:fldCharType="separate"/>
            </w:r>
            <w:r>
              <w:rPr>
                <w:rStyle w:val="Style14"/>
              </w:rPr>
              <w:t>46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0">
            <w:r>
              <w:rPr>
                <w:rStyle w:val="Style14"/>
                <w:vanish w:val="false"/>
                <w:webHidden/>
              </w:rPr>
              <w:t>3.4.1 Формальная постановка задачи</w:t>
            </w:r>
            <w:r>
              <w:rPr>
                <w:rStyle w:val="Style14"/>
                <w:vanish/>
              </w:rPr>
              <w:tab/>
            </w:r>
            <w:r>
              <w:rPr>
                <w:webHidden/>
              </w:rPr>
              <w:fldChar w:fldCharType="begin"/>
            </w:r>
            <w:r>
              <w:rPr>
                <w:webHidden/>
              </w:rPr>
              <w:instrText xml:space="preserve">PAGEREF _Toc230511430 \h</w:instrText>
            </w:r>
            <w:r>
              <w:rPr>
                <w:webHidden/>
              </w:rPr>
              <w:fldChar w:fldCharType="separate"/>
            </w:r>
            <w:r>
              <w:rPr>
                <w:rStyle w:val="Style14"/>
              </w:rPr>
              <w:t>46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1">
            <w:r>
              <w:rPr>
                <w:rStyle w:val="Style14"/>
                <w:vanish w:val="false"/>
                <w:webHidden/>
              </w:rPr>
              <w:t>3.4.2. Мера согласованности ансамбля</w:t>
            </w:r>
            <w:r>
              <w:rPr>
                <w:rStyle w:val="Style14"/>
                <w:vanish/>
              </w:rPr>
              <w:tab/>
            </w:r>
            <w:r>
              <w:rPr>
                <w:webHidden/>
              </w:rPr>
              <w:fldChar w:fldCharType="begin"/>
            </w:r>
            <w:r>
              <w:rPr>
                <w:webHidden/>
              </w:rPr>
              <w:instrText xml:space="preserve">PAGEREF _Toc230511431 \h</w:instrText>
            </w:r>
            <w:r>
              <w:rPr>
                <w:webHidden/>
              </w:rPr>
              <w:fldChar w:fldCharType="separate"/>
            </w:r>
            <w:r>
              <w:rPr>
                <w:rStyle w:val="Style14"/>
              </w:rPr>
              <w:t>47</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2">
            <w:r>
              <w:rPr>
                <w:rStyle w:val="Style14"/>
                <w:vanish w:val="false"/>
                <w:webHidden/>
              </w:rPr>
              <w:t>3.4.4. Схема этапа полуавтоматической разметки</w:t>
            </w:r>
            <w:r>
              <w:rPr>
                <w:rStyle w:val="Style14"/>
                <w:vanish/>
              </w:rPr>
              <w:tab/>
            </w:r>
            <w:r>
              <w:rPr>
                <w:webHidden/>
              </w:rPr>
              <w:fldChar w:fldCharType="begin"/>
            </w:r>
            <w:r>
              <w:rPr>
                <w:webHidden/>
              </w:rPr>
              <w:instrText xml:space="preserve">PAGEREF _Toc230511432 \h</w:instrText>
            </w:r>
            <w:r>
              <w:rPr>
                <w:webHidden/>
              </w:rPr>
              <w:fldChar w:fldCharType="separate"/>
            </w:r>
            <w:r>
              <w:rPr>
                <w:rStyle w:val="Style14"/>
              </w:rPr>
              <w:t>48</w:t>
            </w:r>
            <w:r>
              <w:rPr>
                <w:webHidden/>
              </w:rPr>
              <w:fldChar w:fldCharType="end"/>
            </w:r>
          </w:hyperlink>
        </w:p>
        <w:p>
          <w:pPr>
            <w:pStyle w:val="TOC2"/>
            <w:spacing w:lineRule="auto" w:line="240"/>
            <w:rPr>
              <w:rFonts w:eastAsia="" w:eastAsiaTheme="minorEastAsia"/>
            </w:rPr>
          </w:pPr>
          <w:hyperlink w:anchor="_Toc230511433">
            <w:r>
              <w:rPr>
                <w:rStyle w:val="Style14"/>
                <w:rFonts w:eastAsia="Times"/>
                <w:vanish w:val="false"/>
                <w:webHidden/>
              </w:rPr>
              <w:t>3.5 проектирование этапа итеративного улучшения качества разметки</w:t>
            </w:r>
            <w:r>
              <w:rPr>
                <w:rStyle w:val="Style14"/>
                <w:vanish/>
              </w:rPr>
              <w:tab/>
            </w:r>
            <w:r>
              <w:rPr>
                <w:webHidden/>
              </w:rPr>
              <w:fldChar w:fldCharType="begin"/>
            </w:r>
            <w:r>
              <w:rPr>
                <w:webHidden/>
              </w:rPr>
              <w:instrText xml:space="preserve">PAGEREF _Toc230511433 \h</w:instrText>
            </w:r>
            <w:r>
              <w:rPr>
                <w:webHidden/>
              </w:rPr>
              <w:fldChar w:fldCharType="separate"/>
            </w:r>
            <w:r>
              <w:rPr>
                <w:rStyle w:val="Style14"/>
              </w:rPr>
              <w:t>48</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4">
            <w:r>
              <w:rPr>
                <w:rStyle w:val="Style14"/>
                <w:vanish w:val="false"/>
                <w:webHidden/>
              </w:rPr>
              <w:t>3.5.1. Формализация цикла итеративного улучшения</w:t>
            </w:r>
            <w:r>
              <w:rPr>
                <w:rStyle w:val="Style14"/>
                <w:vanish/>
              </w:rPr>
              <w:tab/>
            </w:r>
            <w:r>
              <w:rPr>
                <w:webHidden/>
              </w:rPr>
              <w:fldChar w:fldCharType="begin"/>
            </w:r>
            <w:r>
              <w:rPr>
                <w:webHidden/>
              </w:rPr>
              <w:instrText xml:space="preserve">PAGEREF _Toc230511434 \h</w:instrText>
            </w:r>
            <w:r>
              <w:rPr>
                <w:webHidden/>
              </w:rPr>
              <w:fldChar w:fldCharType="separate"/>
            </w:r>
            <w:r>
              <w:rPr>
                <w:rStyle w:val="Style14"/>
              </w:rPr>
              <w:t>49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5">
            <w:r>
              <w:rPr>
                <w:rStyle w:val="Style14"/>
                <w:vanish w:val="false"/>
                <w:webHidden/>
              </w:rPr>
              <w:t>3.5.2. Метрика качества элемента</w:t>
            </w:r>
            <w:r>
              <w:rPr>
                <w:rStyle w:val="Style14"/>
                <w:vanish/>
              </w:rPr>
              <w:tab/>
            </w:r>
            <w:r>
              <w:rPr>
                <w:webHidden/>
              </w:rPr>
              <w:fldChar w:fldCharType="begin"/>
            </w:r>
            <w:r>
              <w:rPr>
                <w:webHidden/>
              </w:rPr>
              <w:instrText xml:space="preserve">PAGEREF _Toc230511435 \h</w:instrText>
            </w:r>
            <w:r>
              <w:rPr>
                <w:webHidden/>
              </w:rPr>
              <w:fldChar w:fldCharType="separate"/>
            </w:r>
            <w:r>
              <w:rPr>
                <w:rStyle w:val="Style14"/>
              </w:rPr>
              <w:t>49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6">
            <w:r>
              <w:rPr>
                <w:rStyle w:val="Style14"/>
                <w:vanish w:val="false"/>
                <w:webHidden/>
              </w:rPr>
              <w:t>3.5.3. Процедура итерации и условие остановки</w:t>
            </w:r>
            <w:r>
              <w:rPr>
                <w:rStyle w:val="Style14"/>
                <w:vanish/>
              </w:rPr>
              <w:tab/>
            </w:r>
            <w:r>
              <w:rPr>
                <w:webHidden/>
              </w:rPr>
              <w:fldChar w:fldCharType="begin"/>
            </w:r>
            <w:r>
              <w:rPr>
                <w:webHidden/>
              </w:rPr>
              <w:instrText xml:space="preserve">PAGEREF _Toc230511436 \h</w:instrText>
            </w:r>
            <w:r>
              <w:rPr>
                <w:webHidden/>
              </w:rPr>
              <w:fldChar w:fldCharType="separate"/>
            </w:r>
            <w:r>
              <w:rPr>
                <w:rStyle w:val="Style14"/>
              </w:rPr>
              <w:t>50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7">
            <w:r>
              <w:rPr>
                <w:rStyle w:val="Style14"/>
                <w:vanish w:val="false"/>
                <w:webHidden/>
              </w:rPr>
              <w:t>3.5.4. Схема этапа итеративного улучшения</w:t>
            </w:r>
            <w:r>
              <w:rPr>
                <w:rStyle w:val="Style14"/>
                <w:vanish/>
              </w:rPr>
              <w:tab/>
            </w:r>
            <w:r>
              <w:rPr>
                <w:webHidden/>
              </w:rPr>
              <w:fldChar w:fldCharType="begin"/>
            </w:r>
            <w:r>
              <w:rPr>
                <w:webHidden/>
              </w:rPr>
              <w:instrText xml:space="preserve">PAGEREF _Toc230511437 \h</w:instrText>
            </w:r>
            <w:r>
              <w:rPr>
                <w:webHidden/>
              </w:rPr>
              <w:fldChar w:fldCharType="separate"/>
            </w:r>
            <w:r>
              <w:rPr>
                <w:rStyle w:val="Style14"/>
              </w:rPr>
              <w:t>51</w:t>
            </w:r>
            <w:r>
              <w:rPr>
                <w:webHidden/>
              </w:rPr>
              <w:fldChar w:fldCharType="end"/>
            </w:r>
          </w:hyperlink>
        </w:p>
        <w:p>
          <w:pPr>
            <w:pStyle w:val="TOC2"/>
            <w:spacing w:lineRule="auto" w:line="240"/>
            <w:rPr>
              <w:rFonts w:eastAsia="" w:eastAsiaTheme="minorEastAsia"/>
            </w:rPr>
          </w:pPr>
          <w:hyperlink w:anchor="_Toc230511438">
            <w:r>
              <w:rPr>
                <w:rStyle w:val="Style14"/>
                <w:rFonts w:eastAsia="Times"/>
                <w:vanish w:val="false"/>
                <w:webHidden/>
              </w:rPr>
              <w:t>3.6 Выводы по главе 3</w:t>
            </w:r>
            <w:r>
              <w:rPr>
                <w:rStyle w:val="Style14"/>
                <w:vanish/>
              </w:rPr>
              <w:tab/>
            </w:r>
            <w:r>
              <w:rPr>
                <w:webHidden/>
              </w:rPr>
              <w:fldChar w:fldCharType="begin"/>
            </w:r>
            <w:r>
              <w:rPr>
                <w:webHidden/>
              </w:rPr>
              <w:instrText xml:space="preserve">PAGEREF _Toc230511438 \h</w:instrText>
            </w:r>
            <w:r>
              <w:rPr>
                <w:webHidden/>
              </w:rPr>
              <w:fldChar w:fldCharType="separate"/>
            </w:r>
            <w:r>
              <w:rPr>
                <w:rStyle w:val="Style14"/>
              </w:rPr>
              <w:t>51</w:t>
            </w:r>
            <w:r>
              <w:rPr>
                <w:webHidden/>
              </w:rPr>
              <w:fldChar w:fldCharType="end"/>
            </w:r>
          </w:hyperlink>
        </w:p>
        <w:p>
          <w:pPr>
            <w:pStyle w:val="TOC1"/>
            <w:spacing w:lineRule="auto" w:line="240"/>
            <w:rPr>
              <w:rFonts w:eastAsia="" w:eastAsiaTheme="minorEastAsia"/>
            </w:rPr>
          </w:pPr>
          <w:hyperlink w:anchor="_Toc230511439">
            <w:r>
              <w:rPr>
                <w:rStyle w:val="Style14"/>
                <w:rFonts w:eastAsia="Times"/>
                <w:vanish w:val="false"/>
                <w:webHidden/>
              </w:rPr>
              <w:t>4 Реализация и апробация программного конвейера</w:t>
            </w:r>
            <w:r>
              <w:rPr>
                <w:rStyle w:val="Style14"/>
                <w:vanish/>
              </w:rPr>
              <w:tab/>
            </w:r>
            <w:r>
              <w:rPr>
                <w:webHidden/>
              </w:rPr>
              <w:fldChar w:fldCharType="begin"/>
            </w:r>
            <w:r>
              <w:rPr>
                <w:webHidden/>
              </w:rPr>
              <w:instrText xml:space="preserve">PAGEREF _Toc230511439 \h</w:instrText>
            </w:r>
            <w:r>
              <w:rPr>
                <w:webHidden/>
              </w:rPr>
              <w:fldChar w:fldCharType="separate"/>
            </w:r>
            <w:r>
              <w:rPr>
                <w:rStyle w:val="Style14"/>
              </w:rPr>
              <w:t>53</w:t>
            </w:r>
            <w:r>
              <w:rPr>
                <w:webHidden/>
              </w:rPr>
              <w:fldChar w:fldCharType="end"/>
            </w:r>
          </w:hyperlink>
        </w:p>
        <w:p>
          <w:pPr>
            <w:pStyle w:val="TOC2"/>
            <w:spacing w:lineRule="auto" w:line="240"/>
            <w:rPr>
              <w:rFonts w:eastAsia="" w:eastAsiaTheme="minorEastAsia"/>
            </w:rPr>
          </w:pPr>
          <w:hyperlink w:anchor="_Toc230511440">
            <w:r>
              <w:rPr>
                <w:rStyle w:val="Style14"/>
                <w:rFonts w:eastAsia="Times"/>
                <w:vanish w:val="false"/>
                <w:webHidden/>
              </w:rPr>
              <w:t>4.1 Архитектура программного конвейера и поток данных</w:t>
            </w:r>
            <w:r>
              <w:rPr>
                <w:rStyle w:val="Style14"/>
                <w:vanish/>
              </w:rPr>
              <w:tab/>
            </w:r>
            <w:r>
              <w:rPr>
                <w:webHidden/>
              </w:rPr>
              <w:fldChar w:fldCharType="begin"/>
            </w:r>
            <w:r>
              <w:rPr>
                <w:webHidden/>
              </w:rPr>
              <w:instrText xml:space="preserve">PAGEREF _Toc230511440 \h</w:instrText>
            </w:r>
            <w:r>
              <w:rPr>
                <w:webHidden/>
              </w:rPr>
              <w:fldChar w:fldCharType="separate"/>
            </w:r>
            <w:r>
              <w:rPr>
                <w:rStyle w:val="Style14"/>
              </w:rPr>
              <w:t>53</w:t>
            </w:r>
            <w:r>
              <w:rPr>
                <w:webHidden/>
              </w:rPr>
              <w:fldChar w:fldCharType="end"/>
            </w:r>
          </w:hyperlink>
        </w:p>
        <w:p>
          <w:pPr>
            <w:pStyle w:val="TOC2"/>
            <w:spacing w:lineRule="auto" w:line="240"/>
            <w:rPr>
              <w:rFonts w:eastAsia="" w:eastAsiaTheme="minorEastAsia"/>
            </w:rPr>
          </w:pPr>
          <w:hyperlink w:anchor="_Toc230511441">
            <w:r>
              <w:rPr>
                <w:rStyle w:val="Style14"/>
                <w:rFonts w:eastAsia="Times"/>
                <w:vanish w:val="false"/>
                <w:webHidden/>
              </w:rPr>
              <w:t>4.2 Реализация подсистемы генерации и потоковой обработки данных</w:t>
            </w:r>
            <w:r>
              <w:rPr>
                <w:rStyle w:val="Style14"/>
                <w:vanish/>
              </w:rPr>
              <w:tab/>
            </w:r>
            <w:r>
              <w:rPr>
                <w:webHidden/>
              </w:rPr>
              <w:fldChar w:fldCharType="begin"/>
            </w:r>
            <w:r>
              <w:rPr>
                <w:webHidden/>
              </w:rPr>
              <w:instrText xml:space="preserve">PAGEREF _Toc230511441 \h</w:instrText>
            </w:r>
            <w:r>
              <w:rPr>
                <w:webHidden/>
              </w:rPr>
              <w:fldChar w:fldCharType="separate"/>
            </w:r>
            <w:r>
              <w:rPr>
                <w:rStyle w:val="Style14"/>
              </w:rPr>
              <w:t>55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2">
            <w:r>
              <w:rPr>
                <w:rStyle w:val="Style14"/>
                <w:vanish w:val="false"/>
                <w:webHidden/>
              </w:rPr>
              <w:t>4.2.1. Генератор данных (producer)</w:t>
            </w:r>
            <w:r>
              <w:rPr>
                <w:rStyle w:val="Style14"/>
                <w:vanish/>
              </w:rPr>
              <w:tab/>
            </w:r>
            <w:r>
              <w:rPr>
                <w:webHidden/>
              </w:rPr>
              <w:fldChar w:fldCharType="begin"/>
            </w:r>
            <w:r>
              <w:rPr>
                <w:webHidden/>
              </w:rPr>
              <w:instrText xml:space="preserve">PAGEREF _Toc230511442 \h</w:instrText>
            </w:r>
            <w:r>
              <w:rPr>
                <w:webHidden/>
              </w:rPr>
              <w:fldChar w:fldCharType="separate"/>
            </w:r>
            <w:r>
              <w:rPr>
                <w:rStyle w:val="Style14"/>
              </w:rPr>
              <w:t>56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3">
            <w:r>
              <w:rPr>
                <w:rStyle w:val="Style14"/>
                <w:vanish w:val="false"/>
                <w:webHidden/>
              </w:rPr>
              <w:t>4.2.2. Транспортный слой (kafka)</w:t>
            </w:r>
            <w:r>
              <w:rPr>
                <w:rStyle w:val="Style14"/>
                <w:vanish/>
              </w:rPr>
              <w:tab/>
            </w:r>
            <w:r>
              <w:rPr>
                <w:webHidden/>
              </w:rPr>
              <w:fldChar w:fldCharType="begin"/>
            </w:r>
            <w:r>
              <w:rPr>
                <w:webHidden/>
              </w:rPr>
              <w:instrText xml:space="preserve">PAGEREF _Toc230511443 \h</w:instrText>
            </w:r>
            <w:r>
              <w:rPr>
                <w:webHidden/>
              </w:rPr>
              <w:fldChar w:fldCharType="separate"/>
            </w:r>
            <w:r>
              <w:rPr>
                <w:rStyle w:val="Style14"/>
              </w:rPr>
              <w:t>56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4">
            <w:r>
              <w:rPr>
                <w:rStyle w:val="Style14"/>
                <w:vanish w:val="false"/>
                <w:webHidden/>
              </w:rPr>
              <w:t>4.2.3. Потоковая запись (spark structured streaming)</w:t>
            </w:r>
            <w:r>
              <w:rPr>
                <w:rStyle w:val="Style14"/>
                <w:vanish/>
              </w:rPr>
              <w:tab/>
            </w:r>
            <w:r>
              <w:rPr>
                <w:webHidden/>
              </w:rPr>
              <w:fldChar w:fldCharType="begin"/>
            </w:r>
            <w:r>
              <w:rPr>
                <w:webHidden/>
              </w:rPr>
              <w:instrText xml:space="preserve">PAGEREF _Toc230511444 \h</w:instrText>
            </w:r>
            <w:r>
              <w:rPr>
                <w:webHidden/>
              </w:rPr>
              <w:fldChar w:fldCharType="separate"/>
            </w:r>
            <w:r>
              <w:rPr>
                <w:rStyle w:val="Style14"/>
              </w:rPr>
              <w:t>57</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5">
            <w:r>
              <w:rPr>
                <w:rStyle w:val="Style14"/>
                <w:vanish w:val="false"/>
                <w:webHidden/>
              </w:rPr>
              <w:t>4.2.4. Схема взаимодействия компонентов</w:t>
            </w:r>
            <w:r>
              <w:rPr>
                <w:rStyle w:val="Style14"/>
                <w:vanish/>
              </w:rPr>
              <w:tab/>
            </w:r>
            <w:r>
              <w:rPr>
                <w:webHidden/>
              </w:rPr>
              <w:fldChar w:fldCharType="begin"/>
            </w:r>
            <w:r>
              <w:rPr>
                <w:webHidden/>
              </w:rPr>
              <w:instrText xml:space="preserve">PAGEREF _Toc230511445 \h</w:instrText>
            </w:r>
            <w:r>
              <w:rPr>
                <w:webHidden/>
              </w:rPr>
              <w:fldChar w:fldCharType="separate"/>
            </w:r>
            <w:r>
              <w:rPr>
                <w:rStyle w:val="Style14"/>
              </w:rPr>
              <w:t>59</w:t>
            </w:r>
            <w:r>
              <w:rPr>
                <w:webHidden/>
              </w:rPr>
              <w:fldChar w:fldCharType="end"/>
            </w:r>
          </w:hyperlink>
        </w:p>
        <w:p>
          <w:pPr>
            <w:pStyle w:val="TOC2"/>
            <w:spacing w:lineRule="auto" w:line="240"/>
            <w:rPr>
              <w:rFonts w:eastAsia="" w:eastAsiaTheme="minorEastAsia"/>
            </w:rPr>
          </w:pPr>
          <w:hyperlink w:anchor="_Toc230511446">
            <w:r>
              <w:rPr>
                <w:rStyle w:val="Style14"/>
                <w:rFonts w:eastAsia="Times"/>
                <w:vanish w:val="false"/>
                <w:webHidden/>
              </w:rPr>
              <w:t>4.3 Реализация подсистемы пакетной обработки и оркестрации</w:t>
            </w:r>
            <w:r>
              <w:rPr>
                <w:rStyle w:val="Style14"/>
                <w:vanish/>
              </w:rPr>
              <w:tab/>
            </w:r>
            <w:r>
              <w:rPr>
                <w:webHidden/>
              </w:rPr>
              <w:fldChar w:fldCharType="begin"/>
            </w:r>
            <w:r>
              <w:rPr>
                <w:webHidden/>
              </w:rPr>
              <w:instrText xml:space="preserve">PAGEREF _Toc230511446 \h</w:instrText>
            </w:r>
            <w:r>
              <w:rPr>
                <w:webHidden/>
              </w:rPr>
              <w:fldChar w:fldCharType="separate"/>
            </w:r>
            <w:r>
              <w:rPr>
                <w:rStyle w:val="Style14"/>
              </w:rPr>
              <w:t>59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7">
            <w:r>
              <w:rPr>
                <w:rStyle w:val="Style14"/>
                <w:vanish w:val="false"/>
                <w:webHidden/>
              </w:rPr>
              <w:t>4.3.1. Логика инкрементальной обработки</w:t>
            </w:r>
            <w:r>
              <w:rPr>
                <w:rStyle w:val="Style14"/>
                <w:vanish/>
              </w:rPr>
              <w:tab/>
            </w:r>
            <w:r>
              <w:rPr>
                <w:webHidden/>
              </w:rPr>
              <w:fldChar w:fldCharType="begin"/>
            </w:r>
            <w:r>
              <w:rPr>
                <w:webHidden/>
              </w:rPr>
              <w:instrText xml:space="preserve">PAGEREF _Toc230511447 \h</w:instrText>
            </w:r>
            <w:r>
              <w:rPr>
                <w:webHidden/>
              </w:rPr>
              <w:fldChar w:fldCharType="separate"/>
            </w:r>
            <w:r>
              <w:rPr>
                <w:rStyle w:val="Style14"/>
              </w:rPr>
              <w:t>59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8">
            <w:r>
              <w:rPr>
                <w:rStyle w:val="Style14"/>
                <w:vanish w:val="false"/>
                <w:webHidden/>
              </w:rPr>
              <w:t>4.3.2. Содержание spark etl job</w:t>
            </w:r>
            <w:r>
              <w:rPr>
                <w:rStyle w:val="Style14"/>
                <w:vanish/>
              </w:rPr>
              <w:tab/>
            </w:r>
            <w:r>
              <w:rPr>
                <w:webHidden/>
              </w:rPr>
              <w:fldChar w:fldCharType="begin"/>
            </w:r>
            <w:r>
              <w:rPr>
                <w:webHidden/>
              </w:rPr>
              <w:instrText xml:space="preserve">PAGEREF _Toc230511448 \h</w:instrText>
            </w:r>
            <w:r>
              <w:rPr>
                <w:webHidden/>
              </w:rPr>
              <w:fldChar w:fldCharType="separate"/>
            </w:r>
            <w:r>
              <w:rPr>
                <w:rStyle w:val="Style14"/>
              </w:rPr>
              <w:t>60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9">
            <w:r>
              <w:rPr>
                <w:rStyle w:val="Style14"/>
                <w:vanish w:val="false"/>
                <w:webHidden/>
              </w:rPr>
              <w:t>4.3.3. Оркестрация через airflow dag</w:t>
            </w:r>
            <w:r>
              <w:rPr>
                <w:rStyle w:val="Style14"/>
                <w:vanish/>
              </w:rPr>
              <w:tab/>
            </w:r>
            <w:r>
              <w:rPr>
                <w:webHidden/>
              </w:rPr>
              <w:fldChar w:fldCharType="begin"/>
            </w:r>
            <w:r>
              <w:rPr>
                <w:webHidden/>
              </w:rPr>
              <w:instrText xml:space="preserve">PAGEREF _Toc230511449 \h</w:instrText>
            </w:r>
            <w:r>
              <w:rPr>
                <w:webHidden/>
              </w:rPr>
              <w:fldChar w:fldCharType="separate"/>
            </w:r>
            <w:r>
              <w:rPr>
                <w:rStyle w:val="Style14"/>
              </w:rPr>
              <w:t>60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0">
            <w:r>
              <w:rPr>
                <w:rStyle w:val="Style14"/>
                <w:vanish w:val="false"/>
                <w:webHidden/>
              </w:rPr>
              <w:t>4.3.4. Итоговая схема пакетной обработки</w:t>
            </w:r>
            <w:r>
              <w:rPr>
                <w:rStyle w:val="Style14"/>
                <w:vanish/>
              </w:rPr>
              <w:tab/>
            </w:r>
            <w:r>
              <w:rPr>
                <w:webHidden/>
              </w:rPr>
              <w:fldChar w:fldCharType="begin"/>
            </w:r>
            <w:r>
              <w:rPr>
                <w:webHidden/>
              </w:rPr>
              <w:instrText xml:space="preserve">PAGEREF _Toc230511450 \h</w:instrText>
            </w:r>
            <w:r>
              <w:rPr>
                <w:webHidden/>
              </w:rPr>
              <w:fldChar w:fldCharType="separate"/>
            </w:r>
            <w:r>
              <w:rPr>
                <w:rStyle w:val="Style14"/>
              </w:rPr>
              <w:t>62</w:t>
            </w:r>
            <w:r>
              <w:rPr>
                <w:webHidden/>
              </w:rPr>
              <w:fldChar w:fldCharType="end"/>
            </w:r>
          </w:hyperlink>
        </w:p>
        <w:p>
          <w:pPr>
            <w:pStyle w:val="TOC2"/>
            <w:spacing w:lineRule="auto" w:line="240"/>
            <w:rPr>
              <w:rFonts w:eastAsia="" w:eastAsiaTheme="minorEastAsia"/>
            </w:rPr>
          </w:pPr>
          <w:hyperlink w:anchor="_Toc230511451">
            <w:r>
              <w:rPr>
                <w:rStyle w:val="Style14"/>
                <w:rFonts w:eastAsia="Times"/>
                <w:vanish w:val="false"/>
                <w:webHidden/>
              </w:rPr>
              <w:t>4.4 Реализация алгоритма предварительной фильтрации изображений</w:t>
            </w:r>
            <w:r>
              <w:rPr>
                <w:rStyle w:val="Style14"/>
                <w:vanish/>
              </w:rPr>
              <w:tab/>
            </w:r>
            <w:r>
              <w:rPr>
                <w:webHidden/>
              </w:rPr>
              <w:fldChar w:fldCharType="begin"/>
            </w:r>
            <w:r>
              <w:rPr>
                <w:webHidden/>
              </w:rPr>
              <w:instrText xml:space="preserve">PAGEREF _Toc230511451 \h</w:instrText>
            </w:r>
            <w:r>
              <w:rPr>
                <w:webHidden/>
              </w:rPr>
              <w:fldChar w:fldCharType="separate"/>
            </w:r>
            <w:r>
              <w:rPr>
                <w:rStyle w:val="Style14"/>
              </w:rPr>
              <w:t>62</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2">
            <w:r>
              <w:rPr>
                <w:rStyle w:val="Style14"/>
                <w:vanish w:val="false"/>
                <w:webHidden/>
              </w:rPr>
              <w:t>4.4.1. Место в конвейере</w:t>
            </w:r>
            <w:r>
              <w:rPr>
                <w:rStyle w:val="Style14"/>
                <w:vanish/>
              </w:rPr>
              <w:tab/>
            </w:r>
            <w:r>
              <w:rPr>
                <w:webHidden/>
              </w:rPr>
              <w:fldChar w:fldCharType="begin"/>
            </w:r>
            <w:r>
              <w:rPr>
                <w:webHidden/>
              </w:rPr>
              <w:instrText xml:space="preserve">PAGEREF _Toc230511452 \h</w:instrText>
            </w:r>
            <w:r>
              <w:rPr>
                <w:webHidden/>
              </w:rPr>
              <w:fldChar w:fldCharType="separate"/>
            </w:r>
            <w:r>
              <w:rPr>
                <w:rStyle w:val="Style14"/>
              </w:rPr>
              <w:t>62</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3">
            <w:r>
              <w:rPr>
                <w:rStyle w:val="Style14"/>
                <w:vanish w:val="false"/>
                <w:webHidden/>
              </w:rPr>
              <w:t>4.4.2. Программная реализация класса imagequalitychecker</w:t>
            </w:r>
            <w:r>
              <w:rPr>
                <w:rStyle w:val="Style14"/>
                <w:vanish/>
              </w:rPr>
              <w:tab/>
            </w:r>
            <w:r>
              <w:rPr>
                <w:webHidden/>
              </w:rPr>
              <w:fldChar w:fldCharType="begin"/>
            </w:r>
            <w:r>
              <w:rPr>
                <w:webHidden/>
              </w:rPr>
              <w:instrText xml:space="preserve">PAGEREF _Toc230511453 \h</w:instrText>
            </w:r>
            <w:r>
              <w:rPr>
                <w:webHidden/>
              </w:rPr>
              <w:fldChar w:fldCharType="separate"/>
            </w:r>
            <w:r>
              <w:rPr>
                <w:rStyle w:val="Style14"/>
              </w:rPr>
              <w:t>63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4">
            <w:r>
              <w:rPr>
                <w:rStyle w:val="Style14"/>
                <w:vanish w:val="false"/>
                <w:webHidden/>
              </w:rPr>
              <w:t>4.4.4. Сохранение результатов фильтрации</w:t>
            </w:r>
            <w:r>
              <w:rPr>
                <w:rStyle w:val="Style14"/>
                <w:vanish/>
              </w:rPr>
              <w:tab/>
            </w:r>
            <w:r>
              <w:rPr>
                <w:webHidden/>
              </w:rPr>
              <w:fldChar w:fldCharType="begin"/>
            </w:r>
            <w:r>
              <w:rPr>
                <w:webHidden/>
              </w:rPr>
              <w:instrText xml:space="preserve">PAGEREF _Toc230511454 \h</w:instrText>
            </w:r>
            <w:r>
              <w:rPr>
                <w:webHidden/>
              </w:rPr>
              <w:fldChar w:fldCharType="separate"/>
            </w:r>
            <w:r>
              <w:rPr>
                <w:rStyle w:val="Style14"/>
              </w:rPr>
              <w:t>65</w:t>
            </w:r>
            <w:r>
              <w:rPr>
                <w:webHidden/>
              </w:rPr>
              <w:fldChar w:fldCharType="end"/>
            </w:r>
          </w:hyperlink>
        </w:p>
        <w:p>
          <w:pPr>
            <w:pStyle w:val="TOC2"/>
            <w:spacing w:lineRule="auto" w:line="240"/>
            <w:rPr>
              <w:rFonts w:eastAsia="" w:eastAsiaTheme="minorEastAsia"/>
            </w:rPr>
          </w:pPr>
          <w:hyperlink w:anchor="_Toc230511455">
            <w:r>
              <w:rPr>
                <w:rStyle w:val="Style14"/>
                <w:rFonts w:eastAsia="Times"/>
                <w:vanish w:val="false"/>
                <w:webHidden/>
              </w:rPr>
              <w:t>4.5 Реализация алгоритма автоматического аннотирования</w:t>
            </w:r>
            <w:r>
              <w:rPr>
                <w:rStyle w:val="Style14"/>
                <w:vanish/>
              </w:rPr>
              <w:tab/>
            </w:r>
            <w:r>
              <w:rPr>
                <w:webHidden/>
              </w:rPr>
              <w:fldChar w:fldCharType="begin"/>
            </w:r>
            <w:r>
              <w:rPr>
                <w:webHidden/>
              </w:rPr>
              <w:instrText xml:space="preserve">PAGEREF _Toc230511455 \h</w:instrText>
            </w:r>
            <w:r>
              <w:rPr>
                <w:webHidden/>
              </w:rPr>
              <w:fldChar w:fldCharType="separate"/>
            </w:r>
            <w:r>
              <w:rPr>
                <w:rStyle w:val="Style14"/>
              </w:rPr>
              <w:t>66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6">
            <w:r>
              <w:rPr>
                <w:rStyle w:val="Style14"/>
                <w:vanish w:val="false"/>
                <w:webHidden/>
              </w:rPr>
              <w:t>4.5.1. Архитектура ансамблевого предсказания</w:t>
            </w:r>
            <w:r>
              <w:rPr>
                <w:rStyle w:val="Style14"/>
                <w:vanish/>
              </w:rPr>
              <w:tab/>
            </w:r>
            <w:r>
              <w:rPr>
                <w:webHidden/>
              </w:rPr>
              <w:fldChar w:fldCharType="begin"/>
            </w:r>
            <w:r>
              <w:rPr>
                <w:webHidden/>
              </w:rPr>
              <w:instrText xml:space="preserve">PAGEREF _Toc230511456 \h</w:instrText>
            </w:r>
            <w:r>
              <w:rPr>
                <w:webHidden/>
              </w:rPr>
              <w:fldChar w:fldCharType="separate"/>
            </w:r>
            <w:r>
              <w:rPr>
                <w:rStyle w:val="Style14"/>
              </w:rPr>
              <w:t>66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7">
            <w:r>
              <w:rPr>
                <w:rStyle w:val="Style14"/>
                <w:vanish w:val="false"/>
                <w:webHidden/>
              </w:rPr>
              <w:t>4.5.2. Реализация консенсусного голосования</w:t>
            </w:r>
            <w:r>
              <w:rPr>
                <w:rStyle w:val="Style14"/>
                <w:vanish/>
              </w:rPr>
              <w:tab/>
            </w:r>
            <w:r>
              <w:rPr>
                <w:webHidden/>
              </w:rPr>
              <w:fldChar w:fldCharType="begin"/>
            </w:r>
            <w:r>
              <w:rPr>
                <w:webHidden/>
              </w:rPr>
              <w:instrText xml:space="preserve">PAGEREF _Toc230511457 \h</w:instrText>
            </w:r>
            <w:r>
              <w:rPr>
                <w:webHidden/>
              </w:rPr>
              <w:fldChar w:fldCharType="separate"/>
            </w:r>
            <w:r>
              <w:rPr>
                <w:rStyle w:val="Style14"/>
              </w:rPr>
              <w:t>66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8">
            <w:r>
              <w:rPr>
                <w:rStyle w:val="Style14"/>
                <w:vanish w:val="false"/>
                <w:webHidden/>
              </w:rPr>
              <w:t>4.5.3. Построение псевдоразметки</w:t>
            </w:r>
            <w:r>
              <w:rPr>
                <w:rStyle w:val="Style14"/>
                <w:vanish/>
              </w:rPr>
              <w:tab/>
            </w:r>
            <w:r>
              <w:rPr>
                <w:webHidden/>
              </w:rPr>
              <w:fldChar w:fldCharType="begin"/>
            </w:r>
            <w:r>
              <w:rPr>
                <w:webHidden/>
              </w:rPr>
              <w:instrText xml:space="preserve">PAGEREF _Toc230511458 \h</w:instrText>
            </w:r>
            <w:r>
              <w:rPr>
                <w:webHidden/>
              </w:rPr>
              <w:fldChar w:fldCharType="separate"/>
            </w:r>
            <w:r>
              <w:rPr>
                <w:rStyle w:val="Style14"/>
              </w:rPr>
              <w:t>68</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9">
            <w:r>
              <w:rPr>
                <w:rStyle w:val="Style14"/>
                <w:vanish w:val="false"/>
                <w:webHidden/>
              </w:rPr>
              <w:t>4.5.4. Механизм ветвления на ручную доразметку</w:t>
            </w:r>
            <w:r>
              <w:rPr>
                <w:rStyle w:val="Style14"/>
                <w:vanish/>
              </w:rPr>
              <w:tab/>
            </w:r>
            <w:r>
              <w:rPr>
                <w:webHidden/>
              </w:rPr>
              <w:fldChar w:fldCharType="begin"/>
            </w:r>
            <w:r>
              <w:rPr>
                <w:webHidden/>
              </w:rPr>
              <w:instrText xml:space="preserve">PAGEREF _Toc230511459 \h</w:instrText>
            </w:r>
            <w:r>
              <w:rPr>
                <w:webHidden/>
              </w:rPr>
              <w:fldChar w:fldCharType="separate"/>
            </w:r>
            <w:r>
              <w:rPr>
                <w:rStyle w:val="Style14"/>
              </w:rPr>
              <w:t>69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0">
            <w:r>
              <w:rPr>
                <w:rStyle w:val="Style14"/>
                <w:vanish w:val="false"/>
                <w:webHidden/>
              </w:rPr>
              <w:t>4.5.5. Сохранение результатов</w:t>
            </w:r>
            <w:r>
              <w:rPr>
                <w:rStyle w:val="Style14"/>
                <w:vanish/>
              </w:rPr>
              <w:tab/>
            </w:r>
            <w:r>
              <w:rPr>
                <w:webHidden/>
              </w:rPr>
              <w:fldChar w:fldCharType="begin"/>
            </w:r>
            <w:r>
              <w:rPr>
                <w:webHidden/>
              </w:rPr>
              <w:instrText xml:space="preserve">PAGEREF _Toc230511460 \h</w:instrText>
            </w:r>
            <w:r>
              <w:rPr>
                <w:webHidden/>
              </w:rPr>
              <w:fldChar w:fldCharType="separate"/>
            </w:r>
            <w:r>
              <w:rPr>
                <w:rStyle w:val="Style14"/>
              </w:rPr>
              <w:t>69</w:t>
            </w:r>
            <w:r>
              <w:rPr>
                <w:webHidden/>
              </w:rPr>
              <w:fldChar w:fldCharType="end"/>
            </w:r>
          </w:hyperlink>
        </w:p>
        <w:p>
          <w:pPr>
            <w:pStyle w:val="TOC2"/>
            <w:spacing w:lineRule="auto" w:line="240"/>
            <w:rPr>
              <w:rFonts w:eastAsia="" w:eastAsiaTheme="minorEastAsia"/>
            </w:rPr>
          </w:pPr>
          <w:hyperlink w:anchor="_Toc230511461">
            <w:r>
              <w:rPr>
                <w:rStyle w:val="Style14"/>
                <w:rFonts w:eastAsia="Times"/>
                <w:vanish w:val="false"/>
                <w:webHidden/>
              </w:rPr>
              <w:t>4.6 Реализация итеративной очистки и улучшения аннотаций</w:t>
            </w:r>
            <w:r>
              <w:rPr>
                <w:rStyle w:val="Style14"/>
                <w:vanish/>
              </w:rPr>
              <w:tab/>
            </w:r>
            <w:r>
              <w:rPr>
                <w:webHidden/>
              </w:rPr>
              <w:fldChar w:fldCharType="begin"/>
            </w:r>
            <w:r>
              <w:rPr>
                <w:webHidden/>
              </w:rPr>
              <w:instrText xml:space="preserve">PAGEREF _Toc230511461 \h</w:instrText>
            </w:r>
            <w:r>
              <w:rPr>
                <w:webHidden/>
              </w:rPr>
              <w:fldChar w:fldCharType="separate"/>
            </w:r>
            <w:r>
              <w:rPr>
                <w:rStyle w:val="Style14"/>
              </w:rPr>
              <w:t>70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2">
            <w:r>
              <w:rPr>
                <w:rStyle w:val="Style14"/>
                <w:vanish w:val="false"/>
                <w:webHidden/>
              </w:rPr>
              <w:t>4.6.1. Организация итеративного процесса</w:t>
            </w:r>
            <w:r>
              <w:rPr>
                <w:rStyle w:val="Style14"/>
                <w:vanish/>
              </w:rPr>
              <w:tab/>
            </w:r>
            <w:r>
              <w:rPr>
                <w:webHidden/>
              </w:rPr>
              <w:fldChar w:fldCharType="begin"/>
            </w:r>
            <w:r>
              <w:rPr>
                <w:webHidden/>
              </w:rPr>
              <w:instrText xml:space="preserve">PAGEREF _Toc230511462 \h</w:instrText>
            </w:r>
            <w:r>
              <w:rPr>
                <w:webHidden/>
              </w:rPr>
              <w:fldChar w:fldCharType="separate"/>
            </w:r>
            <w:r>
              <w:rPr>
                <w:rStyle w:val="Style14"/>
              </w:rPr>
              <w:t>70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3">
            <w:r>
              <w:rPr>
                <w:rStyle w:val="Style14"/>
                <w:vanish w:val="false"/>
                <w:webHidden/>
              </w:rPr>
              <w:t>4.6.2. Процесс дообучения модели</w:t>
            </w:r>
            <w:r>
              <w:rPr>
                <w:rStyle w:val="Style14"/>
                <w:vanish/>
              </w:rPr>
              <w:tab/>
            </w:r>
            <w:r>
              <w:rPr>
                <w:webHidden/>
              </w:rPr>
              <w:fldChar w:fldCharType="begin"/>
            </w:r>
            <w:r>
              <w:rPr>
                <w:webHidden/>
              </w:rPr>
              <w:instrText xml:space="preserve">PAGEREF _Toc230511463 \h</w:instrText>
            </w:r>
            <w:r>
              <w:rPr>
                <w:webHidden/>
              </w:rPr>
              <w:fldChar w:fldCharType="separate"/>
            </w:r>
            <w:r>
              <w:rPr>
                <w:rStyle w:val="Style14"/>
              </w:rPr>
              <w:t>70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4">
            <w:r>
              <w:rPr>
                <w:rStyle w:val="Style14"/>
                <w:vanish w:val="false"/>
                <w:webHidden/>
              </w:rPr>
              <w:t>4.6.3. Сравнение с эталонной разметкой через fiftyone brain</w:t>
            </w:r>
            <w:r>
              <w:rPr>
                <w:rStyle w:val="Style14"/>
                <w:vanish/>
              </w:rPr>
              <w:tab/>
            </w:r>
            <w:r>
              <w:rPr>
                <w:webHidden/>
              </w:rPr>
              <w:fldChar w:fldCharType="begin"/>
            </w:r>
            <w:r>
              <w:rPr>
                <w:webHidden/>
              </w:rPr>
              <w:instrText xml:space="preserve">PAGEREF _Toc230511464 \h</w:instrText>
            </w:r>
            <w:r>
              <w:rPr>
                <w:webHidden/>
              </w:rPr>
              <w:fldChar w:fldCharType="separate"/>
            </w:r>
            <w:r>
              <w:rPr>
                <w:rStyle w:val="Style14"/>
              </w:rPr>
              <w:t>71</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5">
            <w:r>
              <w:rPr>
                <w:rStyle w:val="Style14"/>
                <w:vanish w:val="false"/>
                <w:webHidden/>
              </w:rPr>
              <w:t>4.6.4. Принятие решения и ветвление</w:t>
            </w:r>
            <w:r>
              <w:rPr>
                <w:rStyle w:val="Style14"/>
                <w:vanish/>
              </w:rPr>
              <w:tab/>
            </w:r>
            <w:r>
              <w:rPr>
                <w:webHidden/>
              </w:rPr>
              <w:fldChar w:fldCharType="begin"/>
            </w:r>
            <w:r>
              <w:rPr>
                <w:webHidden/>
              </w:rPr>
              <w:instrText xml:space="preserve">PAGEREF _Toc230511465 \h</w:instrText>
            </w:r>
            <w:r>
              <w:rPr>
                <w:webHidden/>
              </w:rPr>
              <w:fldChar w:fldCharType="separate"/>
            </w:r>
            <w:r>
              <w:rPr>
                <w:rStyle w:val="Style14"/>
              </w:rPr>
              <w:t>72</w:t>
            </w:r>
            <w:r>
              <w:rPr>
                <w:webHidden/>
              </w:rPr>
              <w:fldChar w:fldCharType="end"/>
            </w:r>
          </w:hyperlink>
        </w:p>
        <w:p>
          <w:pPr>
            <w:pStyle w:val="TOC2"/>
            <w:spacing w:lineRule="auto" w:line="240"/>
            <w:rPr>
              <w:rFonts w:eastAsia="" w:eastAsiaTheme="minorEastAsia"/>
            </w:rPr>
          </w:pPr>
          <w:hyperlink w:anchor="_Toc230511466">
            <w:r>
              <w:rPr>
                <w:rStyle w:val="Style14"/>
                <w:rFonts w:eastAsia="Times"/>
                <w:vanish w:val="false"/>
                <w:webHidden/>
              </w:rPr>
              <w:t>4.7 Апробация и анализ результатов</w:t>
            </w:r>
            <w:r>
              <w:rPr>
                <w:rStyle w:val="Style14"/>
                <w:vanish/>
              </w:rPr>
              <w:tab/>
            </w:r>
            <w:r>
              <w:rPr>
                <w:webHidden/>
              </w:rPr>
              <w:fldChar w:fldCharType="begin"/>
            </w:r>
            <w:r>
              <w:rPr>
                <w:webHidden/>
              </w:rPr>
              <w:instrText xml:space="preserve">PAGEREF _Toc230511466 \h</w:instrText>
            </w:r>
            <w:r>
              <w:rPr>
                <w:webHidden/>
              </w:rPr>
              <w:fldChar w:fldCharType="separate"/>
            </w:r>
            <w:r>
              <w:rPr>
                <w:rStyle w:val="Style14"/>
              </w:rPr>
              <w:t>73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7">
            <w:r>
              <w:rPr>
                <w:rStyle w:val="Style14"/>
                <w:vanish w:val="false"/>
                <w:webHidden/>
              </w:rPr>
              <w:t>4.7.1. Постановка эксперимента</w:t>
            </w:r>
            <w:r>
              <w:rPr>
                <w:rStyle w:val="Style14"/>
                <w:vanish/>
              </w:rPr>
              <w:tab/>
            </w:r>
            <w:r>
              <w:rPr>
                <w:webHidden/>
              </w:rPr>
              <w:fldChar w:fldCharType="begin"/>
            </w:r>
            <w:r>
              <w:rPr>
                <w:webHidden/>
              </w:rPr>
              <w:instrText xml:space="preserve">PAGEREF _Toc230511467 \h</w:instrText>
            </w:r>
            <w:r>
              <w:rPr>
                <w:webHidden/>
              </w:rPr>
              <w:fldChar w:fldCharType="separate"/>
            </w:r>
            <w:r>
              <w:rPr>
                <w:rStyle w:val="Style14"/>
              </w:rPr>
              <w:t>73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8">
            <w:r>
              <w:rPr>
                <w:rStyle w:val="Style14"/>
                <w:vanish w:val="false"/>
                <w:webHidden/>
              </w:rPr>
              <w:t>4.7.2. Результаты этапа 1: ансамблевая разметка</w:t>
            </w:r>
            <w:r>
              <w:rPr>
                <w:rStyle w:val="Style14"/>
                <w:vanish/>
              </w:rPr>
              <w:tab/>
            </w:r>
            <w:r>
              <w:rPr>
                <w:webHidden/>
              </w:rPr>
              <w:fldChar w:fldCharType="begin"/>
            </w:r>
            <w:r>
              <w:rPr>
                <w:webHidden/>
              </w:rPr>
              <w:instrText xml:space="preserve">PAGEREF _Toc230511468 \h</w:instrText>
            </w:r>
            <w:r>
              <w:rPr>
                <w:webHidden/>
              </w:rPr>
              <w:fldChar w:fldCharType="separate"/>
            </w:r>
            <w:r>
              <w:rPr>
                <w:rStyle w:val="Style14"/>
              </w:rPr>
              <w:t>73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9">
            <w:r>
              <w:rPr>
                <w:rStyle w:val="Style14"/>
                <w:vanish w:val="false"/>
                <w:webHidden/>
              </w:rPr>
              <w:t>4.7.3. Результаты этапа 2: итеративная очистка через fiftyone brain</w:t>
            </w:r>
            <w:r>
              <w:rPr>
                <w:rStyle w:val="Style14"/>
                <w:vanish/>
              </w:rPr>
              <w:tab/>
            </w:r>
            <w:r>
              <w:rPr>
                <w:webHidden/>
              </w:rPr>
              <w:fldChar w:fldCharType="begin"/>
            </w:r>
            <w:r>
              <w:rPr>
                <w:webHidden/>
              </w:rPr>
              <w:instrText xml:space="preserve">PAGEREF _Toc230511469 \h</w:instrText>
            </w:r>
            <w:r>
              <w:rPr>
                <w:webHidden/>
              </w:rPr>
              <w:fldChar w:fldCharType="separate"/>
            </w:r>
            <w:r>
              <w:rPr>
                <w:rStyle w:val="Style14"/>
              </w:rPr>
              <w:t>75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70">
            <w:r>
              <w:rPr>
                <w:rStyle w:val="Style14"/>
                <w:vanish w:val="false"/>
                <w:webHidden/>
              </w:rPr>
              <w:t>4.7.4. Обсуждение результатов</w:t>
            </w:r>
            <w:r>
              <w:rPr>
                <w:rStyle w:val="Style14"/>
                <w:vanish/>
              </w:rPr>
              <w:tab/>
            </w:r>
            <w:r>
              <w:rPr>
                <w:webHidden/>
              </w:rPr>
              <w:fldChar w:fldCharType="begin"/>
            </w:r>
            <w:r>
              <w:rPr>
                <w:webHidden/>
              </w:rPr>
              <w:instrText xml:space="preserve">PAGEREF _Toc230511470 \h</w:instrText>
            </w:r>
            <w:r>
              <w:rPr>
                <w:webHidden/>
              </w:rPr>
              <w:fldChar w:fldCharType="separate"/>
            </w:r>
            <w:r>
              <w:rPr>
                <w:rStyle w:val="Style14"/>
              </w:rPr>
              <w:t>76</w:t>
            </w:r>
            <w:r>
              <w:rPr>
                <w:webHidden/>
              </w:rPr>
              <w:fldChar w:fldCharType="end"/>
            </w:r>
          </w:hyperlink>
        </w:p>
        <w:p>
          <w:pPr>
            <w:pStyle w:val="TOC2"/>
            <w:spacing w:lineRule="auto" w:line="240"/>
            <w:rPr>
              <w:rFonts w:eastAsia="" w:eastAsiaTheme="minorEastAsia"/>
            </w:rPr>
          </w:pPr>
          <w:hyperlink w:anchor="_Toc230511471">
            <w:r>
              <w:rPr>
                <w:rStyle w:val="Style14"/>
                <w:rFonts w:eastAsia="Times"/>
                <w:vanish w:val="false"/>
                <w:webHidden/>
              </w:rPr>
              <w:t>4.8 Выводы по главе 4</w:t>
            </w:r>
            <w:r>
              <w:rPr>
                <w:rStyle w:val="Style14"/>
                <w:vanish/>
              </w:rPr>
              <w:tab/>
            </w:r>
            <w:r>
              <w:rPr>
                <w:webHidden/>
              </w:rPr>
              <w:fldChar w:fldCharType="begin"/>
            </w:r>
            <w:r>
              <w:rPr>
                <w:webHidden/>
              </w:rPr>
              <w:instrText xml:space="preserve">PAGEREF _Toc230511471 \h</w:instrText>
            </w:r>
            <w:r>
              <w:rPr>
                <w:webHidden/>
              </w:rPr>
              <w:fldChar w:fldCharType="separate"/>
            </w:r>
            <w:r>
              <w:rPr>
                <w:rStyle w:val="Style14"/>
              </w:rPr>
              <w:t>77</w:t>
            </w:r>
            <w:r>
              <w:rPr>
                <w:webHidden/>
              </w:rPr>
              <w:fldChar w:fldCharType="end"/>
            </w:r>
          </w:hyperlink>
        </w:p>
        <w:p>
          <w:pPr>
            <w:pStyle w:val="TOC1"/>
            <w:spacing w:lineRule="auto" w:line="240"/>
            <w:rPr>
              <w:rFonts w:eastAsia="" w:eastAsiaTheme="minorEastAsia"/>
            </w:rPr>
          </w:pPr>
          <w:hyperlink w:anchor="_Toc230511472">
            <w:r>
              <w:rPr>
                <w:rStyle w:val="Style14"/>
                <w:vanish w:val="false"/>
                <w:webHidden/>
              </w:rPr>
              <w:t>Заключение</w:t>
            </w:r>
            <w:r>
              <w:rPr>
                <w:rStyle w:val="Style14"/>
                <w:vanish/>
              </w:rPr>
              <w:tab/>
            </w:r>
            <w:r>
              <w:rPr>
                <w:webHidden/>
              </w:rPr>
              <w:fldChar w:fldCharType="begin"/>
            </w:r>
            <w:r>
              <w:rPr>
                <w:webHidden/>
              </w:rPr>
              <w:instrText xml:space="preserve">PAGEREF _Toc230511472 \h</w:instrText>
            </w:r>
            <w:r>
              <w:rPr>
                <w:webHidden/>
              </w:rPr>
              <w:fldChar w:fldCharType="separate"/>
            </w:r>
            <w:r>
              <w:rPr>
                <w:rStyle w:val="Style14"/>
              </w:rPr>
              <w:t>79</w:t>
            </w:r>
            <w:r>
              <w:rPr>
                <w:webHidden/>
              </w:rPr>
              <w:fldChar w:fldCharType="end"/>
            </w:r>
          </w:hyperlink>
        </w:p>
        <w:p>
          <w:pPr>
            <w:pStyle w:val="TOC1"/>
            <w:spacing w:lineRule="auto" w:line="240"/>
            <w:rPr>
              <w:rFonts w:eastAsia="" w:eastAsiaTheme="minorEastAsia"/>
            </w:rPr>
          </w:pPr>
          <w:hyperlink w:anchor="_Toc230511473">
            <w:r>
              <w:rPr>
                <w:rStyle w:val="Style14"/>
                <w:vanish w:val="false"/>
                <w:webHidden/>
              </w:rPr>
              <w:t>Список использованных источников</w:t>
            </w:r>
            <w:r>
              <w:rPr>
                <w:rStyle w:val="Style14"/>
                <w:vanish/>
              </w:rPr>
              <w:tab/>
            </w:r>
            <w:r>
              <w:rPr>
                <w:webHidden/>
              </w:rPr>
              <w:fldChar w:fldCharType="begin"/>
            </w:r>
            <w:r>
              <w:rPr>
                <w:webHidden/>
              </w:rPr>
              <w:instrText xml:space="preserve">PAGEREF _Toc230511473 \h</w:instrText>
            </w:r>
            <w:r>
              <w:rPr>
                <w:webHidden/>
              </w:rPr>
              <w:fldChar w:fldCharType="separate"/>
            </w:r>
            <w:r>
              <w:rPr>
                <w:rStyle w:val="Style14"/>
              </w:rPr>
              <w:t>81</w:t>
            </w:r>
            <w:r>
              <w:rPr>
                <w:webHidden/>
              </w:rPr>
              <w:fldChar w:fldCharType="end"/>
            </w:r>
          </w:hyperlink>
        </w:p>
        <w:p>
          <w:pPr>
            <w:pStyle w:val="Normal"/>
            <w:rPr/>
          </w:pPr>
          <w:r>
            <w:rPr/>
          </w:r>
          <w:r>
            <w:rPr/>
            <w:fldChar w:fldCharType="end"/>
          </w:r>
        </w:p>
      </w:sdtContent>
    </w:sdt>
    <w:p>
      <w:pPr>
        <w:pStyle w:val="Normal"/>
        <w:spacing w:lineRule="auto" w:line="259" w:before="0" w:after="160"/>
        <w:ind w:hanging="0"/>
        <w:jc w:val="start"/>
        <w:rPr/>
      </w:pPr>
      <w:r>
        <w:rPr/>
      </w:r>
    </w:p>
    <w:p>
      <w:pPr>
        <w:pStyle w:val="Normal"/>
        <w:spacing w:lineRule="auto" w:line="259" w:before="0" w:after="160"/>
        <w:ind w:hanging="0"/>
        <w:jc w:val="start"/>
        <w:rPr/>
      </w:pPr>
      <w:r>
        <w:rPr/>
      </w:r>
      <w:r>
        <w:br w:type="page"/>
      </w:r>
    </w:p>
    <w:p>
      <w:pPr>
        <w:pStyle w:val="Normal"/>
        <w:spacing w:before="0" w:after="0"/>
        <w:ind w:hanging="0"/>
        <w:jc w:val="center"/>
        <w:rPr/>
      </w:pPr>
      <w:r>
        <w:rPr/>
        <w:t>НОРМАТИВНЫЕ ССЫЛКИ</w:t>
      </w:r>
    </w:p>
    <w:p>
      <w:pPr>
        <w:pStyle w:val="Normal"/>
        <w:rPr/>
      </w:pPr>
      <w:r>
        <w:rPr/>
        <w:t xml:space="preserve">Настоящий текстовый документ оформлен в соответствии со следующим нормативным документом: </w:t>
      </w:r>
    </w:p>
    <w:p>
      <w:pPr>
        <w:pStyle w:val="Normal"/>
        <w:rPr/>
      </w:pPr>
      <w:r>
        <w:rPr/>
        <w:t>СТО 60–02.2.3–2018 федерального государственного автономного образовательного учреждения высшего образования «Северный (Арктический) федеральный университет имени М.В. Ломоносова».</w:t>
      </w:r>
    </w:p>
    <w:p>
      <w:pPr>
        <w:pStyle w:val="Normal"/>
        <w:rPr/>
      </w:pPr>
      <w:r>
        <w:rPr/>
      </w:r>
      <w:r>
        <w:br w:type="page"/>
      </w:r>
    </w:p>
    <w:p>
      <w:pPr>
        <w:pStyle w:val="Heading1"/>
        <w:spacing w:before="0" w:after="0"/>
        <w:ind w:hanging="0"/>
        <w:jc w:val="center"/>
        <w:rPr>
          <w:rFonts w:cs="Times New Roman"/>
          <w:szCs w:val="24"/>
        </w:rPr>
      </w:pPr>
      <w:bookmarkStart w:id="0" w:name="_Toc230511399"/>
      <w:r>
        <w:rPr>
          <w:rFonts w:cs="Times New Roman"/>
          <w:szCs w:val="24"/>
        </w:rPr>
        <w:t>ОПРЕДЕЛЕНИЯ, ОБОЗНАЧЕНИЯ И СОКРАЩЕНИЯ</w:t>
      </w:r>
      <w:bookmarkEnd w:id="0"/>
    </w:p>
    <w:p>
      <w:pPr>
        <w:pStyle w:val="Normal"/>
        <w:spacing w:before="240" w:after="0"/>
        <w:rPr/>
      </w:pPr>
      <w:r>
        <w:rPr/>
        <w:t>В настоящем текстовом документе применяются следующие определения, обозначения и сокращения:</w:t>
      </w:r>
    </w:p>
    <w:p>
      <w:pPr>
        <w:pStyle w:val="Normal"/>
        <w:rPr/>
      </w:pPr>
      <w:r>
        <w:rPr/>
        <w:t>Автономная навигация – плавание, которое выполняется судном без вмешательства экипажа, с помощью автоматической системы управления, установленной на борту.</w:t>
      </w:r>
    </w:p>
    <w:p>
      <w:pPr>
        <w:pStyle w:val="Normal"/>
        <w:rPr/>
      </w:pPr>
      <w:r>
        <w:rPr/>
        <w:t>БЭС/БЭК (безэкипажное судно/катер) – судно/катер, управляемое внешним оператором или автономной бортовой программой.</w:t>
      </w:r>
    </w:p>
    <w:p>
      <w:pPr>
        <w:pStyle w:val="Normal"/>
        <w:rPr/>
      </w:pPr>
      <w:r>
        <w:rPr/>
        <w:t>Искусственный интеллект – комплекс технологических решений, позволяющий имитировать когнитивные функции человека (включая самообучение, поиск решений без заранее заданного алгоритма и достижение инсайта) и получать при выполнении конкретных практически значимых задач обработки данных результаты, сопоставимые, как минимум, с результатами интеллектуальной деятельности человека.</w:t>
      </w:r>
    </w:p>
    <w:p>
      <w:pPr>
        <w:pStyle w:val="Normal"/>
        <w:rPr/>
      </w:pPr>
      <w:r>
        <w:rPr/>
        <w:t>Машинное обучение – процесс автоматического обучения и совершенствования поведения системы искусственного интеллекта на основе обработки массива обучающих данных без явного программирования.</w:t>
      </w:r>
    </w:p>
    <w:p>
      <w:pPr>
        <w:pStyle w:val="Normal"/>
        <w:rPr/>
      </w:pPr>
      <w:r>
        <w:rPr/>
        <w:t>Компьютерное зрение – способность функционального блока получать, обрабатывать и интерпретировать визуальные данные.</w:t>
      </w:r>
    </w:p>
    <w:p>
      <w:pPr>
        <w:pStyle w:val="Normal"/>
        <w:rPr/>
      </w:pPr>
      <w:r>
        <w:rPr/>
        <w:t>Набор данных (датасет) – это упорядоченная совокупность взаимосвязанных данных, организованная для удобного поиска, анализа или обучения алгоритмов.</w:t>
      </w:r>
    </w:p>
    <w:p>
      <w:pPr>
        <w:pStyle w:val="Normal"/>
        <w:rPr/>
      </w:pPr>
      <w:r>
        <w:rPr/>
        <w:t>Качество данных (data quality) – свойство данных соответствовать требованиям организации к данным в конкретных условиях.</w:t>
      </w:r>
    </w:p>
    <w:p>
      <w:pPr>
        <w:pStyle w:val="Normal"/>
        <w:rPr/>
      </w:pPr>
      <w:r>
        <w:rPr/>
        <w:t>Архитектура данных (data architecture) – описание структуры и взаимодействия основных типов и источников данных, логических активов данных, физических активов данных и ресурсов управления данными предприятия.</w:t>
      </w:r>
    </w:p>
    <w:p>
      <w:pPr>
        <w:pStyle w:val="Normal"/>
        <w:rPr/>
      </w:pPr>
      <w:r>
        <w:rPr/>
        <w:t xml:space="preserve">Разметка данных – процесс присвоения меток объектам,или характеристикам изображений, видеозаписей или иных данных с целью формирования обучающей выборки для системы ИИ. </w:t>
      </w:r>
    </w:p>
    <w:p>
      <w:pPr>
        <w:pStyle w:val="Normal"/>
        <w:rPr/>
      </w:pPr>
      <w:r>
        <w:rPr/>
        <w:t>Сегментация (segmentation) – процесс отделения интересующих объектов от их окружения.</w:t>
      </w:r>
    </w:p>
    <w:p>
      <w:pPr>
        <w:pStyle w:val="Normal"/>
        <w:rPr/>
      </w:pPr>
      <w:r>
        <w:rPr/>
        <w:t>Semantic Segmentation (семантическая сегментация)– задача компьютерного зрения, состоящая в попиксельной классификации изображения с отнесением каждого пикселя к одному из заданных семантических классов.</w:t>
      </w:r>
    </w:p>
    <w:p>
      <w:pPr>
        <w:pStyle w:val="Normal"/>
        <w:rPr/>
      </w:pPr>
      <w:r>
        <w:rPr/>
        <w:t>Аугментация – в компьютерном зрении метод увеличения объема данных за счет применения различных трансформаций к исходным данным, таких как повороты, сдвиги, масштабирование, для улучшения качества моделей машинного обучения.</w:t>
      </w:r>
    </w:p>
    <w:p>
      <w:pPr>
        <w:pStyle w:val="Normal"/>
        <w:rPr/>
      </w:pPr>
      <w:r>
        <w:rPr/>
        <w:t>ИИ – искусственный интеллект;</w:t>
      </w:r>
    </w:p>
    <w:p>
      <w:pPr>
        <w:pStyle w:val="Normal"/>
        <w:rPr/>
      </w:pPr>
      <w:r>
        <w:rPr/>
        <w:t>МО – машинное обучение;</w:t>
      </w:r>
    </w:p>
    <w:p>
      <w:pPr>
        <w:pStyle w:val="Normal"/>
        <w:rPr/>
      </w:pPr>
      <w:r>
        <w:rPr/>
        <w:t>БД – база данных;</w:t>
      </w:r>
    </w:p>
    <w:p>
      <w:pPr>
        <w:pStyle w:val="Normal"/>
        <w:rPr/>
      </w:pPr>
      <w:r>
        <w:rPr/>
        <w:t>БЗ – база знаний;</w:t>
      </w:r>
    </w:p>
    <w:p>
      <w:pPr>
        <w:pStyle w:val="Normal"/>
        <w:rPr/>
      </w:pPr>
      <w:r>
        <w:rPr/>
        <w:t>ГИС – геоинформационная система;</w:t>
      </w:r>
    </w:p>
    <w:p>
      <w:pPr>
        <w:pStyle w:val="Normal"/>
        <w:rPr/>
      </w:pPr>
      <w:r>
        <w:rPr/>
        <w:t>ИС – информационная система;</w:t>
      </w:r>
    </w:p>
    <w:p>
      <w:pPr>
        <w:pStyle w:val="Normal"/>
        <w:rPr/>
      </w:pPr>
      <w:r>
        <w:rPr/>
        <w:t>СМП – Северный морской путь;</w:t>
      </w:r>
    </w:p>
    <w:p>
      <w:pPr>
        <w:pStyle w:val="Normal"/>
        <w:rPr/>
      </w:pPr>
      <w:r>
        <w:rPr/>
      </w:r>
      <w:r>
        <w:br w:type="page"/>
      </w:r>
    </w:p>
    <w:p>
      <w:pPr>
        <w:pStyle w:val="Heading1"/>
        <w:spacing w:before="0" w:after="0"/>
        <w:ind w:hanging="0"/>
        <w:jc w:val="center"/>
        <w:rPr>
          <w:rFonts w:cs="Times New Roman"/>
          <w:szCs w:val="24"/>
        </w:rPr>
      </w:pPr>
      <w:bookmarkStart w:id="1" w:name="_Toc230511400"/>
      <w:r>
        <w:rPr>
          <w:rFonts w:cs="Times New Roman"/>
          <w:szCs w:val="24"/>
        </w:rPr>
        <w:t>ВВЕДЕНИЕ</w:t>
      </w:r>
      <w:bookmarkEnd w:id="1"/>
    </w:p>
    <w:p>
      <w:pPr>
        <w:pStyle w:val="Normal"/>
        <w:spacing w:before="240" w:after="0"/>
        <w:rPr/>
      </w:pPr>
      <w:bookmarkStart w:id="2" w:name="_Hlk230516648"/>
      <w:r>
        <w:rPr/>
        <w:t>Развитие технологий автономной навигации отнесено к приоритетным задачам цифровой трансформации транспортной отрасли Российской Федерации. Согласно Стратегическому направлению в области цифровой трансформации транспортной отрасли Российской Федерации до 2030 года, утверждённому Распоряжением Правительства РФ от 19 декабря 2025 г. № 3887-р [</w:t>
      </w:r>
      <w:r>
        <w:rPr/>
        <w:fldChar w:fldCharType="begin"/>
      </w:r>
      <w:r>
        <w:rPr/>
        <w:instrText xml:space="preserve"> REF _Ref230349612 \r \r \h </w:instrText>
      </w:r>
      <w:r>
        <w:rPr/>
        <w:fldChar w:fldCharType="separate"/>
      </w:r>
      <w:r>
        <w:rPr/>
        <w:t>1</w:t>
      </w:r>
      <w:r>
        <w:rPr/>
        <w:fldChar w:fldCharType="end"/>
      </w:r>
      <w:r>
        <w:rPr/>
        <w:t>], предполагается увеличить парк высокоавтоматизированных транспортных средств и коммерческий грузооборот с их использованием более чем вдвое к 2030 году, а также расширить зоны внедрения таких систем.</w:t>
      </w:r>
    </w:p>
    <w:p>
      <w:pPr>
        <w:pStyle w:val="Normal"/>
        <w:rPr/>
      </w:pPr>
      <w:r>
        <w:rPr/>
        <w:t>Освоение ресурсов Арктической зоны РФ требует надёжной транспортной инфраструктуры. Суровые климатические условия, сезонное ледовое покрытие и высокая стоимость логистики делают безэкипажные катера (БЭК) практичным инструментом для мониторинга, патрулирования, доставки грузов и научных исследований в акваториях арктических морей и внутренних водных путей. Реализация автономного движения БЭК в этих условиях основана на применении систем искусственного интеллекта, прежде всего алгоритмов компьютерного зрения, навигационного планирования и обнаружения препятствий.</w:t>
      </w:r>
    </w:p>
    <w:p>
      <w:pPr>
        <w:pStyle w:val="Normal"/>
        <w:rPr/>
      </w:pPr>
      <w:r>
        <w:rPr/>
        <w:t>Проект «Автономное судовождение в рамках программы стратегического академического лидерства «Приоритет-2030»» предусматривает поэтапное создание цифровых двойников акваторий, прототипов судов высокой степени автономности и нормативно-технической базы для их сертификации. Согласно предварительному национальному стандарту ПНСТ 866-2023 «Системы искусственного интеллекта на водном транспорте. Варианты использования» [</w:t>
      </w:r>
      <w:r>
        <w:rPr/>
        <w:fldChar w:fldCharType="begin"/>
      </w:r>
      <w:r>
        <w:rPr/>
        <w:instrText xml:space="preserve"> REF _Ref230350053 \r \r \h </w:instrText>
      </w:r>
      <w:r>
        <w:rPr/>
        <w:fldChar w:fldCharType="separate"/>
      </w:r>
      <w:r>
        <w:rPr/>
        <w:t>2</w:t>
      </w:r>
      <w:r>
        <w:rPr/>
        <w:fldChar w:fldCharType="end"/>
      </w:r>
      <w:r>
        <w:rPr/>
        <w:t>], качество и безопасность систем автономной навигации прямо зависят от репрезентативности и полноты обучающих выборок. Имеющиеся открытые наборы данных ориентированы на умеренный климат и не отражают арктическую специфику, включая ледовую обстановку, гидрометеорологические аномалии, экстремальные температуры и особенности оптического восприятия водной поверхности в высоких широтах. В связи с этим разработка методики формирования специализированного набора данных становится условием достижения контрольных точек дорожной карты проекта: валидации цифрового двойника акватории (2026 г.), тестирования прототипа уровня автономности не ниже третьего (2027 г.), создания систем автошвартовки (2029 г.) и подготовки методики сертификации (2030 г.) [</w:t>
      </w:r>
      <w:r>
        <w:rPr/>
        <w:fldChar w:fldCharType="begin"/>
      </w:r>
      <w:r>
        <w:rPr/>
        <w:instrText xml:space="preserve"> REF _Ref230349612 \r \r \h </w:instrText>
      </w:r>
      <w:r>
        <w:rPr/>
        <w:fldChar w:fldCharType="separate"/>
      </w:r>
      <w:r>
        <w:rPr/>
        <w:t>1</w:t>
      </w:r>
      <w:r>
        <w:rPr/>
        <w:fldChar w:fldCharType="end"/>
      </w:r>
      <w:r>
        <w:rPr/>
        <w:t>].</w:t>
      </w:r>
    </w:p>
    <w:p>
      <w:pPr>
        <w:pStyle w:val="Normal"/>
        <w:rPr/>
      </w:pPr>
      <w:r>
        <w:rPr/>
        <w:t>Цель исследования – сформировать системный подход к сбору, структурированию и подготовке данных, обеспечивающий их полноту и репрезентативность для задач автономного движения БЭК в арктических условиях.</w:t>
      </w:r>
    </w:p>
    <w:p>
      <w:pPr>
        <w:pStyle w:val="Normal"/>
        <w:rPr/>
      </w:pPr>
      <w:r>
        <w:rPr/>
        <w:t>Задачи исследования:</w:t>
      </w:r>
    </w:p>
    <w:p>
      <w:pPr>
        <w:pStyle w:val="ListParagraph"/>
        <w:numPr>
          <w:ilvl w:val="0"/>
          <w:numId w:val="3"/>
        </w:numPr>
        <w:ind w:firstLine="1134" w:start="0"/>
        <w:rPr/>
      </w:pPr>
      <w:r>
        <w:rPr/>
        <w:t>Анализ современного состояния и тенденций развития автономного надводного и подводного транспорта.</w:t>
      </w:r>
    </w:p>
    <w:p>
      <w:pPr>
        <w:pStyle w:val="ListParagraph"/>
        <w:numPr>
          <w:ilvl w:val="0"/>
          <w:numId w:val="3"/>
        </w:numPr>
        <w:ind w:firstLine="1134" w:start="0"/>
        <w:rPr/>
      </w:pPr>
      <w:r>
        <w:rPr/>
        <w:t>Анализ требований к наборам данных для задач автономного движения водного транспорта, установленных нормативными документами.</w:t>
      </w:r>
    </w:p>
    <w:p>
      <w:pPr>
        <w:pStyle w:val="ListParagraph"/>
        <w:numPr>
          <w:ilvl w:val="0"/>
          <w:numId w:val="3"/>
        </w:numPr>
        <w:ind w:firstLine="1134" w:start="0"/>
        <w:rPr/>
      </w:pPr>
      <w:r>
        <w:rPr/>
        <w:t>Обоснование состава сенсорного оборудования для сбора данных в арктических условиях.</w:t>
      </w:r>
    </w:p>
    <w:p>
      <w:pPr>
        <w:pStyle w:val="ListParagraph"/>
        <w:numPr>
          <w:ilvl w:val="0"/>
          <w:numId w:val="3"/>
        </w:numPr>
        <w:ind w:firstLine="1134" w:start="0"/>
        <w:rPr/>
      </w:pPr>
      <w:r>
        <w:rPr/>
        <w:t>Сравнительный анализ открытых наборов данных для задач автономного движения БЭК в арктических условиях.</w:t>
      </w:r>
    </w:p>
    <w:p>
      <w:pPr>
        <w:pStyle w:val="ListParagraph"/>
        <w:numPr>
          <w:ilvl w:val="0"/>
          <w:numId w:val="3"/>
        </w:numPr>
        <w:ind w:firstLine="1134" w:start="0"/>
        <w:rPr/>
      </w:pPr>
      <w:r>
        <w:rPr/>
        <w:t>Разработка методики создания набора данных, включающей требования к составу, структуре и аннотированию.</w:t>
      </w:r>
    </w:p>
    <w:p>
      <w:pPr>
        <w:pStyle w:val="ListParagraph"/>
        <w:numPr>
          <w:ilvl w:val="0"/>
          <w:numId w:val="3"/>
        </w:numPr>
        <w:ind w:firstLine="1134" w:start="0"/>
        <w:rPr/>
      </w:pPr>
      <w:r>
        <w:rPr/>
        <w:t>Проектирование общей схемы методики и описание её ключевых этапов.</w:t>
      </w:r>
    </w:p>
    <w:p>
      <w:pPr>
        <w:pStyle w:val="Normal"/>
        <w:rPr/>
      </w:pPr>
      <w:r>
        <w:rPr/>
        <w:t>Объект исследования – процесс формирования набора данных для систем ИИ, обеспечивающих автономное движение БЭК в арктической среде.</w:t>
      </w:r>
    </w:p>
    <w:p>
      <w:pPr>
        <w:pStyle w:val="Normal"/>
        <w:rPr/>
      </w:pPr>
      <w:r>
        <w:rPr/>
        <w:t>Предмет исследования – совокупность методических принципов и требований к составу, структуре, сбору и разметке данных, необходимых для обучения и тестирования алгоритмов автономного движения БЭК в арктической акватории.</w:t>
      </w:r>
    </w:p>
    <w:p>
      <w:pPr>
        <w:pStyle w:val="Normal"/>
        <w:rPr/>
      </w:pPr>
      <w:r>
        <w:rPr/>
        <w:t>Научная новизна работы:</w:t>
      </w:r>
    </w:p>
    <w:p>
      <w:pPr>
        <w:pStyle w:val="NoSpacing"/>
        <w:numPr>
          <w:ilvl w:val="0"/>
          <w:numId w:val="2"/>
        </w:numPr>
        <w:ind w:firstLine="1069" w:start="0"/>
        <w:rPr>
          <w:sz w:val="24"/>
        </w:rPr>
      </w:pPr>
      <w:r>
        <w:rPr>
          <w:sz w:val="24"/>
        </w:rPr>
        <w:t>Предложена методика создания набора данных, адаптированная к условиям арктической акватории РФ (лёд, низкие температуры).</w:t>
      </w:r>
    </w:p>
    <w:p>
      <w:pPr>
        <w:pStyle w:val="NoSpacing"/>
        <w:numPr>
          <w:ilvl w:val="0"/>
          <w:numId w:val="2"/>
        </w:numPr>
        <w:ind w:firstLine="1069" w:start="0"/>
        <w:rPr>
          <w:sz w:val="24"/>
        </w:rPr>
      </w:pPr>
      <w:r>
        <w:rPr>
          <w:sz w:val="24"/>
        </w:rPr>
        <w:t>Систематизированы требования к наборам данных для автономной навигации водного транспорта применительно к задачам БЭК (состав датчиков, сценарии использования).</w:t>
      </w:r>
    </w:p>
    <w:p>
      <w:pPr>
        <w:pStyle w:val="NoSpacing"/>
        <w:numPr>
          <w:ilvl w:val="0"/>
          <w:numId w:val="2"/>
        </w:numPr>
        <w:ind w:firstLine="1069" w:start="0"/>
        <w:rPr>
          <w:sz w:val="24"/>
        </w:rPr>
      </w:pPr>
      <w:r>
        <w:rPr>
          <w:sz w:val="24"/>
        </w:rPr>
        <w:t>Выполнена первичная классификация сценариев эксплуатации БЭК в Арктике с выделением типовых задач (классификация, сегментация, обнаружение объектов и др.), что позволяет целенаправленно проектировать набор данных.</w:t>
      </w:r>
    </w:p>
    <w:p>
      <w:pPr>
        <w:pStyle w:val="Normal"/>
        <w:rPr/>
      </w:pPr>
      <w:r>
        <w:rPr/>
        <w:t>Практическая значимость: разработанная методика может применяться научными и инженерными группами при создании наборов данных под конкретные проекты БЭК в арктических условиях, а также соответствует задачам Стратегического направления в области цифровой трансформации транспортной отрасли до 2030 года [</w:t>
      </w:r>
      <w:r>
        <w:rPr/>
        <w:fldChar w:fldCharType="begin"/>
      </w:r>
      <w:r>
        <w:rPr/>
        <w:instrText xml:space="preserve"> REF _Ref230349612 \r \r \h </w:instrText>
      </w:r>
      <w:r>
        <w:rPr/>
        <w:fldChar w:fldCharType="separate"/>
      </w:r>
      <w:r>
        <w:rPr/>
        <w:t>1</w:t>
      </w:r>
      <w:r>
        <w:rPr/>
        <w:fldChar w:fldCharType="end"/>
      </w:r>
      <w:r>
        <w:rPr/>
        <w:t>].</w:t>
      </w:r>
      <w:bookmarkEnd w:id="2"/>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3" w:name="_Toc230511401"/>
      <w:bookmarkStart w:id="4" w:name="_Toc185058514"/>
      <w:bookmarkStart w:id="5" w:name="_Toc219047428"/>
      <w:r>
        <w:rPr>
          <w:rFonts w:eastAsia="Times" w:cs="Times New Roman"/>
          <w:b/>
          <w:bCs/>
          <w:color w:themeColor="text1" w:val="000000"/>
          <w:szCs w:val="24"/>
        </w:rPr>
        <w:t>1</w:t>
      </w:r>
      <w:bookmarkEnd w:id="4"/>
      <w:bookmarkEnd w:id="5"/>
      <w:r>
        <w:rPr>
          <w:rFonts w:eastAsia="Times" w:cs="Times New Roman"/>
          <w:b/>
          <w:bCs/>
          <w:color w:themeColor="text1" w:val="000000"/>
          <w:szCs w:val="24"/>
        </w:rPr>
        <w:t> ИССЛЕДОВАНИЕ ТРЕБОВАНИЙ К СОЗДАНИЮ НАБОРА ДАННЫХ ДЛЯ ЗАДАЧ АВТОНОМНОГО ДВИЖЕНИЯ ТРАНСПОРТА</w:t>
      </w:r>
      <w:bookmarkEnd w:id="3"/>
    </w:p>
    <w:p>
      <w:pPr>
        <w:pStyle w:val="Heading2"/>
        <w:overflowPunct w:val="true"/>
        <w:spacing w:before="240" w:after="240"/>
        <w:rPr>
          <w:rFonts w:ascii="Times New Roman" w:hAnsi="Times New Roman"/>
          <w:b/>
          <w:color w:themeColor="text1" w:val="000000"/>
          <w:sz w:val="24"/>
          <w:szCs w:val="24"/>
          <w:lang w:eastAsia="en-US"/>
        </w:rPr>
      </w:pPr>
      <w:bookmarkStart w:id="6" w:name="_Toc230511402"/>
      <w:r>
        <w:rPr>
          <w:rFonts w:ascii="Times New Roman" w:hAnsi="Times New Roman"/>
          <w:b/>
          <w:color w:themeColor="text1" w:val="000000"/>
          <w:sz w:val="24"/>
          <w:szCs w:val="24"/>
          <w:lang w:eastAsia="en-US"/>
        </w:rPr>
        <w:t>1.1 Обзор современного состояния автономного водного транспорта</w:t>
      </w:r>
      <w:bookmarkEnd w:id="6"/>
      <w:r>
        <w:rPr>
          <w:rFonts w:ascii="Times New Roman" w:hAnsi="Times New Roman"/>
          <w:b/>
          <w:color w:themeColor="text1" w:val="000000"/>
          <w:sz w:val="24"/>
          <w:szCs w:val="24"/>
          <w:lang w:eastAsia="en-US"/>
        </w:rPr>
        <w:t xml:space="preserve"> </w:t>
      </w:r>
    </w:p>
    <w:p>
      <w:pPr>
        <w:pStyle w:val="Normal"/>
        <w:rPr/>
      </w:pPr>
      <w:r>
        <w:rPr/>
        <w:t>Автономный водный транспорт включает надводные и подводные платформы, выполняющие навигацию и прикладные задачи без постоянного участия оператора. Такие системы применяются для грузовых перевозок, мониторинга акваторий, гидрографических исследований, патрулирования и инспекции инфраструктуры. В зависимости от назначения и уровня автоматизации они используются в гражданской и специальной сферах.</w:t>
      </w:r>
    </w:p>
    <w:p>
      <w:pPr>
        <w:pStyle w:val="Normal"/>
        <w:rPr/>
      </w:pPr>
      <w:r>
        <w:rPr/>
        <w:t>Автономные надводные суда оснащаются интеллектуальными системами навигации, технического зрения и автоматического управления. Их основная задача – безопасное движение без постоянного экипажа. В мировой практике для обозначения таких судов используется термин Maritime Autonomous Surface Ships (MASS) [</w:t>
      </w:r>
      <w:r>
        <w:rPr/>
        <w:fldChar w:fldCharType="begin"/>
      </w:r>
      <w:r>
        <w:rPr/>
        <w:instrText xml:space="preserve"> REF _Ref230351749 \r \r \h </w:instrText>
      </w:r>
      <w:r>
        <w:rPr/>
        <w:fldChar w:fldCharType="separate"/>
      </w:r>
      <w:r>
        <w:rPr/>
        <w:t>5</w:t>
      </w:r>
      <w:r>
        <w:rPr/>
        <w:fldChar w:fldCharType="end"/>
      </w:r>
      <w:r>
        <w:rPr/>
        <w:t>,</w:t>
      </w:r>
      <w:r>
        <w:rPr/>
        <w:fldChar w:fldCharType="begin"/>
      </w:r>
      <w:r>
        <w:rPr/>
        <w:instrText xml:space="preserve"> REF _Ref230351772 \r \r \h </w:instrText>
      </w:r>
      <w:r>
        <w:rPr/>
        <w:fldChar w:fldCharType="separate"/>
      </w:r>
      <w:r>
        <w:rPr/>
        <w:t>6</w:t>
      </w:r>
      <w:r>
        <w:rPr/>
        <w:fldChar w:fldCharType="end"/>
      </w:r>
      <w:r>
        <w:rPr/>
        <w:t>], введённый International Maritime Organization (IMO) [</w:t>
      </w:r>
      <w:r>
        <w:rPr/>
        <w:fldChar w:fldCharType="begin"/>
      </w:r>
      <w:r>
        <w:rPr/>
        <w:instrText xml:space="preserve"> REF _Ref230351749 \r \r \h </w:instrText>
      </w:r>
      <w:r>
        <w:rPr/>
        <w:fldChar w:fldCharType="separate"/>
      </w:r>
      <w:r>
        <w:rPr/>
        <w:t>5</w:t>
      </w:r>
      <w:r>
        <w:rPr/>
        <w:fldChar w:fldCharType="end"/>
      </w:r>
      <w:r>
        <w:rPr/>
        <w:t>].</w:t>
      </w:r>
    </w:p>
    <w:p>
      <w:pPr>
        <w:pStyle w:val="Normal"/>
        <w:rPr/>
      </w:pPr>
      <w:r>
        <w:rPr/>
        <w:t>Наиболее активно автономное судовождение развивается в Норвегии, США, Китае, Японии и Сингапуре. Один из известных проектов – автономное судно Yara Birkeland [</w:t>
      </w:r>
      <w:r>
        <w:rPr/>
        <w:fldChar w:fldCharType="begin"/>
      </w:r>
      <w:r>
        <w:rPr/>
        <w:instrText xml:space="preserve"> REF _Ref230353661 \r \r \h </w:instrText>
      </w:r>
      <w:r>
        <w:rPr/>
        <w:fldChar w:fldCharType="separate"/>
      </w:r>
      <w:r>
        <w:rPr/>
        <w:t>8</w:t>
      </w:r>
      <w:r>
        <w:rPr/>
        <w:fldChar w:fldCharType="end"/>
      </w:r>
      <w:r>
        <w:rPr/>
        <w:t>], разработанное Kongsberg Maritime [</w:t>
      </w:r>
      <w:r>
        <w:rPr/>
        <w:fldChar w:fldCharType="begin"/>
      </w:r>
      <w:r>
        <w:rPr/>
        <w:instrText xml:space="preserve"> REF _Ref230353679 \r \r \h </w:instrText>
      </w:r>
      <w:r>
        <w:rPr/>
        <w:fldChar w:fldCharType="separate"/>
      </w:r>
      <w:r>
        <w:rPr/>
        <w:t>7</w:t>
      </w:r>
      <w:r>
        <w:rPr/>
        <w:fldChar w:fldCharType="end"/>
      </w:r>
      <w:r>
        <w:rPr/>
        <w:t>] совместно с Yara International. Проект ориентирован на электрический контейнеровоз с возможностью автономного движения и дистанционного управления.</w:t>
      </w:r>
    </w:p>
    <w:p>
      <w:pPr>
        <w:pStyle w:val="Normal"/>
        <w:rPr/>
      </w:pPr>
      <w:r>
        <w:rPr/>
        <w:t>В США развитие получили малогабаритные автономные платформы для мониторинга акваторий и научных исследований. Компании Sea Machines Robotics [</w:t>
      </w:r>
      <w:r>
        <w:rPr/>
        <w:fldChar w:fldCharType="begin"/>
      </w:r>
      <w:r>
        <w:rPr/>
        <w:instrText xml:space="preserve"> REF _Ref230354208 \r \r \h </w:instrText>
      </w:r>
      <w:r>
        <w:rPr/>
        <w:fldChar w:fldCharType="separate"/>
      </w:r>
      <w:r>
        <w:rPr/>
        <w:t>9</w:t>
      </w:r>
      <w:r>
        <w:rPr/>
        <w:fldChar w:fldCharType="end"/>
      </w:r>
      <w:r>
        <w:rPr/>
        <w:t>] и Saildrone [</w:t>
      </w:r>
      <w:r>
        <w:rPr/>
        <w:fldChar w:fldCharType="begin"/>
      </w:r>
      <w:r>
        <w:rPr/>
        <w:instrText xml:space="preserve"> REF _Ref230354222 \r \r \h </w:instrText>
      </w:r>
      <w:r>
        <w:rPr/>
        <w:fldChar w:fldCharType="separate"/>
      </w:r>
      <w:r>
        <w:rPr/>
        <w:t>10</w:t>
      </w:r>
      <w:r>
        <w:rPr/>
        <w:fldChar w:fldCharType="end"/>
      </w:r>
      <w:r>
        <w:rPr/>
        <w:t>] разрабатывают безэкипажные морские платформы с системами искусственного интеллекта, навигации и спутниковой связи. Аппараты применяются для гидрометеорологических наблюдений, патрулирования и исследования морской среды.</w:t>
      </w:r>
    </w:p>
    <w:p>
      <w:pPr>
        <w:pStyle w:val="Normal"/>
        <w:rPr/>
      </w:pPr>
      <w:r>
        <w:rPr/>
        <w:t>Параллельно с крупными судами развиваются безэкипажные катера (БЭК) – малогабаритные надводные платформы с дистанционным или автономным управлением. БЭК отличаются высокой мобильностью, сравнительно низкой стоимостью эксплуатации и возможностью работы в условиях ограниченной инфраструктуры. Они используются для мониторинга акваторий, гидрографической съёмки, обследования объектов, экологического контроля и ледовой разведки.</w:t>
      </w:r>
    </w:p>
    <w:p>
      <w:pPr>
        <w:pStyle w:val="Normal"/>
        <w:rPr/>
      </w:pPr>
      <w:r>
        <w:rPr/>
        <w:t>В России исследования автономного судовождения ориентированы на эксплуатацию в северных морях и арктических акваториях, что повышает требования к устойчивости навигационных и сенсорных систем. Ведутся работы по созданию интеллектуальных систем автономного судовождения, цифровых двойников акваторий и систем технического зрения для БЭК [</w:t>
      </w:r>
      <w:r>
        <w:rPr/>
        <w:fldChar w:fldCharType="begin"/>
      </w:r>
      <w:r>
        <w:rPr/>
        <w:instrText xml:space="preserve"> REF _Ref230349612 \r \r \h </w:instrText>
      </w:r>
      <w:r>
        <w:rPr/>
        <w:fldChar w:fldCharType="separate"/>
      </w:r>
      <w:r>
        <w:rPr/>
        <w:t>1</w:t>
      </w:r>
      <w:r>
        <w:rPr/>
        <w:fldChar w:fldCharType="end"/>
      </w:r>
      <w:r>
        <w:rPr/>
        <w:t>].</w:t>
      </w:r>
    </w:p>
    <w:p>
      <w:pPr>
        <w:pStyle w:val="Normal"/>
        <w:rPr/>
      </w:pPr>
      <w:r>
        <w:rPr/>
        <w:t>Подводные беспилотные системы делятся на телеуправляемые необитаемые аппараты [</w:t>
      </w:r>
      <w:r>
        <w:rPr/>
        <w:fldChar w:fldCharType="begin"/>
      </w:r>
      <w:r>
        <w:rPr/>
        <w:instrText xml:space="preserve"> REF _Ref230354921 \r \r \h </w:instrText>
      </w:r>
      <w:r>
        <w:rPr/>
        <w:fldChar w:fldCharType="separate"/>
      </w:r>
      <w:r>
        <w:rPr/>
        <w:t>11</w:t>
      </w:r>
      <w:r>
        <w:rPr/>
        <w:fldChar w:fldCharType="end"/>
      </w:r>
      <w:r>
        <w:rPr/>
        <w:t>] и автономные необитаемые подводные аппараты. Последние выполняют задачи по заранее заданному маршруту без постоянного управления оператором. Они применяются для исследования морского дна, инспекции подводных сооружений, мониторинга среды, поиска объектов и научных исследований. Такие системы востребованы в районах со сложными гидрометеорологическими условиями, где пилотируемые средства использовать затруднительно или рискованно.</w:t>
      </w:r>
    </w:p>
    <w:p>
      <w:pPr>
        <w:pStyle w:val="Normal"/>
        <w:rPr/>
      </w:pPr>
      <w:r>
        <w:rPr/>
        <w:t>В России автономные подводные аппараты развиваются преимущественно в научной сфере. Внимание уделяется аппаратам для северных морей и арктических акваторий: они используются для обследования подводной инфраструктуры, ледовой разведки и гидрографических исследований.</w:t>
      </w:r>
    </w:p>
    <w:p>
      <w:pPr>
        <w:pStyle w:val="Normal"/>
        <w:rPr/>
      </w:pPr>
      <w:r>
        <w:rPr/>
        <w:t>Основу современных автономных надводных и подводных систем составляют технологии искусственного интеллекта, навигации и компьютерного зрения. Для автономной навигации применяются алгоритмы обнаружения препятствий, построения маршрутов, оценки обстановки и анализа сенсорных данных. Наиболее активно используются методы глубокого обучения для классификации объектов, сегментации и распознавания навигационных сцен.</w:t>
      </w:r>
    </w:p>
    <w:p>
      <w:pPr>
        <w:pStyle w:val="Normal"/>
        <w:rPr/>
      </w:pPr>
      <w:r>
        <w:rPr/>
        <w:t>Эффективность автономных транспортных систем зависит от сенсорного оборудования: RGB-камер, тепловизоров, радиолокационных станций, лидаров, гидролокаторов, спутниковых навигационных систем, инерциальных датчиков и систем автоматической идентификации судов. Комплексирование нескольких типов датчиков повышает устойчивость систем при ограниченной видимости и неблагоприятных погодных факторах.</w:t>
      </w:r>
    </w:p>
    <w:p>
      <w:pPr>
        <w:pStyle w:val="Normal"/>
        <w:rPr/>
      </w:pPr>
      <w:r>
        <w:rPr/>
        <w:t>Для обучения алгоритмов искусственного интеллекта создаются специализированные наборы данных. Они используются для обучения систем технического зрения, распознавания объектов и анализа навигационной обстановки. Большинство существующих датасетов ориентировано на благоприятные климатические условия и не учитывает специфику Арктической зоны. Они содержат ограниченное количество сцен со льдом, снежными осадками, туманом и низкой освещённостью. Таким образом, развитие автономного водного транспорта связано с внедрением технологий ИИ, расширением сфер применения безэкипажных платформ и совершенствованием навигационных систем. При этом существующие решения недостаточно адаптированы к арктическим условиям, что определяет потребность в специализированных наборах данных для БЭК.</w:t>
      </w:r>
    </w:p>
    <w:p>
      <w:pPr>
        <w:pStyle w:val="Heading2"/>
        <w:overflowPunct w:val="true"/>
        <w:spacing w:before="240" w:after="240"/>
        <w:rPr>
          <w:rFonts w:ascii="Times New Roman" w:hAnsi="Times New Roman"/>
          <w:b/>
          <w:color w:themeColor="text1" w:val="000000"/>
          <w:sz w:val="24"/>
          <w:szCs w:val="24"/>
          <w:lang w:eastAsia="en-US"/>
        </w:rPr>
      </w:pPr>
      <w:bookmarkStart w:id="7" w:name="_Toc230511403"/>
      <w:r>
        <w:rPr>
          <w:rFonts w:ascii="Times New Roman" w:hAnsi="Times New Roman"/>
          <w:b/>
          <w:color w:themeColor="text1" w:val="000000"/>
          <w:sz w:val="24"/>
          <w:szCs w:val="24"/>
          <w:lang w:eastAsia="en-US"/>
        </w:rPr>
        <w:t>1.2 Анализ возможных сценариев применения БЭК</w:t>
      </w:r>
      <w:bookmarkEnd w:id="7"/>
      <w:r>
        <w:rPr>
          <w:rFonts w:ascii="Times New Roman" w:hAnsi="Times New Roman"/>
          <w:b/>
          <w:color w:themeColor="text1" w:val="000000"/>
          <w:sz w:val="24"/>
          <w:szCs w:val="24"/>
          <w:lang w:eastAsia="en-US"/>
        </w:rPr>
        <w:t xml:space="preserve"> </w:t>
      </w:r>
    </w:p>
    <w:p>
      <w:pPr>
        <w:pStyle w:val="Normal"/>
        <w:rPr/>
      </w:pPr>
      <w:r>
        <w:rPr/>
        <w:t>Анализ потребностей освоения арктической зоны РФ позволяет выделить следующие основные сценарии оперативного применения БЭК [</w:t>
      </w:r>
      <w:r>
        <w:rPr/>
        <w:fldChar w:fldCharType="begin"/>
      </w:r>
      <w:r>
        <w:rPr/>
        <w:instrText xml:space="preserve"> REF _Ref230531299 \r \r \h </w:instrText>
      </w:r>
      <w:r>
        <w:rPr/>
        <w:fldChar w:fldCharType="separate"/>
      </w:r>
      <w:r>
        <w:rPr/>
        <w:t>12</w:t>
      </w:r>
      <w:r>
        <w:rPr/>
        <w:fldChar w:fldCharType="end"/>
      </w:r>
      <w:r>
        <w:rPr/>
        <w:t>], каждый из которых предъявляет специфические требования к системе технического зрения:</w:t>
      </w:r>
    </w:p>
    <w:p>
      <w:pPr>
        <w:pStyle w:val="NoSpacing"/>
        <w:numPr>
          <w:ilvl w:val="0"/>
          <w:numId w:val="2"/>
        </w:numPr>
        <w:ind w:firstLine="1069" w:start="0"/>
        <w:rPr>
          <w:sz w:val="24"/>
        </w:rPr>
      </w:pPr>
      <w:r>
        <w:rPr>
          <w:sz w:val="24"/>
        </w:rPr>
        <w:t xml:space="preserve">ледовая разведка и мониторинг ледовой обстановки – обследование состояния льда в зонах навигации СМП и подходов к портам; </w:t>
      </w:r>
    </w:p>
    <w:p>
      <w:pPr>
        <w:pStyle w:val="NoSpacing"/>
        <w:numPr>
          <w:ilvl w:val="0"/>
          <w:numId w:val="2"/>
        </w:numPr>
        <w:ind w:firstLine="1069" w:start="0"/>
        <w:rPr>
          <w:sz w:val="24"/>
        </w:rPr>
      </w:pPr>
      <w:r>
        <w:rPr>
          <w:sz w:val="24"/>
        </w:rPr>
        <w:t xml:space="preserve">доставка грузов в удалённые населённые пункты- автономная доставка малогабаритных грузов на расстояния до 200 км в навигационный период; </w:t>
      </w:r>
    </w:p>
    <w:p>
      <w:pPr>
        <w:pStyle w:val="NoSpacing"/>
        <w:numPr>
          <w:ilvl w:val="0"/>
          <w:numId w:val="2"/>
        </w:numPr>
        <w:ind w:firstLine="1069" w:start="0"/>
        <w:rPr>
          <w:sz w:val="24"/>
        </w:rPr>
      </w:pPr>
      <w:r>
        <w:rPr>
          <w:sz w:val="24"/>
        </w:rPr>
        <w:t>экологический мониторинг – патрулирование морских акваторий с целью обнаружения нефтяных разливов, мониторинга качества воды и состояния береговой линии;</w:t>
      </w:r>
    </w:p>
    <w:p>
      <w:pPr>
        <w:pStyle w:val="NoSpacing"/>
        <w:numPr>
          <w:ilvl w:val="0"/>
          <w:numId w:val="2"/>
        </w:numPr>
        <w:ind w:firstLine="1069" w:start="0"/>
        <w:rPr>
          <w:sz w:val="24"/>
        </w:rPr>
      </w:pPr>
      <w:r>
        <w:rPr>
          <w:sz w:val="24"/>
        </w:rPr>
        <w:t>поисково-спасательные операции – поиск людей и объектов в открытом море в условиях ограниченной видимости;</w:t>
      </w:r>
    </w:p>
    <w:p>
      <w:pPr>
        <w:pStyle w:val="NoSpacing"/>
        <w:numPr>
          <w:ilvl w:val="0"/>
          <w:numId w:val="2"/>
        </w:numPr>
        <w:ind w:firstLine="1069" w:start="0"/>
        <w:rPr>
          <w:sz w:val="24"/>
        </w:rPr>
      </w:pPr>
      <w:r>
        <w:rPr>
          <w:sz w:val="24"/>
        </w:rPr>
        <w:t>гидрографические и научные исследования – автономный сбор данных по заданному маршруту в удалённых районах.</w:t>
      </w:r>
    </w:p>
    <w:p>
      <w:pPr>
        <w:pStyle w:val="Normal"/>
        <w:rPr/>
      </w:pPr>
      <w:r>
        <w:rPr/>
        <w:t>Исходя из перечисленных сценариев, система технического зрения автономного БЭК должна решать следующие задачи:</w:t>
      </w:r>
    </w:p>
    <w:p>
      <w:pPr>
        <w:pStyle w:val="NoSpacing"/>
        <w:numPr>
          <w:ilvl w:val="0"/>
          <w:numId w:val="2"/>
        </w:numPr>
        <w:ind w:firstLine="1069" w:start="0"/>
        <w:rPr>
          <w:sz w:val="24"/>
        </w:rPr>
      </w:pPr>
      <w:r>
        <w:rPr>
          <w:sz w:val="24"/>
        </w:rPr>
        <w:t>детектирование объектов – обнаружение судов, льдин, буев, берега и иных объектов;</w:t>
      </w:r>
    </w:p>
    <w:p>
      <w:pPr>
        <w:pStyle w:val="NoSpacing"/>
        <w:numPr>
          <w:ilvl w:val="0"/>
          <w:numId w:val="2"/>
        </w:numPr>
        <w:ind w:firstLine="1069" w:start="0"/>
        <w:rPr>
          <w:sz w:val="24"/>
        </w:rPr>
      </w:pPr>
      <w:r>
        <w:rPr>
          <w:sz w:val="24"/>
        </w:rPr>
        <w:t>классификация объектов по типу и категории;</w:t>
      </w:r>
    </w:p>
    <w:p>
      <w:pPr>
        <w:pStyle w:val="NoSpacing"/>
        <w:numPr>
          <w:ilvl w:val="0"/>
          <w:numId w:val="2"/>
        </w:numPr>
        <w:ind w:firstLine="1069" w:start="0"/>
        <w:rPr>
          <w:sz w:val="24"/>
        </w:rPr>
      </w:pPr>
      <w:r>
        <w:rPr>
          <w:sz w:val="24"/>
        </w:rPr>
        <w:t>сегментация сцены – попиксельная классификация кадра с разграничением воды, льда, берега, неба и объектов, выделение отдельных экземпляров объектов со смежных классов (например, разграничение отдельных льдин в ледяном поле);</w:t>
      </w:r>
    </w:p>
    <w:p>
      <w:pPr>
        <w:pStyle w:val="NoSpacing"/>
        <w:numPr>
          <w:ilvl w:val="0"/>
          <w:numId w:val="2"/>
        </w:numPr>
        <w:ind w:firstLine="1069" w:start="0"/>
        <w:rPr>
          <w:sz w:val="24"/>
        </w:rPr>
      </w:pPr>
      <w:r>
        <w:rPr>
          <w:sz w:val="24"/>
        </w:rPr>
        <w:t>оценка расстояния до объектов и их скорости относительно платформы;</w:t>
      </w:r>
    </w:p>
    <w:p>
      <w:pPr>
        <w:pStyle w:val="NoSpacing"/>
        <w:numPr>
          <w:ilvl w:val="0"/>
          <w:numId w:val="2"/>
        </w:numPr>
        <w:ind w:firstLine="1069" w:start="0"/>
        <w:rPr>
          <w:sz w:val="24"/>
        </w:rPr>
      </w:pPr>
      <w:r>
        <w:rPr>
          <w:sz w:val="24"/>
        </w:rPr>
        <w:t>оценка проходимости акватории по степени ледового покрова и характеру ледовых полей.</w:t>
      </w:r>
    </w:p>
    <w:p>
      <w:pPr>
        <w:pStyle w:val="Heading2"/>
        <w:overflowPunct w:val="true"/>
        <w:spacing w:before="240" w:after="240"/>
        <w:rPr>
          <w:rFonts w:ascii="Times New Roman" w:hAnsi="Times New Roman"/>
          <w:b/>
          <w:color w:themeColor="text1" w:val="000000"/>
          <w:sz w:val="24"/>
          <w:szCs w:val="24"/>
          <w:lang w:eastAsia="en-US"/>
        </w:rPr>
      </w:pPr>
      <w:bookmarkStart w:id="8" w:name="_Toc230511404"/>
      <w:r>
        <w:rPr>
          <w:rFonts w:ascii="Times New Roman" w:hAnsi="Times New Roman"/>
          <w:b/>
          <w:color w:themeColor="text1" w:val="000000"/>
          <w:sz w:val="24"/>
          <w:szCs w:val="24"/>
          <w:lang w:eastAsia="en-US"/>
        </w:rPr>
        <w:t>1.3 Ограничивающие условия применения БЭК в арктической зоне</w:t>
      </w:r>
      <w:bookmarkEnd w:id="8"/>
      <w:r>
        <w:rPr>
          <w:rFonts w:ascii="Times New Roman" w:hAnsi="Times New Roman"/>
          <w:b/>
          <w:color w:themeColor="text1" w:val="000000"/>
          <w:sz w:val="24"/>
          <w:szCs w:val="24"/>
          <w:lang w:eastAsia="en-US"/>
        </w:rPr>
        <w:t xml:space="preserve"> </w:t>
      </w:r>
    </w:p>
    <w:p>
      <w:pPr>
        <w:pStyle w:val="Normal"/>
        <w:rPr/>
      </w:pPr>
      <w:r>
        <w:rPr/>
        <w:t>Арктические районы существенно отличаются от регионов с умеренным климатом. При разработке систем автономной навигации требуется учитывать воздействие низких температур, ледовой обстановки, нестабильного освещения и сложных погодных условий. Эксплуатация БЭК в северных морях сопровождается повышенной нагрузкой на сенсорное оборудование и вычислительные системы.</w:t>
      </w:r>
    </w:p>
    <w:p>
      <w:pPr>
        <w:pStyle w:val="Normal"/>
        <w:rPr/>
      </w:pPr>
      <w:r>
        <w:rPr/>
        <w:t>Температурные условия в акваториях Карского, Восточно-Сибирского, Чукотского, Белого морей и моря Лаптевых [</w:t>
      </w:r>
      <w:r>
        <w:rPr/>
        <w:fldChar w:fldCharType="begin"/>
      </w:r>
      <w:r>
        <w:rPr/>
        <w:instrText xml:space="preserve"> REF _Ref230531866 \r \r \h </w:instrText>
      </w:r>
      <w:r>
        <w:rPr/>
        <w:fldChar w:fldCharType="separate"/>
      </w:r>
      <w:r>
        <w:rPr/>
        <w:t>13</w:t>
      </w:r>
      <w:r>
        <w:rPr/>
        <w:fldChar w:fldCharType="end"/>
      </w:r>
      <w:r>
        <w:rPr/>
        <w:t>,</w:t>
      </w:r>
      <w:r>
        <w:rPr/>
        <w:fldChar w:fldCharType="begin"/>
      </w:r>
      <w:r>
        <w:rPr/>
        <w:instrText xml:space="preserve"> REF _Ref230531870 \r \r \h </w:instrText>
      </w:r>
      <w:r>
        <w:rPr/>
        <w:fldChar w:fldCharType="separate"/>
      </w:r>
      <w:r>
        <w:rPr/>
        <w:t>14</w:t>
      </w:r>
      <w:r>
        <w:rPr/>
        <w:fldChar w:fldCharType="end"/>
      </w:r>
      <w:r>
        <w:rPr/>
        <w:t>,</w:t>
      </w:r>
      <w:r>
        <w:rPr/>
        <w:fldChar w:fldCharType="begin"/>
      </w:r>
      <w:r>
        <w:rPr/>
        <w:instrText xml:space="preserve"> REF _Ref230531873 \r \r \h </w:instrText>
      </w:r>
      <w:r>
        <w:rPr/>
        <w:fldChar w:fldCharType="separate"/>
      </w:r>
      <w:r>
        <w:rPr/>
        <w:t>15</w:t>
      </w:r>
      <w:r>
        <w:rPr/>
        <w:fldChar w:fldCharType="end"/>
      </w:r>
      <w:r>
        <w:rPr/>
        <w:t>]изменяются от экстремально низких зимних значений до относительно мягких летних температур в прибрежных районах. При сильном охлаждении ухудшается работа аккумуляторных батарей, элементы сенсоров становятся более подверженными механическим повреждениям. Образование наледи на поверхностях камер, лидаров и радиолокационных датчиков снижает качество получаемых данных и может привести к отказу оборудования.</w:t>
      </w:r>
    </w:p>
    <w:p>
      <w:pPr>
        <w:pStyle w:val="Normal"/>
        <w:rPr/>
      </w:pPr>
      <w:r>
        <w:rPr/>
        <w:t>Особенности освещённости также создают сложности. Для арктической зоны характерны продолжительные периоды полярной ночи и полярного дня. Даже в дневное время низкое положение солнца вызывает интенсивные блики от поверхности воды и льда. Получаемые изображения могут содержать пересвеченные или недостаточно освещённые участки, что осложняет работу алгоритмов компьютерного зрения, особенно обученных на данных из умеренных климатических условий.</w:t>
      </w:r>
    </w:p>
    <w:p>
      <w:pPr>
        <w:pStyle w:val="Normal"/>
        <w:rPr/>
      </w:pPr>
      <w:r>
        <w:rPr/>
        <w:t>Ледовая обстановка включает различные типы льда: молодой лёд, однолетние и многолетние льды, торосы и айсберги. Каждый тип поверхности по-разному отражает свет и воспринимается сенсорами. Снежный покров обладает высокой отражающей способностью, из-за чего камеры фиксируют сильные засветки. Участки открытой воды имеют значительно меньший коэффициент отражения. Эти особенности требуют адаптации алгоритмов обработки изображений и формирования специализированных наборов данных.</w:t>
      </w:r>
    </w:p>
    <w:p>
      <w:pPr>
        <w:pStyle w:val="Normal"/>
        <w:rPr/>
      </w:pPr>
      <w:r>
        <w:rPr/>
        <w:t>Дополнительные трудности создаёт состояние морской поверхности. Волнение, ветер и ледовые поля вызывают качку платформы, что приводит к изменению ракурса съёмки и ухудшению точности калибровки датчиков.</w:t>
      </w:r>
    </w:p>
    <w:p>
      <w:pPr>
        <w:pStyle w:val="Heading2"/>
        <w:overflowPunct w:val="true"/>
        <w:spacing w:before="240" w:after="240"/>
        <w:rPr>
          <w:rFonts w:ascii="Times New Roman" w:hAnsi="Times New Roman"/>
          <w:b/>
          <w:color w:themeColor="text1" w:val="000000"/>
          <w:sz w:val="24"/>
          <w:szCs w:val="24"/>
          <w:lang w:eastAsia="en-US"/>
        </w:rPr>
      </w:pPr>
      <w:bookmarkStart w:id="9" w:name="_Toc230511405"/>
      <w:r>
        <w:rPr>
          <w:rFonts w:ascii="Times New Roman" w:hAnsi="Times New Roman"/>
          <w:b/>
          <w:color w:themeColor="text1" w:val="000000"/>
          <w:sz w:val="24"/>
          <w:szCs w:val="24"/>
          <w:lang w:eastAsia="en-US"/>
        </w:rPr>
        <w:t>1.4 Обзор существующих требований к созданию наборов данных для задач автономного движения водного транспорта</w:t>
      </w:r>
      <w:bookmarkEnd w:id="9"/>
    </w:p>
    <w:p>
      <w:pPr>
        <w:pStyle w:val="Normal"/>
        <w:rPr/>
      </w:pPr>
      <w:r>
        <w:rPr/>
        <w:t>В Российской Федерации требования к применению искусственного интеллекта на водном транспорте формируются в рамках национальной нормативной базы. Один из документов, затрагивающих эти вопросы, – ПНСТ 866-2023 «Системы искусственного интеллекта на водном транспорте. Варианты использования» [</w:t>
      </w:r>
      <w:r>
        <w:rPr/>
        <w:fldChar w:fldCharType="begin"/>
      </w:r>
      <w:r>
        <w:rPr/>
        <w:instrText xml:space="preserve"> REF _Ref230350053 \r \r \h </w:instrText>
      </w:r>
      <w:r>
        <w:rPr/>
        <w:fldChar w:fldCharType="separate"/>
      </w:r>
      <w:r>
        <w:rPr/>
        <w:t>2</w:t>
      </w:r>
      <w:r>
        <w:rPr/>
        <w:fldChar w:fldCharType="end"/>
      </w:r>
      <w:r>
        <w:rPr/>
        <w:t>]. Стандарт рассматривает основные сценарии применения интеллектуальных систем, включая задачи автономной навигации, мониторинга обстановки и поддержки принятия решений.</w:t>
      </w:r>
    </w:p>
    <w:p>
      <w:pPr>
        <w:pStyle w:val="Normal"/>
        <w:rPr/>
      </w:pPr>
      <w:r>
        <w:rPr/>
        <w:t xml:space="preserve">Документ определяет общие требования к данным для обучения систем ИИ. Набор данных должен отражать реальные условия эксплуатации, содержать достаточное количество различных сценариев и обеспечивать возможность проверки качества работы алгоритмов. Отдельно подчёркивается необходимость использования достоверных данных, соответствующих требованиям законодательства РФ в области информации и защиты данных. </w:t>
      </w:r>
    </w:p>
    <w:p>
      <w:pPr>
        <w:pStyle w:val="Normal"/>
        <w:rPr/>
      </w:pPr>
      <w:r>
        <w:rPr/>
        <w:t>Для задач автономной навигации особое значение имеют данные с навигационных и сенсорных систем: изображения с камер, радиолокационные данные, информация от спутниковых навигационных систем, электронные карты, гидрографические сведения и данные о состоянии окружающей среды. Совместное использование различных типов информации повышает устойчивость работы систем автономной навигации.</w:t>
      </w:r>
    </w:p>
    <w:p>
      <w:pPr>
        <w:pStyle w:val="Normal"/>
        <w:rPr/>
      </w:pPr>
      <w:r>
        <w:rPr/>
        <w:t>Требования к жизненному циклу наборов данных рассматриваются в ГОСТ Р 71484.3–2024, посвящённом процессам машинного обучения. Документ охватывает вопросы происхождения данных, контроля качества, ведения версий датасетов и документирования условий их применения. Отмечается необходимость описания ограничений набора данных, включая условия, при которых его использование может быть недостаточно эффективным. Такой подход особенно важен для систем автономного транспорта, функционирующих в сложных климатических условиях.</w:t>
      </w:r>
    </w:p>
    <w:p>
      <w:pPr>
        <w:pStyle w:val="Normal"/>
        <w:rPr/>
      </w:pPr>
      <w:r>
        <w:rPr/>
        <w:t>Требования к эксплуатации технических средств в северных районах отражены в нормативных документах, регламентирующих работу оборудования при низких температурах и повышенной влажности. Эти требования влияют не только на аппаратную часть сенсорных систем, но и на процесс сбора данных, поскольку качество исходной информации прямо зависит от стабильности работы оборудования.</w:t>
      </w:r>
    </w:p>
    <w:p>
      <w:pPr>
        <w:pStyle w:val="Normal"/>
        <w:rPr/>
      </w:pPr>
      <w:r>
        <w:rPr/>
        <w:t>На международном уровне вопросы автономного судовождения рассматривает Международная морская организация (IMO) [</w:t>
      </w:r>
      <w:r>
        <w:rPr/>
        <w:fldChar w:fldCharType="begin"/>
      </w:r>
      <w:r>
        <w:rPr/>
        <w:instrText xml:space="preserve"> REF _Ref230351749 \r \r \h </w:instrText>
      </w:r>
      <w:r>
        <w:rPr/>
        <w:fldChar w:fldCharType="separate"/>
      </w:r>
      <w:r>
        <w:rPr/>
        <w:t>5</w:t>
      </w:r>
      <w:r>
        <w:rPr/>
        <w:fldChar w:fldCharType="end"/>
      </w:r>
      <w:r>
        <w:rPr/>
        <w:t>], которая ведёт разработку нормативной базы для MASS [4, 5]. Особое внимание уделяется безопасности движения и соблюдению Международных правил предупреждения столкновений судов в море (МППСС-72) [</w:t>
      </w:r>
      <w:r>
        <w:rPr/>
        <w:fldChar w:fldCharType="begin"/>
      </w:r>
      <w:r>
        <w:rPr/>
        <w:instrText xml:space="preserve"> REF _Ref230356640 \r \r \h </w:instrText>
      </w:r>
      <w:r>
        <w:rPr/>
        <w:fldChar w:fldCharType="separate"/>
      </w:r>
      <w:r>
        <w:rPr/>
        <w:t>3</w:t>
      </w:r>
      <w:r>
        <w:rPr/>
        <w:fldChar w:fldCharType="end"/>
      </w:r>
      <w:r>
        <w:rPr/>
        <w:t>]. Это формирует требования к обучающим данным: алгоритмы должны корректно распознавать типы судов, определять особенности их движения и учитывать навигационный статус объектов. Для этого наборы данных должны содержать большое количество размеченных сцен с различными условиями судоходства, погодной обстановкой и уровнями освещённости.</w:t>
      </w:r>
    </w:p>
    <w:p>
      <w:pPr>
        <w:pStyle w:val="Normal"/>
        <w:rPr/>
      </w:pPr>
      <w:r>
        <w:rPr/>
        <w:t>Фактически это формирует требования и к обучающим данным для систем искусственного интеллекта. Алгоритмы должны корректно распознавать различные типы судов, определять особенности их движения и учитывать навигационный статус объектов. Для этого наборы данных должны содержать большое количество размеченных сцен с различными условиями судоходства, погодной обстановкой и уровнями освещённости.</w:t>
      </w:r>
    </w:p>
    <w:p>
      <w:pPr>
        <w:pStyle w:val="Normal"/>
        <w:rPr/>
      </w:pPr>
      <w:r>
        <w:rPr/>
        <w:t>В научной среде сформировались общие подходы к созданию наборов данных для систем компьютерного зрения. Наиболее распространён формат COCO, поддерживающий задачи обнаружения объектов, сегментации изображений и классификации сцен. Он используется большинством современных библиотек глубокого обучения и широко применяется при разработке систем автономной навигации.</w:t>
      </w:r>
    </w:p>
    <w:p>
      <w:pPr>
        <w:pStyle w:val="Normal"/>
        <w:rPr/>
      </w:pPr>
      <w:r>
        <w:rPr/>
        <w:t>Большое внимание уделяется качеству разметки и структуре набора данных. Датасет разделяется на обучающую, валидационную и тестовую выборки. Необходимо обеспечить разнообразие условий съёмки, чтобы алгоритмы корректно работали не только при хорошей погоде, но и при ограниченной видимости, волнении или недостаточной освещённости.</w:t>
      </w:r>
    </w:p>
    <w:p>
      <w:pPr>
        <w:pStyle w:val="Normal"/>
        <w:rPr/>
      </w:pPr>
      <w:r>
        <w:rPr/>
        <w:t>Для морских и арктических сценариев дополнительно требуется учитывать наличие льда, тумана, снежных осадков и нестабильного освещения. Недостаток подобных сцен – одна из основных проблем существующих открытых датасетов для автономного судовождения. По этой причине исследования всё больше ориентированы на создание специализированных наборов данных, адаптированных к эксплуатации в северных акваториях.</w:t>
      </w:r>
    </w:p>
    <w:p>
      <w:pPr>
        <w:pStyle w:val="Heading2"/>
        <w:overflowPunct w:val="true"/>
        <w:spacing w:before="240" w:after="240"/>
        <w:rPr>
          <w:rFonts w:ascii="Times New Roman" w:hAnsi="Times New Roman"/>
          <w:b/>
          <w:color w:themeColor="text1" w:val="000000"/>
          <w:sz w:val="24"/>
          <w:szCs w:val="24"/>
          <w:lang w:eastAsia="en-US"/>
        </w:rPr>
      </w:pPr>
      <w:bookmarkStart w:id="10" w:name="_Toc230511406"/>
      <w:r>
        <w:rPr>
          <w:rFonts w:ascii="Times New Roman" w:hAnsi="Times New Roman"/>
          <w:b/>
          <w:color w:themeColor="text1" w:val="000000"/>
          <w:sz w:val="24"/>
          <w:szCs w:val="24"/>
          <w:lang w:eastAsia="en-US"/>
        </w:rPr>
        <w:t>1.5 Исследование необходимых типов датчиков для задач автономного движения БЭК</w:t>
      </w:r>
      <w:bookmarkEnd w:id="10"/>
    </w:p>
    <w:p>
      <w:pPr>
        <w:pStyle w:val="Normal"/>
        <w:rPr/>
      </w:pPr>
      <w:r>
        <w:rPr/>
        <w:t>Сенсорное обеспечение БЭК в арктических условиях определяет устойчивость алгоритмов автономной навигации и предотвращения столкновений. Согласно ПНСТ 866-2023, система восприятия должна формироваться как мультисенсорный комплекс, обеспечивающий взаимное дополнение различных каналов наблюдения при ограниченной видимости, сложной ледовой обстановке и экстремальных климатических факторах.</w:t>
      </w:r>
    </w:p>
    <w:p>
      <w:pPr>
        <w:pStyle w:val="Normal"/>
        <w:rPr/>
      </w:pPr>
      <w:r>
        <w:rPr/>
        <w:t>Камеры видимого диапазона [</w:t>
      </w:r>
      <w:r>
        <w:rPr/>
        <w:fldChar w:fldCharType="begin"/>
      </w:r>
      <w:r>
        <w:rPr/>
        <w:instrText xml:space="preserve"> REF _Ref230532316 \r \r \h </w:instrText>
      </w:r>
      <w:r>
        <w:rPr/>
        <w:fldChar w:fldCharType="separate"/>
      </w:r>
      <w:r>
        <w:rPr/>
        <w:t>18</w:t>
      </w:r>
      <w:r>
        <w:rPr/>
        <w:fldChar w:fldCharType="end"/>
      </w:r>
      <w:r>
        <w:rPr/>
        <w:t>,</w:t>
      </w:r>
      <w:r>
        <w:rPr/>
        <w:fldChar w:fldCharType="begin"/>
      </w:r>
      <w:r>
        <w:rPr/>
        <w:instrText xml:space="preserve"> REF _Ref230532041 \r \r \h </w:instrText>
      </w:r>
      <w:r>
        <w:rPr/>
        <w:fldChar w:fldCharType="separate"/>
      </w:r>
      <w:r>
        <w:rPr/>
        <w:t>22</w:t>
      </w:r>
      <w:r>
        <w:rPr/>
        <w:fldChar w:fldCharType="end"/>
      </w:r>
      <w:r>
        <w:rPr/>
        <w:t>] служат основным источником информации для систем компьютерного зрения. Они дают наиболее информативное представление сцены за счёт цветовой и текстурной составляющей, что существенно для задач детектирования и сегментации.</w:t>
      </w:r>
    </w:p>
    <w:p>
      <w:pPr>
        <w:pStyle w:val="Normal"/>
        <w:rPr/>
      </w:pPr>
      <w:r>
        <w:rPr/>
        <w:t>К камерам для БЭК в арктических условиях предъявляется ряд повышенных требований, связанных с высокой вариативностью освещения и механическими нагрузками. Разрешение матрицы должно быть не ниже 5 МП (2592х1944 или 2560х1920) для сохранения детализации удалённых объектов при широком угле обзора. Обязательно использование глобального затвора, минимизирующего геометрические искажения при качке и динамическом движении катера. Расширенный динамический диапазон (не менее 120 дБ) позволяет корректно работать как при ярком отражении от снега и льда, так и в теневых участках сцены. Конструктивно камеры должны иметь степень защиты не ниже IP67 и сохранять работоспособность при температурах до –40 °C. Практически обязательным становится термостабилизированный корпус с подогревом оптического окна, поскольку обледенение оптики – одна из наиболее частых причин ухудшения качества данных. Стереопара с базой 0,3–0,6 м дополнительно позволяет оценивать глубину сцены методом пассивной стереометрии, обеспечивая измерение расстояний до объектов на дистанциях порядка 50–80 м, что соответствует требованиям автономной навигации на малых и средних скоростях.</w:t>
      </w:r>
    </w:p>
    <w:p>
      <w:pPr>
        <w:pStyle w:val="Normal"/>
        <w:rPr/>
      </w:pPr>
      <w:r>
        <w:rPr/>
        <w:t>Тепловизионные системы [</w:t>
      </w:r>
      <w:r>
        <w:rPr/>
        <w:fldChar w:fldCharType="begin"/>
      </w:r>
      <w:r>
        <w:rPr/>
        <w:instrText xml:space="preserve"> REF _Ref230532084 \r \r \h </w:instrText>
      </w:r>
      <w:r>
        <w:rPr/>
        <w:fldChar w:fldCharType="separate"/>
      </w:r>
      <w:r>
        <w:rPr/>
        <w:t>21</w:t>
      </w:r>
      <w:r>
        <w:rPr/>
        <w:fldChar w:fldCharType="end"/>
      </w:r>
      <w:r>
        <w:rPr/>
        <w:t>] дальнего инфракрасного диапазона (LWIR, 7,5–14 мкм) выполняют компенсирующую функцию при недостаточной или нестабильной освещённости, позволяя обнаруживать объекты по их тепловому излучению. Их применение актуально в арктических регионах, где длительные периоды полярной ночи и снежные осадки ограничивают эффективность оптических камер. Тепловизор фиксирует, например, людей в воде или нагретые элементы судов на расстояниях до 1000–1500 м независимо от уровня освещённости. Вместе с тем эффективность тепловизионного канала в арктических условиях не всегда стабильна. В зимний период температурный контраст между морским льдом и холодной водой может быть крайне малым, что снижает информативность теплового изображения при анализе ледовой обстановки. Тепловизор используется скорее, как дополнительный, а не основной источник данных для сегментации льда.</w:t>
      </w:r>
    </w:p>
    <w:p>
      <w:pPr>
        <w:pStyle w:val="Normal"/>
        <w:rPr/>
      </w:pPr>
      <w:r>
        <w:rPr/>
        <w:t>Типичные некриогенные матрицы имеют разрешение 640х512 или 1280х1024 пикселей при размере пикселя 12–17 мкм, что значительно ниже разрешения оптических камер. Это ограничивает точность пространственного анализа и требует адаптации методов разметки и моделей обработки. Температурная чувствительность (NETD) на уровне 50 мК и ниже позволяет сохранять различимость объектов при слабом тепловом контрасте.</w:t>
      </w:r>
    </w:p>
    <w:p>
      <w:pPr>
        <w:pStyle w:val="Normal"/>
        <w:rPr/>
      </w:pPr>
      <w:r>
        <w:rPr/>
        <w:t>Лидарные системы [</w:t>
      </w:r>
      <w:r>
        <w:rPr/>
        <w:fldChar w:fldCharType="begin"/>
      </w:r>
      <w:r>
        <w:rPr/>
        <w:instrText xml:space="preserve"> REF _Ref230532041 \r \r \h </w:instrText>
      </w:r>
      <w:r>
        <w:rPr/>
        <w:fldChar w:fldCharType="separate"/>
      </w:r>
      <w:r>
        <w:rPr/>
        <w:t>22</w:t>
      </w:r>
      <w:r>
        <w:rPr/>
        <w:fldChar w:fldCharType="end"/>
      </w:r>
      <w:r>
        <w:rPr/>
        <w:t>] дают трёхмерное представление окружающего пространства и выступают важным элементом навигационного контура, особенно при отсутствии стабильного визуального контраста. В арктической зоне лидар служит источником геометрической информации, независимой от освещения и времени суток. Наиболее подходящими являются многоплоскостные механические лидары (32–128 плоскостей) и твердотельные решения с круговым обзором 360°. Облака точек позволяют выделять ключевые признаки ледовой обстановки: высоту торосов, форму ледяных полей и характер поверхности. При снегопаде и тумане дальность действия лидара может снижаться на 20–30 %, возможны искажения из-за обледенения. Оборудование должно быть рассчитано на температуры не ниже –40 °C и оснащено системой подогрева оптических элементов.</w:t>
      </w:r>
    </w:p>
    <w:p>
      <w:pPr>
        <w:pStyle w:val="Normal"/>
        <w:rPr/>
      </w:pPr>
      <w:r>
        <w:rPr/>
        <w:t>Морской радар X-диапазона [</w:t>
      </w:r>
      <w:r>
        <w:rPr/>
        <w:fldChar w:fldCharType="begin"/>
      </w:r>
      <w:r>
        <w:rPr/>
        <w:instrText xml:space="preserve"> REF _Ref230532197 \r \r \h </w:instrText>
      </w:r>
      <w:r>
        <w:rPr/>
        <w:fldChar w:fldCharType="separate"/>
      </w:r>
      <w:r>
        <w:rPr/>
        <w:t>24</w:t>
      </w:r>
      <w:r>
        <w:rPr/>
        <w:fldChar w:fldCharType="end"/>
      </w:r>
      <w:r>
        <w:rPr/>
        <w:t>] (9,2–9,5 ГГц) занимает особое место в составе сенсорного комплекса, обеспечивая устойчивую работу в условиях, где оптические и инфракрасные системы теряют эффективность. Его преимущество – независимость от погоды и освещённости. Радар обнаруживает крупные суда на дистанциях до 20–30 км, пространственное разрешение по дальности составляет 3–10 м. Радарное изображение в формате PPI представляет собой полярное распределение интенсивности отражённого сигнала. Интерпретация таких данных и их использование в задачах машинного обучения остаются менее разработанными, поскольку количество открытых датасетов ограничено.</w:t>
      </w:r>
    </w:p>
    <w:p>
      <w:pPr>
        <w:pStyle w:val="Normal"/>
        <w:rPr/>
      </w:pPr>
      <w:r>
        <w:rPr/>
        <w:t>Для пространственно-временной согласованности данных основных сенсоров используются вспомогательные навигационные системы. Комплекс ГНСС/ИНС [</w:t>
      </w:r>
      <w:r>
        <w:rPr/>
        <w:fldChar w:fldCharType="begin"/>
      </w:r>
      <w:r>
        <w:rPr/>
        <w:instrText xml:space="preserve"> REF _Ref230532228 \r \r \h </w:instrText>
      </w:r>
      <w:r>
        <w:rPr/>
        <w:fldChar w:fldCharType="separate"/>
      </w:r>
      <w:r>
        <w:rPr/>
        <w:t>25</w:t>
      </w:r>
      <w:r>
        <w:rPr/>
        <w:fldChar w:fldCharType="end"/>
      </w:r>
      <w:r>
        <w:rPr/>
        <w:t>] включает RTK-приёмник ГЛОНАСС/GPS с точностью позиционирования до 1–3 см при наличии базовой станции и инерциальную систему с частотой обновления не менее 200 Гц. Такая связка обеспечивает стабильную оценку положения и ориентации платформы при кратковременной потере спутникового сигнала.</w:t>
      </w:r>
    </w:p>
    <w:p>
      <w:pPr>
        <w:pStyle w:val="Normal"/>
        <w:rPr/>
      </w:pPr>
      <w:r>
        <w:rPr/>
        <w:t>Дополнительно применяются метеорологические датчики, фиксирующие скорость и направление ветра, температуру воздуха, видимость и интенсивность осадков, а также датчик состояния морской поверхности для оценки параметров волнения (высота и период волн). Все сенсорные потоки синхронизируются по единому времени через PPS-сигнал ГНСС-приёмника.</w:t>
      </w:r>
    </w:p>
    <w:p>
      <w:pPr>
        <w:pStyle w:val="Heading2"/>
        <w:overflowPunct w:val="true"/>
        <w:spacing w:before="240" w:after="240"/>
        <w:rPr>
          <w:rFonts w:ascii="Times New Roman" w:hAnsi="Times New Roman"/>
          <w:b/>
          <w:color w:themeColor="text1" w:val="000000"/>
          <w:sz w:val="24"/>
          <w:szCs w:val="24"/>
          <w:lang w:eastAsia="en-US"/>
        </w:rPr>
      </w:pPr>
      <w:bookmarkStart w:id="11" w:name="_Toc230511407"/>
      <w:r>
        <w:rPr>
          <w:rFonts w:ascii="Times New Roman" w:hAnsi="Times New Roman"/>
          <w:b/>
          <w:color w:themeColor="text1" w:val="000000"/>
          <w:sz w:val="24"/>
          <w:szCs w:val="24"/>
          <w:lang w:eastAsia="en-US"/>
        </w:rPr>
        <w:t>1.6 Существующие наборы данных для задач автономного движения надводного транспорта</w:t>
      </w:r>
      <w:bookmarkEnd w:id="11"/>
    </w:p>
    <w:p>
      <w:pPr>
        <w:pStyle w:val="Normal"/>
        <w:rPr/>
      </w:pPr>
      <w:r>
        <w:rPr/>
        <w:t>В мировой практике накоплен определённый объём публичных наборов данных для задач компьютерного зрения на воде.</w:t>
      </w:r>
    </w:p>
    <w:p>
      <w:pPr>
        <w:pStyle w:val="Normal"/>
        <w:rPr/>
      </w:pPr>
      <w:r>
        <w:rPr/>
        <w:t>Singapore Maritime Dataset (SMD, 2016) [</w:t>
      </w:r>
      <w:r>
        <w:rPr/>
        <w:fldChar w:fldCharType="begin"/>
      </w:r>
      <w:r>
        <w:rPr/>
        <w:instrText xml:space="preserve"> REF _Ref230532270 \r \r \h </w:instrText>
      </w:r>
      <w:r>
        <w:rPr/>
        <w:fldChar w:fldCharType="separate"/>
      </w:r>
      <w:r>
        <w:rPr/>
        <w:t>16</w:t>
      </w:r>
      <w:r>
        <w:rPr/>
        <w:fldChar w:fldCharType="end"/>
      </w:r>
      <w:r>
        <w:rPr/>
        <w:t>] – один из первых крупных открытых наборов морской тематики. Включает видео с обычной и тепловизионной камер, снятые в портовой зоне Сингапура. Примерно 14 000 кадров размечены, выделено 6 типов судов, разрешение – 1920×1080. Ограничения для Арктики: тропическая погода (+25…+32 °С), акватория порта со слабым волнением, лёд отсутствует. Ночные сцены представлены только в тепловизоре и лишь при фоновом освещении порта.</w:t>
      </w:r>
    </w:p>
    <w:p>
      <w:pPr>
        <w:pStyle w:val="Normal"/>
        <w:rPr/>
      </w:pPr>
      <w:r>
        <w:rPr/>
        <w:t>SeaShips (2018, Китай) [</w:t>
      </w:r>
      <w:r>
        <w:rPr/>
        <w:fldChar w:fldCharType="begin"/>
      </w:r>
      <w:r>
        <w:rPr/>
        <w:instrText xml:space="preserve"> REF _Ref230532290 \r \r \h </w:instrText>
      </w:r>
      <w:r>
        <w:rPr/>
        <w:fldChar w:fldCharType="separate"/>
      </w:r>
      <w:r>
        <w:rPr/>
        <w:t>17</w:t>
      </w:r>
      <w:r>
        <w:rPr/>
        <w:fldChar w:fldCharType="end"/>
      </w:r>
      <w:r>
        <w:rPr/>
        <w:t>] – набор данных береговых камер для классификации и детектирования судов. Содержит 31 455 изображений по шести классам (сухогрузы, буксиры, танкеры, рыболовные суда, контейнеровозы, автомобильные паромы). Съёмка велась в умеренном климате, преимущественно днём, с берегового ракурса, отличающегося от бортовой перспективы БЭК. Лёд и снег отсутствуют.</w:t>
      </w:r>
    </w:p>
    <w:p>
      <w:pPr>
        <w:pStyle w:val="Normal"/>
        <w:rPr/>
      </w:pPr>
      <w:r>
        <w:rPr/>
        <w:t>MaSTr1325 (2019, Словения) [</w:t>
      </w:r>
      <w:r>
        <w:rPr/>
        <w:fldChar w:fldCharType="begin"/>
      </w:r>
      <w:r>
        <w:rPr/>
        <w:instrText xml:space="preserve"> REF _Ref230532316 \r \r \h </w:instrText>
      </w:r>
      <w:r>
        <w:rPr/>
        <w:fldChar w:fldCharType="separate"/>
      </w:r>
      <w:r>
        <w:rPr/>
        <w:t>18</w:t>
      </w:r>
      <w:r>
        <w:rPr/>
        <w:fldChar w:fldCharType="end"/>
      </w:r>
      <w:r>
        <w:rPr/>
        <w:t>] – набор для семантической сегментации. Содержит 1325 снимков (1278×958) с попиксельной разметкой трёх классов: вода, небо, препятствия (суда, боновые заграждения, берег). Данные получены с борта безэкипажного катера, что даёт близкую перспективу. Однако съёмка ограничена Адриатикой и мягким климатом, ночные и ледовые сцены отсутствуют.</w:t>
      </w:r>
    </w:p>
    <w:p>
      <w:pPr>
        <w:pStyle w:val="Normal"/>
        <w:rPr/>
      </w:pPr>
      <w:r>
        <w:rPr/>
        <w:t>MODD2 (2018, Словения) – проект, нацеленный на детектирование препятствий с помощью стереозрения. Содержит 11 675 стереопар с картами диспаратности. Съёмка велась с USV в средиземноморских условиях, преимущественно на спокойной воде, без замёрзшей воды.</w:t>
      </w:r>
    </w:p>
    <w:p>
      <w:pPr>
        <w:pStyle w:val="Normal"/>
        <w:rPr/>
      </w:pPr>
      <w:r>
        <w:rPr/>
        <w:t>VAIS (2015, Швеция) [</w:t>
      </w:r>
      <w:r>
        <w:rPr/>
        <w:fldChar w:fldCharType="begin"/>
      </w:r>
      <w:r>
        <w:rPr/>
        <w:instrText xml:space="preserve"> REF _Ref230532436 \r \r \h </w:instrText>
      </w:r>
      <w:r>
        <w:rPr/>
        <w:fldChar w:fldCharType="separate"/>
      </w:r>
      <w:r>
        <w:rPr/>
        <w:t>19</w:t>
      </w:r>
      <w:r>
        <w:rPr/>
        <w:fldChar w:fldCharType="end"/>
      </w:r>
      <w:r>
        <w:rPr/>
        <w:t>] – набор с парным сбором данных: для каждого объекта имеется снимок в видимом и инфракрасном диапазонах. Всего 1363 пары, 6 типов судов. Съёмка проводилась с берегового поста на Балтике в умеренных широтах, в дневное время.</w:t>
      </w:r>
    </w:p>
    <w:p>
      <w:pPr>
        <w:pStyle w:val="Normal"/>
        <w:rPr/>
      </w:pPr>
      <w:r>
        <w:rPr/>
        <w:t>LaRS (2022, Словения) [</w:t>
      </w:r>
      <w:r>
        <w:rPr/>
        <w:fldChar w:fldCharType="begin"/>
      </w:r>
      <w:r>
        <w:rPr/>
        <w:instrText xml:space="preserve"> REF _Ref230532525 \r \r \h </w:instrText>
      </w:r>
      <w:r>
        <w:rPr/>
        <w:fldChar w:fldCharType="separate"/>
      </w:r>
      <w:r>
        <w:rPr/>
        <w:t>20</w:t>
      </w:r>
      <w:r>
        <w:rPr/>
        <w:fldChar w:fldCharType="end"/>
      </w:r>
      <w:r>
        <w:rPr/>
        <w:t>] – развитие линейки словенских морских датасетов. LaRS (Lakes and Rivers Segmentation) ориентирован на семантическую сегментацию водных поверхностей и охватывает как море, так и внутренние водоёмы, что расширяет разнообразие береговых сцен. Содержит порядка 5000 аннотированных кадров с разметкой препятствий, воды, неба и растительности. Для данного исследования интересна расширенная таксономия надводных препятствий (маломерные суда, буи, растительный мусор, боны) и наличие сцен со сложным береговым фоном. Съёмки проводились в Центральной Европе при плюсовых температурах и в светлое время суток. Ледовая обстановка, полярная ночь и метели в датасете отсутствуют.</w:t>
      </w:r>
    </w:p>
    <w:p>
      <w:pPr>
        <w:pStyle w:val="Normal"/>
        <w:rPr/>
      </w:pPr>
      <w:r>
        <w:rPr/>
        <w:t>MarDCT (2021) – датасет для задач трекинга и детектирования. Частично состоит из синтезированных в симуляторе данных, частично из реальных записей. Синтетика арктической спецификой не обладает, реальная часть снята в портах умеренного климата.</w:t>
      </w:r>
    </w:p>
    <w:p>
      <w:pPr>
        <w:pStyle w:val="Normal"/>
        <w:rPr/>
      </w:pPr>
      <w:r>
        <w:rPr/>
        <w:t>Сравнительный анализ существующих наборов данных приведен в таблице 1.</w:t>
      </w:r>
    </w:p>
    <w:p>
      <w:pPr>
        <w:pStyle w:val="Normal"/>
        <w:spacing w:lineRule="auto" w:line="240" w:before="142" w:after="0"/>
        <w:ind w:hanging="0"/>
        <w:rPr/>
      </w:pPr>
      <w:r>
        <w:rPr/>
        <w:t>Таблица 1 – Сравнительный анализ существующих наборов данных.</w:t>
      </w:r>
    </w:p>
    <w:tbl>
      <w:tblPr>
        <w:tblStyle w:val="af9"/>
        <w:tblW w:w="95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76"/>
        <w:gridCol w:w="748"/>
        <w:gridCol w:w="1475"/>
        <w:gridCol w:w="854"/>
        <w:gridCol w:w="1414"/>
        <w:gridCol w:w="610"/>
        <w:gridCol w:w="1567"/>
        <w:gridCol w:w="1528"/>
      </w:tblGrid>
      <w:tr>
        <w:trPr/>
        <w:tc>
          <w:tcPr>
            <w:tcW w:w="1376"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Датасет</w:t>
            </w:r>
          </w:p>
        </w:tc>
        <w:tc>
          <w:tcPr>
            <w:tcW w:w="748"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Год</w:t>
            </w:r>
          </w:p>
        </w:tc>
        <w:tc>
          <w:tcPr>
            <w:tcW w:w="147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Объём, кадров</w:t>
            </w:r>
          </w:p>
        </w:tc>
        <w:tc>
          <w:tcPr>
            <w:tcW w:w="854"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Лидар</w:t>
            </w:r>
          </w:p>
        </w:tc>
        <w:tc>
          <w:tcPr>
            <w:tcW w:w="1414"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Тепловизор</w:t>
            </w:r>
          </w:p>
        </w:tc>
        <w:tc>
          <w:tcPr>
            <w:tcW w:w="610"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Лёд</w:t>
            </w:r>
          </w:p>
        </w:tc>
        <w:tc>
          <w:tcPr>
            <w:tcW w:w="1567"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Климат</w:t>
            </w:r>
          </w:p>
        </w:tc>
        <w:tc>
          <w:tcPr>
            <w:tcW w:w="1528"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Съемка</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SMD</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2016</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~14 000</w:t>
            </w:r>
          </w:p>
        </w:tc>
        <w:tc>
          <w:tcPr>
            <w:tcW w:w="85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Да</w:t>
            </w:r>
          </w:p>
        </w:tc>
        <w:tc>
          <w:tcPr>
            <w:tcW w:w="610"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Тропический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Берег</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SeaShips</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2018</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31 455</w:t>
            </w:r>
          </w:p>
        </w:tc>
        <w:tc>
          <w:tcPr>
            <w:tcW w:w="85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0"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Берег</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MaSTr1325</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2018</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1 325</w:t>
            </w:r>
          </w:p>
        </w:tc>
        <w:tc>
          <w:tcPr>
            <w:tcW w:w="85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0"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Борт, USV</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MODD2</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2019</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11 675</w:t>
            </w:r>
          </w:p>
        </w:tc>
        <w:tc>
          <w:tcPr>
            <w:tcW w:w="85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0"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Борт, USV</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VAIS</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2015</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1 363</w:t>
            </w:r>
          </w:p>
        </w:tc>
        <w:tc>
          <w:tcPr>
            <w:tcW w:w="85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Да</w:t>
            </w:r>
          </w:p>
        </w:tc>
        <w:tc>
          <w:tcPr>
            <w:tcW w:w="610"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Берег</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LaRS</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2022</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~53 000</w:t>
            </w:r>
          </w:p>
        </w:tc>
        <w:tc>
          <w:tcPr>
            <w:tcW w:w="85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0"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Борт, USV</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MarDCT</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2021</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Смешанный</w:t>
            </w:r>
          </w:p>
        </w:tc>
        <w:tc>
          <w:tcPr>
            <w:tcW w:w="85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0"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Синтетика</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Различная</w:t>
            </w:r>
          </w:p>
        </w:tc>
      </w:tr>
    </w:tbl>
    <w:p>
      <w:pPr>
        <w:pStyle w:val="Normal"/>
        <w:spacing w:before="240" w:after="0"/>
        <w:rPr/>
      </w:pPr>
      <w:r>
        <w:rPr/>
        <w:t>Все существующие датасеты собраны в тропиках или умеренных широтах. Ледовая обстановка отсутствует во всех, лидар не используется ни в одном, тепловизор присутствует лишь в SMD и VAIS, причём оба сняты с берега. Бортовая перспектива, наиболее близкая к условиям эксплуатации БЭК, есть у MaSTr1325, MODD2 и LaRS.</w:t>
      </w:r>
    </w:p>
    <w:p>
      <w:pPr>
        <w:pStyle w:val="Heading2"/>
        <w:overflowPunct w:val="true"/>
        <w:spacing w:before="240" w:after="240"/>
        <w:rPr>
          <w:rFonts w:ascii="Times New Roman" w:hAnsi="Times New Roman"/>
          <w:b/>
          <w:color w:themeColor="text1" w:val="000000"/>
          <w:sz w:val="24"/>
          <w:szCs w:val="24"/>
          <w:lang w:eastAsia="en-US"/>
        </w:rPr>
      </w:pPr>
      <w:bookmarkStart w:id="12" w:name="_Toc230511408"/>
      <w:r>
        <w:rPr>
          <w:rFonts w:ascii="Times New Roman" w:hAnsi="Times New Roman"/>
          <w:b/>
          <w:color w:themeColor="text1" w:val="000000"/>
          <w:sz w:val="24"/>
          <w:szCs w:val="24"/>
          <w:lang w:eastAsia="en-US"/>
        </w:rPr>
        <w:t>1.7 Выводы по главе 1</w:t>
      </w:r>
      <w:bookmarkEnd w:id="12"/>
    </w:p>
    <w:p>
      <w:pPr>
        <w:pStyle w:val="Normal"/>
        <w:rPr/>
      </w:pPr>
      <w:r>
        <w:rPr/>
        <w:t>Безэкипажные катера востребованы для задач мониторинга, логистики и научных исследований в арктической зоне РФ. Стратегическое направление цифровой трансформации транспорта до 2030 года закрепляет развитие высокоавтоматизированных транспортных средств как приоритет, что создаёт нормативный и финансовый контекст для разработки арктических датасетов. Система технического зрения автономного БЭК должна решать комплекс задач: детектирование, классификацию, семантическую сегментацию объектов и оценку ледовой обстановки. Каждая из этих задач предъявляет специфические требования к составу и разнообразию обучающих данных. Действующая нормативная база (ПНСТ 866-2023) устанавливает требования к репрезентативности, достоверности, полноте и документированию наборов данных для систем ИИ водного транспорта. Эти требования должны быть учтены при разработке методики создания набора данных для задач автономной навигации БЭК в арктических условиях.</w:t>
      </w:r>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13" w:name="_Hlk230516745"/>
      <w:bookmarkStart w:id="14" w:name="_Toc230511409"/>
      <w:r>
        <w:rPr>
          <w:rFonts w:eastAsia="Times" w:cs="Times New Roman"/>
          <w:b/>
          <w:bCs/>
          <w:color w:themeColor="text1" w:val="000000"/>
          <w:szCs w:val="24"/>
        </w:rPr>
        <w:t>2 ПРОЕКТИРОВАНИЕ МЕТОДИКИ СОЗДАНИЯ НАБОРА ДАННЫХ ДЛЯ ЗАДАЧ АВТОНОМНОГО ДВИЖЕНИЯ В АРКТИЧЕСКИХ УСЛОВИЯХ</w:t>
      </w:r>
      <w:bookmarkEnd w:id="14"/>
    </w:p>
    <w:p>
      <w:pPr>
        <w:pStyle w:val="Heading2"/>
        <w:overflowPunct w:val="true"/>
        <w:spacing w:before="240" w:after="240"/>
        <w:rPr>
          <w:rFonts w:ascii="Times New Roman" w:hAnsi="Times New Roman"/>
          <w:b/>
          <w:color w:themeColor="text1" w:val="000000"/>
          <w:sz w:val="24"/>
          <w:szCs w:val="24"/>
          <w:lang w:eastAsia="en-US"/>
        </w:rPr>
      </w:pPr>
      <w:bookmarkStart w:id="15" w:name="_Toc230511410"/>
      <w:r>
        <w:rPr>
          <w:rFonts w:ascii="Times New Roman" w:hAnsi="Times New Roman"/>
          <w:b/>
          <w:color w:themeColor="text1" w:val="000000"/>
          <w:sz w:val="24"/>
          <w:szCs w:val="24"/>
          <w:lang w:eastAsia="en-US"/>
        </w:rPr>
        <w:t>2.1 Проектирование общей схемы методики создания набора данных для задач автономного движения БЭК в арктических условиях</w:t>
      </w:r>
      <w:bookmarkEnd w:id="15"/>
    </w:p>
    <w:p>
      <w:pPr>
        <w:pStyle w:val="Normal"/>
        <w:rPr/>
      </w:pPr>
      <w:r>
        <w:rPr/>
        <w:t>Проектирование общей схемы направлено на формирование последовательного процесса получения, обработки и подготовки данных для обучения алгоритмов автономного движения БЭК в арктических условиях. Методика должна обеспечивать формирование набора данных, учитывающего особенности арктической среды, сложные погодные условия и специфику задач автономной навигации.</w:t>
      </w:r>
    </w:p>
    <w:p>
      <w:pPr>
        <w:pStyle w:val="Normal"/>
        <w:rPr/>
      </w:pPr>
      <w:r>
        <w:rPr/>
        <w:t>Общая схема методики представлена как последовательность взаимосвязанных блоков – от анализа предметной области до формирования итогового набора данных, пригодного для обучения и тестирования моделей компьютерного зрения (рис. 1).</w:t>
      </w:r>
    </w:p>
    <w:p>
      <w:pPr>
        <w:pStyle w:val="Normal"/>
        <w:spacing w:before="240" w:after="0"/>
        <w:ind w:hanging="142"/>
        <w:rPr/>
      </w:pPr>
      <w:r>
        <w:rPr/>
        <w:drawing>
          <wp:inline distT="0" distB="0" distL="0" distR="0">
            <wp:extent cx="5940425" cy="22866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5940425" cy="2286635"/>
                    </a:xfrm>
                    <a:prstGeom prst="rect">
                      <a:avLst/>
                    </a:prstGeom>
                    <a:noFill/>
                  </pic:spPr>
                </pic:pic>
              </a:graphicData>
            </a:graphic>
          </wp:inline>
        </w:drawing>
      </w:r>
    </w:p>
    <w:p>
      <w:pPr>
        <w:pStyle w:val="Normal"/>
        <w:spacing w:lineRule="auto" w:line="240" w:before="0" w:after="142"/>
        <w:ind w:hanging="0"/>
        <w:jc w:val="center"/>
        <w:rPr/>
      </w:pPr>
      <w:r>
        <w:rPr/>
        <w:t>Рисунок 1 – Общая схема методики создания набора данных</w:t>
      </w:r>
    </w:p>
    <w:p>
      <w:pPr>
        <w:pStyle w:val="Heading2"/>
        <w:overflowPunct w:val="true"/>
        <w:spacing w:before="240" w:after="240"/>
        <w:rPr>
          <w:rFonts w:ascii="Times New Roman" w:hAnsi="Times New Roman"/>
          <w:b/>
          <w:color w:themeColor="text1" w:val="000000"/>
          <w:sz w:val="24"/>
          <w:szCs w:val="24"/>
          <w:lang w:eastAsia="en-US"/>
        </w:rPr>
      </w:pPr>
      <w:bookmarkStart w:id="16" w:name="_Toc230511411"/>
      <w:r>
        <w:rPr>
          <w:rFonts w:ascii="Times New Roman" w:hAnsi="Times New Roman"/>
          <w:b/>
          <w:color w:themeColor="text1" w:val="000000"/>
          <w:sz w:val="24"/>
          <w:szCs w:val="24"/>
          <w:lang w:eastAsia="en-US"/>
        </w:rPr>
        <w:t>2.2 Формирование требований к набору данных</w:t>
      </w:r>
      <w:bookmarkEnd w:id="16"/>
    </w:p>
    <w:p>
      <w:pPr>
        <w:pStyle w:val="Normal"/>
        <w:rPr/>
      </w:pPr>
      <w:r>
        <w:rPr/>
        <w:t>Формирование требований определяет, какие данные нужны, в каком объёме, с каким качеством и в каком виде они должны быть представлены. Этап включает четыре взаимосвязанных шага, отражённых в общей схеме (рис. 1): определение задач автономной навигации, определение необходимых типов данных (сенсоров), определение требований к качеству данных и определение требований к аннотации.</w:t>
      </w:r>
    </w:p>
    <w:p>
      <w:pPr>
        <w:pStyle w:val="Heading2"/>
        <w:overflowPunct w:val="true"/>
        <w:spacing w:before="240" w:after="240"/>
        <w:rPr>
          <w:rFonts w:ascii="Times New Roman" w:hAnsi="Times New Roman"/>
          <w:b/>
          <w:color w:themeColor="text1" w:val="000000"/>
          <w:sz w:val="24"/>
          <w:szCs w:val="24"/>
          <w:lang w:eastAsia="en-US"/>
        </w:rPr>
      </w:pPr>
      <w:bookmarkStart w:id="17" w:name="_Toc230511412"/>
      <w:r>
        <w:rPr>
          <w:rFonts w:ascii="Times New Roman" w:hAnsi="Times New Roman"/>
          <w:b/>
          <w:color w:themeColor="text1" w:val="000000"/>
          <w:sz w:val="24"/>
          <w:szCs w:val="24"/>
          <w:lang w:eastAsia="en-US"/>
        </w:rPr>
        <w:t>2.2.1 Определение задач автономной навигации</w:t>
      </w:r>
      <w:bookmarkEnd w:id="17"/>
    </w:p>
    <w:p>
      <w:pPr>
        <w:pStyle w:val="Normal"/>
        <w:rPr/>
      </w:pPr>
      <w:r>
        <w:rPr/>
        <w:t>Задачи, которые система автономной навигации БЭК должна решать в арктических условиях, определяют состав и разнообразие обучающих данных. На основе сценариев применения, описанных в разделе 1.2, выделен следующий перечень задач:</w:t>
      </w:r>
    </w:p>
    <w:p>
      <w:pPr>
        <w:pStyle w:val="NoSpacing"/>
        <w:numPr>
          <w:ilvl w:val="0"/>
          <w:numId w:val="2"/>
        </w:numPr>
        <w:ind w:firstLine="1069" w:start="0"/>
        <w:rPr>
          <w:sz w:val="24"/>
        </w:rPr>
      </w:pPr>
      <w:r>
        <w:rPr>
          <w:sz w:val="24"/>
        </w:rPr>
        <w:t>детектирование объектов – обнаружение и локализация судов, льдин, торосов, айсбергов, буёв и береговой линии с указанием ограничивающего прямоугольника (bounding box). Без решения этой задачи предотвращение столкновений невозможно;</w:t>
      </w:r>
    </w:p>
    <w:p>
      <w:pPr>
        <w:pStyle w:val="NoSpacing"/>
        <w:numPr>
          <w:ilvl w:val="0"/>
          <w:numId w:val="2"/>
        </w:numPr>
        <w:ind w:firstLine="1069" w:start="0"/>
        <w:rPr>
          <w:sz w:val="24"/>
        </w:rPr>
      </w:pPr>
      <w:r>
        <w:rPr>
          <w:sz w:val="24"/>
        </w:rPr>
        <w:t>семантическая сегментация – попиксельная классификация кадра с разграничением классов: вода, лёд, берег, небо, суда и прочие навигационно значимые объекты. Сегментация позволяет оценить проходимость акватории и выделить свободный для движения участок водной поверхности;</w:t>
      </w:r>
    </w:p>
    <w:p>
      <w:pPr>
        <w:pStyle w:val="NoSpacing"/>
        <w:numPr>
          <w:ilvl w:val="0"/>
          <w:numId w:val="2"/>
        </w:numPr>
        <w:ind w:firstLine="1069" w:start="0"/>
        <w:rPr>
          <w:sz w:val="24"/>
        </w:rPr>
      </w:pPr>
      <w:r>
        <w:rPr>
          <w:sz w:val="24"/>
        </w:rPr>
        <w:t>классификация объектов – отнесение обнаруженных объектов к типу и навигационному статусу в соответствии с требованиями МППСС-72 [12]. Корректная классификация судна (грузовое, рыболовное, маломерное) определяет, какие правила расхождения применимы в данной ситуации;</w:t>
      </w:r>
    </w:p>
    <w:p>
      <w:pPr>
        <w:pStyle w:val="NoSpacing"/>
        <w:numPr>
          <w:ilvl w:val="0"/>
          <w:numId w:val="2"/>
        </w:numPr>
        <w:ind w:firstLine="1069" w:start="0"/>
        <w:rPr>
          <w:sz w:val="24"/>
        </w:rPr>
      </w:pPr>
      <w:r>
        <w:rPr>
          <w:sz w:val="24"/>
        </w:rPr>
        <w:t>оценка ледовой обстановки – определение типа льда (молодой, однолетний, многолетний), степени ледового покрова и характера ледовых полей. Для арктической зоны эта задача не имеет аналогов в существующих открытых наборах данных (см. раздел 1.6), что определяет потребность в специализированном наборе данных;</w:t>
      </w:r>
    </w:p>
    <w:p>
      <w:pPr>
        <w:pStyle w:val="NoSpacing"/>
        <w:numPr>
          <w:ilvl w:val="0"/>
          <w:numId w:val="2"/>
        </w:numPr>
        <w:ind w:firstLine="1069" w:start="0"/>
        <w:rPr>
          <w:sz w:val="24"/>
        </w:rPr>
      </w:pPr>
      <w:r>
        <w:rPr>
          <w:sz w:val="24"/>
        </w:rPr>
        <w:t xml:space="preserve">обнаружение препятствий в условиях ограниченной видимости – выявление объектов при тумане, снегопаде и в условиях полярной ночи, когда оптические камеры работают в деградированном режиме, а основную нагрузку принимают тепловизор и радар. </w:t>
      </w:r>
    </w:p>
    <w:p>
      <w:pPr>
        <w:pStyle w:val="Normal"/>
        <w:rPr/>
      </w:pPr>
      <w:r>
        <w:rPr/>
        <w:t>Каждая из перечисленных задач предъявляет специфические требования к разнообразию и объему обучающих данных.</w:t>
      </w:r>
    </w:p>
    <w:p>
      <w:pPr>
        <w:pStyle w:val="Heading2"/>
        <w:overflowPunct w:val="true"/>
        <w:spacing w:before="240" w:after="240"/>
        <w:rPr>
          <w:rFonts w:ascii="Times New Roman" w:hAnsi="Times New Roman"/>
          <w:b/>
          <w:color w:themeColor="text1" w:val="000000"/>
          <w:sz w:val="24"/>
          <w:szCs w:val="24"/>
          <w:lang w:eastAsia="en-US"/>
        </w:rPr>
      </w:pPr>
      <w:bookmarkStart w:id="18" w:name="_Toc230511413"/>
      <w:r>
        <w:rPr>
          <w:rFonts w:ascii="Times New Roman" w:hAnsi="Times New Roman"/>
          <w:b/>
          <w:color w:themeColor="text1" w:val="000000"/>
          <w:sz w:val="24"/>
          <w:szCs w:val="24"/>
          <w:lang w:eastAsia="en-US"/>
        </w:rPr>
        <w:t>2.2.2 Определение необходимых типов источников данных (сенсоров)</w:t>
      </w:r>
      <w:bookmarkEnd w:id="18"/>
      <w:r>
        <w:rPr>
          <w:rFonts w:ascii="Times New Roman" w:hAnsi="Times New Roman"/>
          <w:b/>
          <w:color w:themeColor="text1" w:val="000000"/>
          <w:sz w:val="24"/>
          <w:szCs w:val="24"/>
          <w:lang w:eastAsia="en-US"/>
        </w:rPr>
        <w:t xml:space="preserve"> </w:t>
      </w:r>
    </w:p>
    <w:p>
      <w:pPr>
        <w:pStyle w:val="Normal"/>
        <w:rPr/>
      </w:pPr>
      <w:r>
        <w:rPr/>
        <w:t>Состав сенсорного обеспечения, обоснованный в разделе 1.5, определяет типы данных, которые должны быть представлены в наборе. Каждый тип данных имеет собственные ограничения и дополняет другие каналы в тех условиях, где те теряют эффективность. Это взаимодополнение делает мультисенсорный подход необходимым для арктической эксплуатации.</w:t>
      </w:r>
    </w:p>
    <w:p>
      <w:pPr>
        <w:pStyle w:val="Normal"/>
        <w:rPr/>
      </w:pPr>
      <w:r>
        <w:rPr/>
        <w:t>В таблице 2 описан вклад каждого сенсора в решении задач навигации с учетом арктических условий.</w:t>
      </w:r>
    </w:p>
    <w:p>
      <w:pPr>
        <w:pStyle w:val="Normal"/>
        <w:rPr/>
      </w:pPr>
      <w:r>
        <w:rPr/>
      </w:r>
    </w:p>
    <w:p>
      <w:pPr>
        <w:pStyle w:val="Normal"/>
        <w:spacing w:lineRule="auto" w:line="240" w:before="142" w:after="0"/>
        <w:ind w:hanging="0"/>
        <w:rPr/>
      </w:pPr>
      <w:r>
        <w:rPr/>
        <w:t>Таблица 2 – Типы данных и их роль в задачах автономной навигации БЭК</w:t>
      </w:r>
    </w:p>
    <w:tbl>
      <w:tblPr>
        <w:tblStyle w:val="af9"/>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3119"/>
        <w:gridCol w:w="3119"/>
      </w:tblGrid>
      <w:tr>
        <w:trPr/>
        <w:tc>
          <w:tcPr>
            <w:tcW w:w="3117"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Тип данных (сенсор)</w:t>
            </w:r>
          </w:p>
        </w:tc>
        <w:tc>
          <w:tcPr>
            <w:tcW w:w="3119"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Основные решаемые задачи</w:t>
            </w:r>
          </w:p>
        </w:tc>
        <w:tc>
          <w:tcPr>
            <w:tcW w:w="3119"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Ограничения в арктических условиях</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RGB-камера (видимый диапазон)</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Детектирование, сегментация, классификация</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Пересветы от снега, льда. Деградация при ночи и осадках</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Тепловизор (LWIR, 7,5–14 мкм)</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Обнаружение людей и тёплых объектов, ночная навигация</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Малый температурный контраст лед/вода зимой.</w:t>
            </w:r>
          </w:p>
          <w:p>
            <w:pPr>
              <w:pStyle w:val="Normal"/>
              <w:widowControl/>
              <w:suppressAutoHyphens w:val="true"/>
              <w:spacing w:lineRule="auto" w:line="240" w:before="0" w:after="0"/>
              <w:ind w:hanging="0"/>
              <w:jc w:val="center"/>
              <w:rPr>
                <w:sz w:val="20"/>
                <w:szCs w:val="20"/>
              </w:rPr>
            </w:pPr>
            <w:r>
              <w:rPr>
                <w:sz w:val="20"/>
                <w:szCs w:val="20"/>
                <w:lang w:val="ru-RU" w:bidi="ar-SA"/>
              </w:rPr>
              <w:t>Низкое разрешение</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Лидар (32–128 плоскостей)</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Геометрия сцены, оценка высоты торосов, 3D-детектирование</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Снижение дальности на 20–30% при снегопаде.</w:t>
            </w:r>
          </w:p>
          <w:p>
            <w:pPr>
              <w:pStyle w:val="Normal"/>
              <w:widowControl/>
              <w:suppressAutoHyphens w:val="true"/>
              <w:spacing w:lineRule="auto" w:line="240" w:before="0" w:after="0"/>
              <w:ind w:hanging="0"/>
              <w:jc w:val="center"/>
              <w:rPr>
                <w:sz w:val="20"/>
                <w:szCs w:val="20"/>
              </w:rPr>
            </w:pPr>
            <w:r>
              <w:rPr>
                <w:sz w:val="20"/>
                <w:szCs w:val="20"/>
                <w:lang w:val="ru-RU" w:bidi="ar-SA"/>
              </w:rPr>
              <w:t>Обледенение оптики</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Морской радар (X-диапазон)</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Обнаружение судов на больших дистанциях, работа в тумане</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Низкая информативность.</w:t>
            </w:r>
          </w:p>
          <w:p>
            <w:pPr>
              <w:pStyle w:val="Normal"/>
              <w:widowControl/>
              <w:suppressAutoHyphens w:val="true"/>
              <w:spacing w:lineRule="auto" w:line="240" w:before="0" w:after="0"/>
              <w:ind w:hanging="0"/>
              <w:jc w:val="center"/>
              <w:rPr>
                <w:sz w:val="20"/>
                <w:szCs w:val="20"/>
              </w:rPr>
            </w:pPr>
            <w:r>
              <w:rPr>
                <w:sz w:val="20"/>
                <w:szCs w:val="20"/>
                <w:lang w:val="ru-RU" w:bidi="ar-SA"/>
              </w:rPr>
              <w:t>Малое количество открытых датасетов</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ГНСС/ИНС</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Геопривязка данных, синхронизация, ориентация платформы</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Возможные потери сигнала ГНСС при многолучевом распространении</w:t>
            </w:r>
          </w:p>
        </w:tc>
      </w:tr>
    </w:tbl>
    <w:p>
      <w:pPr>
        <w:pStyle w:val="Normal"/>
        <w:spacing w:before="240" w:after="0"/>
        <w:rPr/>
      </w:pPr>
      <w:r>
        <w:rPr/>
        <w:t>Включение в набор данных всех пяти типов информации обусловлено требованием полноты и необходимостью обеспечить кросс-модальное обучение. Например, точная сегментационная маска, полученная с лидара, используется для автоматической генерации предварительной разметки на RGB-кадрах, что значительно сокращает трудозатраты на ручное аннотирование.</w:t>
      </w:r>
    </w:p>
    <w:p>
      <w:pPr>
        <w:pStyle w:val="Heading2"/>
        <w:overflowPunct w:val="true"/>
        <w:spacing w:before="240" w:after="240"/>
        <w:rPr>
          <w:rFonts w:ascii="Times New Roman" w:hAnsi="Times New Roman"/>
          <w:b/>
          <w:color w:themeColor="text1" w:val="000000"/>
          <w:sz w:val="24"/>
          <w:szCs w:val="24"/>
          <w:lang w:eastAsia="en-US"/>
        </w:rPr>
      </w:pPr>
      <w:bookmarkStart w:id="19" w:name="_Toc230511414"/>
      <w:r>
        <w:rPr>
          <w:rFonts w:ascii="Times New Roman" w:hAnsi="Times New Roman"/>
          <w:b/>
          <w:color w:themeColor="text1" w:val="000000"/>
          <w:sz w:val="24"/>
          <w:szCs w:val="24"/>
          <w:lang w:eastAsia="en-US"/>
        </w:rPr>
        <w:t>2.2.3 Определение требований к качеству данных</w:t>
      </w:r>
      <w:bookmarkEnd w:id="19"/>
      <w:r>
        <w:rPr>
          <w:rFonts w:ascii="Times New Roman" w:hAnsi="Times New Roman"/>
          <w:b/>
          <w:color w:themeColor="text1" w:val="000000"/>
          <w:sz w:val="24"/>
          <w:szCs w:val="24"/>
          <w:lang w:eastAsia="en-US"/>
        </w:rPr>
        <w:t xml:space="preserve">  </w:t>
      </w:r>
    </w:p>
    <w:p>
      <w:pPr>
        <w:pStyle w:val="Normal"/>
        <w:rPr/>
      </w:pPr>
      <w:r>
        <w:rPr/>
        <w:t>Требования к качеству данных охватывают технические параметры исходных записей, а также требования к их полноте и разнообразию. Согласно ПНСТ 866-2023 [2] и ГОСТ Р 71484.3–2024, набор данных должен отражать реальные условия эксплуатации в полном диапазоне штатных и нештатных ситуаций.</w:t>
      </w:r>
    </w:p>
    <w:p>
      <w:pPr>
        <w:pStyle w:val="Normal"/>
        <w:rPr/>
      </w:pPr>
      <w:r>
        <w:rPr/>
        <w:t>Технические параметры: разрешение изображений видимого диапазона – не ниже 2560×1920 пикселей, что позволяет сохранять детализацию удалённых объектов при широком угле обзора. Частота кадров – не менее 30 fps для видеопотоков. Расхождение меток между сенсорами не должно превышать 5 мс.</w:t>
      </w:r>
    </w:p>
    <w:p>
      <w:pPr>
        <w:pStyle w:val="Normal"/>
        <w:rPr/>
      </w:pPr>
      <w:r>
        <w:rPr/>
        <w:t>Требования к разнообразию условий съёмки. Репрезентативность набора данных определяется не только его объёмом, но и равномерностью представленных в нём различных условий эксплуатации. Минимальные требования к распределению кадров по условиям приведены в таблице 3.</w:t>
      </w:r>
    </w:p>
    <w:p>
      <w:pPr>
        <w:pStyle w:val="Normal"/>
        <w:spacing w:lineRule="auto" w:line="240" w:before="142" w:after="0"/>
        <w:ind w:hanging="0"/>
        <w:rPr/>
      </w:pPr>
      <w:r>
        <w:rPr/>
        <w:t>Таблица 3 – Минимальные требования к распределению кадров по условиям съемки</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Условие съемки</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Минимальная доля в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Кадров при N = 20 000</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Ясная погода, дневное время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25</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5 000</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Ясная погода, сумерки, полярная ночь</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15</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3 000</w:t>
            </w:r>
          </w:p>
        </w:tc>
      </w:tr>
      <w:tr>
        <w:trPr/>
        <w:tc>
          <w:tcPr>
            <w:tcW w:w="3115" w:type="dxa"/>
            <w:tcBorders>
              <w:end w:val="nil"/>
            </w:tcBorders>
          </w:tcPr>
          <w:p>
            <w:pPr>
              <w:pStyle w:val="Normal"/>
              <w:widowControl/>
              <w:suppressAutoHyphens w:val="true"/>
              <w:spacing w:lineRule="auto" w:line="240" w:before="0" w:after="0"/>
              <w:ind w:hanging="0"/>
              <w:jc w:val="center"/>
              <w:rPr>
                <w:sz w:val="20"/>
                <w:szCs w:val="20"/>
              </w:rPr>
            </w:pPr>
            <w:r>
              <w:rPr>
                <w:sz w:val="20"/>
                <w:szCs w:val="20"/>
                <w:lang w:val="ru-RU" w:bidi="ar-SA"/>
              </w:rPr>
              <w:t>Туман, снегопад, метель</w:t>
            </w:r>
          </w:p>
        </w:tc>
        <w:tc>
          <w:tcPr>
            <w:tcW w:w="3115" w:type="dxa"/>
            <w:tcBorders>
              <w:end w:val="nil"/>
            </w:tcBorders>
          </w:tcPr>
          <w:p>
            <w:pPr>
              <w:pStyle w:val="Normal"/>
              <w:widowControl/>
              <w:suppressAutoHyphens w:val="true"/>
              <w:spacing w:lineRule="auto" w:line="240" w:before="0" w:after="0"/>
              <w:ind w:hanging="0"/>
              <w:jc w:val="center"/>
              <w:rPr>
                <w:sz w:val="20"/>
                <w:szCs w:val="20"/>
              </w:rPr>
            </w:pPr>
            <w:r>
              <w:rPr>
                <w:sz w:val="20"/>
                <w:szCs w:val="20"/>
                <w:lang w:val="ru-RU" w:bidi="ar-SA"/>
              </w:rPr>
              <w:t>20</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4 000</w:t>
            </w:r>
          </w:p>
        </w:tc>
      </w:tr>
    </w:tbl>
    <w:p>
      <w:pPr>
        <w:pStyle w:val="BodyText"/>
        <w:rPr/>
      </w:pPr>
      <w:r>
        <w:rPr/>
      </w:r>
    </w:p>
    <w:p>
      <w:pPr>
        <w:pStyle w:val="Normal"/>
        <w:spacing w:lineRule="auto" w:line="240" w:before="142" w:after="0"/>
        <w:ind w:hanging="0"/>
        <w:rPr/>
      </w:pPr>
      <w:r>
        <w:rPr/>
        <w:t>Продолжение таблицы 3</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blHeader w:val="true"/>
          <w:trHeight w:val="215" w:hRule="atLeast"/>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Условие съемки</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Минимальная доля в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Кадров при N = 20 000</w:t>
            </w:r>
          </w:p>
        </w:tc>
      </w:tr>
      <w:tr>
        <w:trPr>
          <w:trHeight w:val="215" w:hRule="atLeast"/>
        </w:trPr>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Ледовая обстановка (различные типы льда)</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25</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5 000</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Смешанные и экстремальные условия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15</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3 000</w:t>
            </w:r>
          </w:p>
        </w:tc>
      </w:tr>
    </w:tbl>
    <w:p>
      <w:pPr>
        <w:pStyle w:val="Normal"/>
        <w:spacing w:before="240" w:after="0"/>
        <w:rPr/>
      </w:pPr>
      <w:r>
        <w:rPr/>
        <w:t>Критерии исключения нерелевантный кадров:</w:t>
      </w:r>
    </w:p>
    <w:p>
      <w:pPr>
        <w:pStyle w:val="NoSpacing"/>
        <w:numPr>
          <w:ilvl w:val="0"/>
          <w:numId w:val="2"/>
        </w:numPr>
        <w:ind w:firstLine="1069" w:start="0"/>
        <w:rPr>
          <w:sz w:val="24"/>
        </w:rPr>
      </w:pPr>
      <w:r>
        <w:rPr>
          <w:sz w:val="24"/>
        </w:rPr>
        <w:t>кадры с размытием, превышающим пороговое значение (метрика резкости по Лапласиану);</w:t>
      </w:r>
    </w:p>
    <w:p>
      <w:pPr>
        <w:pStyle w:val="NoSpacing"/>
        <w:numPr>
          <w:ilvl w:val="0"/>
          <w:numId w:val="2"/>
        </w:numPr>
        <w:ind w:firstLine="1069" w:start="0"/>
        <w:rPr>
          <w:sz w:val="24"/>
        </w:rPr>
      </w:pPr>
      <w:r>
        <w:rPr>
          <w:sz w:val="24"/>
        </w:rPr>
        <w:t>кадры с обледеневшей или загрязненной оптикой;</w:t>
      </w:r>
    </w:p>
    <w:p>
      <w:pPr>
        <w:pStyle w:val="NoSpacing"/>
        <w:numPr>
          <w:ilvl w:val="0"/>
          <w:numId w:val="2"/>
        </w:numPr>
        <w:ind w:firstLine="1069" w:start="0"/>
        <w:rPr>
          <w:sz w:val="24"/>
        </w:rPr>
      </w:pPr>
      <w:r>
        <w:rPr>
          <w:sz w:val="24"/>
        </w:rPr>
        <w:t>кадры с техническими артефактами (искажение геометрии сцены).</w:t>
      </w:r>
    </w:p>
    <w:p>
      <w:pPr>
        <w:pStyle w:val="Normal"/>
        <w:rPr/>
      </w:pPr>
      <w:r>
        <w:rPr/>
        <w:t>Требования к структуре набора данных определяются ГОСТ Р 71484.3–2024. Набор разделяется на обучающую (70%), валидационную (15%) и тестовую (15%) выборки.</w:t>
      </w:r>
    </w:p>
    <w:p>
      <w:pPr>
        <w:pStyle w:val="Heading2"/>
        <w:overflowPunct w:val="true"/>
        <w:spacing w:before="240" w:after="240"/>
        <w:rPr>
          <w:rFonts w:ascii="Times New Roman" w:hAnsi="Times New Roman"/>
          <w:b/>
          <w:color w:themeColor="text1" w:val="000000"/>
          <w:sz w:val="24"/>
          <w:szCs w:val="24"/>
          <w:lang w:eastAsia="en-US"/>
        </w:rPr>
      </w:pPr>
      <w:bookmarkStart w:id="20" w:name="_Toc230511415"/>
      <w:r>
        <w:rPr>
          <w:rFonts w:ascii="Times New Roman" w:hAnsi="Times New Roman"/>
          <w:b/>
          <w:color w:themeColor="text1" w:val="000000"/>
          <w:sz w:val="24"/>
          <w:szCs w:val="24"/>
          <w:lang w:eastAsia="en-US"/>
        </w:rPr>
        <w:t>2.2.4 Определение требований к аннотации данных</w:t>
      </w:r>
      <w:bookmarkEnd w:id="20"/>
      <w:r>
        <w:rPr>
          <w:rFonts w:ascii="Times New Roman" w:hAnsi="Times New Roman"/>
          <w:b/>
          <w:color w:themeColor="text1" w:val="000000"/>
          <w:sz w:val="24"/>
          <w:szCs w:val="24"/>
          <w:lang w:eastAsia="en-US"/>
        </w:rPr>
        <w:t xml:space="preserve">  </w:t>
      </w:r>
    </w:p>
    <w:p>
      <w:pPr>
        <w:pStyle w:val="Normal"/>
        <w:rPr/>
      </w:pPr>
      <w:r>
        <w:rPr/>
        <w:t>Требования к аннотированию определяют формат, точность и состав метаданных разметки. От их выполнения зависит возможность использования набора данных для обучения моделей в стандартных библиотеках глубокого обучения.</w:t>
      </w:r>
    </w:p>
    <w:p>
      <w:pPr>
        <w:pStyle w:val="Normal"/>
        <w:rPr/>
      </w:pPr>
      <w:r>
        <w:rPr/>
        <w:t>Разметка выполняется в формате COCO JSON. Выбор продиктован тремя факторами. Во-первых, формат покрывает весь спектр требуемых задач: детекцию объектов (ограничивающие рамки), семантическую и инстанс-сегментацию (полигоны и бинарные маски). Во-вторых, он имеет встроенную поддержку в большинстве современных фреймворков компьютерного зрения, например Ultralytics, что исключает необходимость дополнительных конвертаций. В-третьих, COCO JSON обеспечивает хранение иерархической структуры классов и произвольных атрибутов объектов, что необходимо для описания типа льда, дистанции до объекта и других специфических параметров.</w:t>
      </w:r>
    </w:p>
    <w:p>
      <w:pPr>
        <w:pStyle w:val="Normal"/>
        <w:rPr/>
      </w:pPr>
      <w:r>
        <w:rPr/>
        <w:t>Для оценки согласованности разметки между несколькими разметчиками применяется коэффициент Каппа Флейса. Значение κ ≥ 0,80 соответствует категории «почти идеальное согласие» по шкале Лэндиса–Коха [</w:t>
      </w:r>
      <w:r>
        <w:rPr/>
        <w:fldChar w:fldCharType="begin"/>
      </w:r>
      <w:r>
        <w:rPr/>
        <w:instrText xml:space="preserve"> REF _Ref230533303 \r \r \h </w:instrText>
      </w:r>
      <w:r>
        <w:rPr/>
        <w:fldChar w:fldCharType="separate"/>
      </w:r>
      <w:r>
        <w:rPr/>
        <w:t>36</w:t>
      </w:r>
      <w:r>
        <w:rPr/>
        <w:fldChar w:fldCharType="end"/>
      </w:r>
      <w:r>
        <w:rPr/>
        <w:t>], принятой как стандарт оценки качества разметки. Для задач семантической сегментации в арктических условиях, где граница между льдом и водой зачастую неоднозначна, пороговым значением установлено κ ≥ 0,85 – с запасом, компенсирующим объективную сложность разграничения смежных классов.</w:t>
      </w:r>
    </w:p>
    <w:p>
      <w:pPr>
        <w:pStyle w:val="Normal"/>
        <w:rPr/>
      </w:pPr>
      <w:r>
        <w:rPr/>
        <w:t>Сформулированные требования к аннотированию определяют регламент работы разметчиков, описанный в разделе 2.5.</w:t>
      </w:r>
    </w:p>
    <w:p>
      <w:pPr>
        <w:pStyle w:val="Heading2"/>
        <w:overflowPunct w:val="true"/>
        <w:spacing w:before="240" w:after="240"/>
        <w:rPr>
          <w:rFonts w:ascii="Times New Roman" w:hAnsi="Times New Roman"/>
          <w:b/>
          <w:color w:themeColor="text1" w:val="000000"/>
          <w:sz w:val="24"/>
          <w:szCs w:val="24"/>
          <w:lang w:eastAsia="en-US"/>
        </w:rPr>
      </w:pPr>
      <w:bookmarkStart w:id="21" w:name="_Toc230511416"/>
      <w:r>
        <w:rPr>
          <w:rFonts w:ascii="Times New Roman" w:hAnsi="Times New Roman"/>
          <w:b/>
          <w:color w:themeColor="text1" w:val="000000"/>
          <w:sz w:val="24"/>
          <w:szCs w:val="24"/>
          <w:lang w:eastAsia="en-US"/>
        </w:rPr>
        <w:t>2.3 Проектирование структуры мультисенсорного набора данных</w:t>
      </w:r>
      <w:bookmarkEnd w:id="21"/>
      <w:r>
        <w:rPr>
          <w:rFonts w:ascii="Times New Roman" w:hAnsi="Times New Roman"/>
          <w:b/>
          <w:color w:themeColor="text1" w:val="000000"/>
          <w:sz w:val="24"/>
          <w:szCs w:val="24"/>
          <w:lang w:eastAsia="en-US"/>
        </w:rPr>
        <w:t xml:space="preserve"> </w:t>
      </w:r>
    </w:p>
    <w:p>
      <w:pPr>
        <w:pStyle w:val="Normal"/>
        <w:rPr>
          <w:rFonts w:eastAsia="Times"/>
        </w:rPr>
      </w:pPr>
      <w:r>
        <w:rPr>
          <w:rFonts w:eastAsia="Times"/>
        </w:rPr>
        <w:t>Структура набора данных определяется составом сенсорного оборудования БЭК, обоснованным в разделе 1.5, и требованиями к совместной обработке разнородных данных. Набор данных организован как иерархическая коллекция сессий съёмки, каждая из которых объединяет синхронизированные потоки от всех активных датчиков.</w:t>
      </w:r>
    </w:p>
    <w:p>
      <w:pPr>
        <w:pStyle w:val="Normal"/>
        <w:rPr>
          <w:rFonts w:eastAsia="Times"/>
        </w:rPr>
      </w:pPr>
      <w:r>
        <w:rPr>
          <w:rFonts w:eastAsia="Times"/>
        </w:rPr>
        <w:t>Высшим уровнем иерархической организации данных определена сессия – непрерывный отрезок записи в рамках одного выхода БЭК. Каждой сессии присваивается уникальный идентификатор, фиксируются дата и время начала, географический район съёмки, метеорологические условия и идентификатор платформы. Внутри сессии данные упорядочены по временным меткам, что обеспечивает пространственно-временную согласованность между потоками.</w:t>
      </w:r>
    </w:p>
    <w:p>
      <w:pPr>
        <w:pStyle w:val="Normal"/>
        <w:rPr>
          <w:rFonts w:eastAsia="Times"/>
        </w:rPr>
      </w:pPr>
      <w:r>
        <w:rPr>
          <w:rFonts w:eastAsia="Times"/>
        </w:rPr>
        <w:t>Ниже представлены таблицы 4</w:t>
      </w:r>
      <w:r>
        <w:rPr/>
        <w:t>-</w:t>
      </w:r>
      <w:r>
        <w:rPr>
          <w:rFonts w:eastAsia="Times"/>
        </w:rPr>
        <w:t>9 с типами сенсорных данных и их техническими характеристиками.</w:t>
      </w:r>
    </w:p>
    <w:p>
      <w:pPr>
        <w:pStyle w:val="Normal"/>
        <w:spacing w:lineRule="auto" w:line="240" w:before="142" w:after="0"/>
        <w:ind w:hanging="0"/>
        <w:rPr/>
      </w:pPr>
      <w:r>
        <w:rPr/>
        <w:t>Таблица 4 – Видеоданные RGB-камер</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PNG (без потерь) или JPEG (сжатие)</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PNG предпочтителен для обучения, так как исключает артефакты сжатия на границах объектов.</w:t>
            </w:r>
          </w:p>
          <w:p>
            <w:pPr>
              <w:pStyle w:val="Normal"/>
              <w:widowControl/>
              <w:suppressAutoHyphens w:val="true"/>
              <w:spacing w:lineRule="auto" w:line="240" w:before="0" w:after="0"/>
              <w:ind w:hanging="0"/>
              <w:jc w:val="center"/>
              <w:rPr>
                <w:sz w:val="20"/>
                <w:szCs w:val="20"/>
              </w:rPr>
            </w:pPr>
            <w:r>
              <w:rPr>
                <w:sz w:val="20"/>
                <w:szCs w:val="20"/>
                <w:lang w:val="ru-RU" w:bidi="ar-SA"/>
              </w:rPr>
              <w:t>JPEG допустим для хранения больших объёмов при ограничении дискового пространства.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Разрешение</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2560х1920 пикселей</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Обеспечивает детализацию, достаточную для обнаружения малых объектов (буи, плавающий мусор) на дистанции до 200–300 м</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Временная метка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Unix timestamp, точность 1 мс</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Критично для синхронизации с другими сенсорами (лидар, ИНС) и построения временных зависимостей в видео-моделях</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Параметры экспозиции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Выдержка, диафрагма, ISO</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Позволяют учитывать условия освещённости при аугментации данных и адаптивной предобработке</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Матрица внутренней калибровки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Фокусное расстояние (fx, fy), оптический центр (cx, cy)</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Необходима для проекции 3D-точек в 2D-изображение и решения задач стереозрения / SLAM</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Коэффициенты дисторсии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en-US" w:bidi="ar-SA"/>
              </w:rPr>
              <w:t>k</w:t>
            </w:r>
            <w:r>
              <w:rPr>
                <w:sz w:val="20"/>
                <w:szCs w:val="20"/>
                <w:vertAlign w:val="subscript"/>
                <w:lang w:val="ru-RU" w:bidi="ar-SA"/>
              </w:rPr>
              <w:t>1</w:t>
            </w:r>
            <w:r>
              <w:rPr>
                <w:sz w:val="20"/>
                <w:szCs w:val="20"/>
                <w:lang w:val="ru-RU" w:bidi="ar-SA"/>
              </w:rPr>
              <w:t>, k</w:t>
            </w:r>
            <w:r>
              <w:rPr>
                <w:sz w:val="20"/>
                <w:szCs w:val="20"/>
                <w:vertAlign w:val="subscript"/>
                <w:lang w:val="ru-RU" w:bidi="ar-SA"/>
              </w:rPr>
              <w:t>2</w:t>
            </w:r>
            <w:r>
              <w:rPr>
                <w:sz w:val="20"/>
                <w:szCs w:val="20"/>
                <w:lang w:val="ru-RU" w:bidi="ar-SA"/>
              </w:rPr>
              <w:t>, p</w:t>
            </w:r>
            <w:r>
              <w:rPr>
                <w:sz w:val="20"/>
                <w:szCs w:val="20"/>
                <w:vertAlign w:val="subscript"/>
                <w:lang w:val="ru-RU" w:bidi="ar-SA"/>
              </w:rPr>
              <w:t>1</w:t>
            </w:r>
            <w:r>
              <w:rPr>
                <w:sz w:val="20"/>
                <w:szCs w:val="20"/>
                <w:lang w:val="ru-RU" w:bidi="ar-SA"/>
              </w:rPr>
              <w:t>, p</w:t>
            </w:r>
            <w:r>
              <w:rPr>
                <w:sz w:val="20"/>
                <w:szCs w:val="20"/>
                <w:vertAlign w:val="subscript"/>
                <w:lang w:val="ru-RU" w:bidi="ar-SA"/>
              </w:rPr>
              <w:t>2</w:t>
            </w:r>
            <w:r>
              <w:rPr>
                <w:sz w:val="20"/>
                <w:szCs w:val="20"/>
                <w:lang w:val="ru-RU" w:bidi="ar-SA"/>
              </w:rPr>
              <w:t xml:space="preserve"> (радиальная и тангенциальная)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Позволяют выполнять коррекцию искажений объектива, что повышает точность геометрических измерений</w:t>
            </w:r>
          </w:p>
        </w:tc>
      </w:tr>
    </w:tbl>
    <w:p>
      <w:pPr>
        <w:pStyle w:val="Normal"/>
        <w:spacing w:lineRule="auto" w:line="240" w:before="142" w:after="0"/>
        <w:ind w:hanging="0"/>
        <w:rPr/>
      </w:pPr>
      <w:r>
        <w:rPr/>
      </w:r>
      <w:r>
        <w:br w:type="page"/>
      </w:r>
    </w:p>
    <w:p>
      <w:pPr>
        <w:pStyle w:val="Normal"/>
        <w:spacing w:lineRule="auto" w:line="240" w:before="0" w:after="0"/>
        <w:ind w:hanging="0"/>
        <w:rPr/>
      </w:pPr>
      <w:r>
        <w:rPr/>
        <w:t>Продолжение таблицы 4</w:t>
      </w:r>
    </w:p>
    <w:tbl>
      <w:tblPr>
        <w:tblStyle w:val="af9"/>
        <w:tblW w:w="9345" w:type="dxa"/>
        <w:jc w:val="start"/>
        <w:tblInd w:w="0" w:type="dxa"/>
        <w:tblLayout w:type="fixed"/>
        <w:tblCellMar>
          <w:top w:w="55" w:type="dxa"/>
          <w:start w:w="108" w:type="dxa"/>
          <w:bottom w:w="55" w:type="dxa"/>
          <w:end w:w="108" w:type="dxa"/>
        </w:tblCellMar>
        <w:tblLook w:noHBand="0" w:noVBand="1" w:firstColumn="1" w:lastRow="0" w:lastColumn="0" w:firstRow="1" w:val="04a0"/>
      </w:tblPr>
      <w:tblGrid>
        <w:gridCol w:w="3115"/>
        <w:gridCol w:w="3115"/>
        <w:gridCol w:w="3115"/>
      </w:tblGrid>
      <w:tr>
        <w:trPr>
          <w:tblHeader w:val="true"/>
        </w:trPr>
        <w:tc>
          <w:tcPr>
            <w:tcW w:w="3115" w:type="dxa"/>
            <w:tcBorders>
              <w:end w:val="nil"/>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end w:val="nil"/>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 xml:space="preserve">Карта диспаратности  </w:t>
            </w:r>
          </w:p>
          <w:p>
            <w:pPr>
              <w:pStyle w:val="Normal"/>
              <w:widowControl/>
              <w:suppressAutoHyphens w:val="true"/>
              <w:spacing w:lineRule="auto" w:line="240" w:before="0" w:after="0"/>
              <w:ind w:hanging="0"/>
              <w:jc w:val="center"/>
              <w:rPr>
                <w:sz w:val="20"/>
                <w:szCs w:val="20"/>
              </w:rPr>
            </w:pPr>
            <w:r>
              <w:rPr>
                <w:sz w:val="20"/>
                <w:szCs w:val="20"/>
                <w:lang w:val="ru-RU" w:bidi="ar-SA"/>
              </w:rPr>
              <w:t>(для стереопар)</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16-бит TIFF, формат TIFF</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Содержит информацию о глубине сцены; 16 бит обеспечивают точность до 65536 уровней, что важно для оценки дистанции до объектов</w:t>
            </w:r>
          </w:p>
        </w:tc>
      </w:tr>
    </w:tbl>
    <w:p>
      <w:pPr>
        <w:pStyle w:val="Normal"/>
        <w:spacing w:before="283" w:after="0"/>
        <w:rPr>
          <w:rFonts w:eastAsia="Times"/>
        </w:rPr>
      </w:pPr>
      <w:r>
        <w:rPr>
          <w:rFonts w:eastAsia="Times"/>
        </w:rPr>
        <w:t>Указание точности временных меток (1 мс) и наличия калибровочных параметров демонстрирует соответствие датасета требованиям к воспроизводимости экспериментов и возможности использования в задачах 3D-реконструкции.</w:t>
      </w:r>
    </w:p>
    <w:p>
      <w:pPr>
        <w:pStyle w:val="Normal"/>
        <w:spacing w:lineRule="auto" w:line="240" w:before="142" w:after="0"/>
        <w:ind w:hanging="0"/>
        <w:rPr/>
      </w:pPr>
      <w:r>
        <w:rPr/>
        <w:t>Таблица 5 – Данные тепловизионных камер</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rPr>
                <w:sz w:val="20"/>
                <w:szCs w:val="20"/>
              </w:rPr>
            </w:pPr>
            <w:r>
              <w:rPr>
                <w:sz w:val="20"/>
                <w:szCs w:val="20"/>
                <w:lang w:val="ru-RU" w:bidi="ar-SA"/>
              </w:rPr>
              <w:t>TIFF с 16-битным хранением</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Сохраняет полный динамический диапазон радиометрических данных; 8-битные форматы привели бы к потере температурной точности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Единица измерения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0,01 °C на уровень яркости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Позволяет различать объекты с разницей температур менее 0,1 °C (например, человек в воде на фоне холодной акватории)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Разрешение </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rPr>
                <w:sz w:val="20"/>
                <w:szCs w:val="20"/>
              </w:rPr>
            </w:pPr>
            <w:r>
              <w:rPr>
                <w:sz w:val="20"/>
                <w:szCs w:val="20"/>
                <w:lang w:val="ru-RU" w:bidi="ar-SA"/>
              </w:rPr>
              <w:t>640х512 или 1280х1024</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Компромисс между детализацией и объёмом данных; высокое разрешение важно для обнаружения малых теплоконтрастных объектов</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T_min, T_max</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Диапазон температур сцены</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Необходим для нормализации данных и адаптации алгоритмов детектирования под разные погодные условия</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Калибровка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Параметры коррекции неоднородности (NUC)</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Обеспечивают стабильность температурных измерений во времени и при изменении температуры самого сенсора</w:t>
            </w:r>
          </w:p>
        </w:tc>
      </w:tr>
    </w:tbl>
    <w:p>
      <w:pPr>
        <w:pStyle w:val="Normal"/>
        <w:spacing w:before="283" w:after="0"/>
        <w:rPr>
          <w:rFonts w:eastAsia="Times"/>
        </w:rPr>
      </w:pPr>
      <w:r>
        <w:rPr>
          <w:rFonts w:eastAsia="Times"/>
        </w:rPr>
        <w:t>Тепловизионные данные критичны для работы в условиях ограниченной видимости (ночь, туман, дымка), когда оптические камеры теряют эффективность.</w:t>
      </w:r>
    </w:p>
    <w:p>
      <w:pPr>
        <w:pStyle w:val="Normal"/>
        <w:spacing w:lineRule="auto" w:line="240" w:before="142" w:after="0"/>
        <w:ind w:hanging="0"/>
        <w:rPr/>
      </w:pPr>
      <w:r>
        <w:rPr/>
        <w:t>Таблица 6 – Данные лидара</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rPr>
                <w:sz w:val="20"/>
                <w:szCs w:val="20"/>
                <w:lang w:val="en-US"/>
              </w:rPr>
            </w:pPr>
            <w:r>
              <w:rPr>
                <w:sz w:val="20"/>
                <w:szCs w:val="20"/>
                <w:lang w:val="en-US" w:bidi="ar-SA"/>
              </w:rPr>
              <w:t xml:space="preserve">PCD (Point Cloud Data) </w:t>
            </w:r>
            <w:r>
              <w:rPr>
                <w:sz w:val="20"/>
                <w:szCs w:val="20"/>
                <w:lang w:val="ru-RU" w:bidi="ar-SA"/>
              </w:rPr>
              <w:t>или</w:t>
            </w:r>
            <w:r>
              <w:rPr>
                <w:sz w:val="20"/>
                <w:szCs w:val="20"/>
                <w:lang w:val="en-US" w:bidi="ar-SA"/>
              </w:rPr>
              <w:t xml:space="preserve"> binary LAS</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Стандартные форматы для облаков точек; поддерживаются библиотеками PCL, Open3D, ROS</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Координаты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(X, Y, Z) в системе координат платформы</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Позволяют выполнять прямое слияние данных с навигационной системой без дополнительных преобразований</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Интенсивность</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rPr>
                <w:sz w:val="20"/>
                <w:szCs w:val="20"/>
              </w:rPr>
            </w:pPr>
            <w:r>
              <w:rPr>
                <w:sz w:val="20"/>
                <w:szCs w:val="20"/>
                <w:lang w:val="ru-RU" w:bidi="ar-SA"/>
              </w:rPr>
              <w:t>Амплитуда отражённого сигнала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Дополнительный признак для классификации материалов (вода, металл, лёд, пластик)</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Номер скан-линии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Индекс строки в развёртке лидара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Важен для корректной интерполяции при компенсации движения платформы (motion compensation)</w:t>
            </w:r>
          </w:p>
        </w:tc>
      </w:tr>
    </w:tbl>
    <w:p>
      <w:pPr>
        <w:pStyle w:val="Normal"/>
        <w:spacing w:lineRule="auto" w:line="240" w:before="142" w:after="0"/>
        <w:ind w:hanging="0"/>
        <w:rPr/>
      </w:pPr>
      <w:r>
        <w:rPr/>
        <w:t>Продолжение таблицы 6</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Частота</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10 Гц</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Обеспечивает достаточную плотность облаков точек для динамических сцен при скорости БЭК до 10-15 узлов</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Оценка точности позиционирования</w:t>
            </w:r>
          </w:p>
        </w:tc>
        <w:tc>
          <w:tcPr>
            <w:tcW w:w="3115" w:type="dxa"/>
            <w:tcBorders/>
          </w:tcPr>
          <w:p>
            <w:pPr>
              <w:pStyle w:val="Normal"/>
              <w:widowControl/>
              <w:tabs>
                <w:tab w:val="clear" w:pos="708"/>
                <w:tab w:val="left" w:pos="948" w:leader="none"/>
              </w:tabs>
              <w:suppressAutoHyphens w:val="true"/>
              <w:spacing w:lineRule="auto" w:line="240" w:before="0" w:after="0"/>
              <w:ind w:hanging="0"/>
              <w:rPr>
                <w:sz w:val="20"/>
                <w:szCs w:val="20"/>
              </w:rPr>
            </w:pPr>
            <w:r>
              <w:rPr>
                <w:sz w:val="20"/>
                <w:szCs w:val="20"/>
                <w:lang w:val="ru-RU" w:bidi="ar-SA"/>
              </w:rPr>
              <w:t>Ковариационная матрица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Позволяет учитывать неопределённость измерений при слиянии сенсоров (sensor fusion)</w:t>
            </w:r>
          </w:p>
        </w:tc>
      </w:tr>
    </w:tbl>
    <w:p>
      <w:pPr>
        <w:pStyle w:val="Normal"/>
        <w:rPr>
          <w:rFonts w:eastAsia="Times"/>
        </w:rPr>
      </w:pPr>
      <w:r>
        <w:rPr>
          <w:rFonts w:eastAsia="Times"/>
        </w:rPr>
        <w:t>Облака точек могут использоваться как дополнительная входная модальность для 3D-моделей (например, PointNet++, RandLA-Net) или для проекции 3D-масок на 2D-изображения.</w:t>
      </w:r>
    </w:p>
    <w:p>
      <w:pPr>
        <w:pStyle w:val="Normal"/>
        <w:spacing w:lineRule="auto" w:line="240" w:before="142" w:after="0"/>
        <w:ind w:hanging="0"/>
        <w:rPr/>
      </w:pPr>
      <w:r>
        <w:rPr/>
        <w:t>Таблица 7 – Данные морского радара</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jc w:val="center"/>
              <w:rPr>
                <w:sz w:val="20"/>
                <w:szCs w:val="20"/>
                <w:lang w:val="en-US"/>
              </w:rPr>
            </w:pPr>
            <w:r>
              <w:rPr>
                <w:sz w:val="20"/>
                <w:szCs w:val="20"/>
                <w:lang w:val="en-US" w:bidi="ar-SA"/>
              </w:rPr>
              <w:t>PPI (Plan Position Indicator), PNG</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PPI – стандартное представление радарных данных в полярных координатах.</w:t>
            </w:r>
          </w:p>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PNG удобен для визуализации и обработки свёрточными сетями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Разрешение</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512х512 или 1024х1024 пикселей</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Определяет угловое и дальностное разрешение</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Радиус обзора</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jc w:val="center"/>
              <w:rPr>
                <w:sz w:val="20"/>
                <w:szCs w:val="20"/>
              </w:rPr>
            </w:pPr>
            <w:r>
              <w:rPr>
                <w:sz w:val="20"/>
                <w:szCs w:val="20"/>
                <w:lang w:val="ru-RU" w:bidi="ar-SA"/>
              </w:rPr>
              <w:t>0,5-24 морских мили (≈0,9-44 км)</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Позволяет обнаруживать объекты на разных дистанциях: ближняя зона – для избегания столкновений, дальняя – для планирования маршрута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Метаданные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Усиление (gain), частота импульсов</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Влияют на контраст и уровень шумов; необходимы для адаптивной предобработки и нормализации радарных изображений</w:t>
            </w:r>
          </w:p>
        </w:tc>
      </w:tr>
    </w:tbl>
    <w:p>
      <w:pPr>
        <w:pStyle w:val="Normal"/>
        <w:spacing w:before="283" w:after="0"/>
        <w:rPr/>
      </w:pPr>
      <w:r>
        <w:rPr/>
        <w:t>Радарные данные устойчивы к атмосферным помехам (дождь, туман), но имеют низкое угловое разрешение и подвержены многолучевому отражению от водной поверхности</w:t>
      </w:r>
    </w:p>
    <w:p>
      <w:pPr>
        <w:pStyle w:val="Normal"/>
        <w:spacing w:lineRule="auto" w:line="240" w:before="142" w:after="0"/>
        <w:ind w:hanging="0"/>
        <w:rPr/>
      </w:pPr>
      <w:r>
        <w:rPr/>
        <w:t>Таблица 8 – Навигационные и телеметрические данные</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СSV или ROS bag</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CSV универсален для анализа; ROS bag – стандарт для робототехники, сохраняет временную синхронизацию между топиками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ГНСС</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Широта, долгота, высота, точность</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Обеспечивает геопривязку всех данных. Точность позиционирования критична для оценки качества локализации моделей</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ИНС</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jc w:val="center"/>
              <w:rPr>
                <w:sz w:val="20"/>
                <w:szCs w:val="20"/>
              </w:rPr>
            </w:pPr>
            <w:r>
              <w:rPr>
                <w:sz w:val="20"/>
                <w:szCs w:val="20"/>
                <w:lang w:val="ru-RU" w:bidi="ar-SA"/>
              </w:rPr>
              <w:t>Углы (крен, дифферент, рыскание), угловые скорости, ускорения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Компенсирует движение платформы при стабилизации изображений и проекции 3D-данных</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Скорость и курс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Вектор скорости в навигационной системе координат</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Используется для предсказания траекторий динамических объектов и планирования движения БЭК</w:t>
            </w:r>
          </w:p>
        </w:tc>
      </w:tr>
    </w:tbl>
    <w:p>
      <w:pPr>
        <w:pStyle w:val="Normal"/>
        <w:spacing w:lineRule="auto" w:line="240" w:before="142" w:after="0"/>
        <w:ind w:hanging="0"/>
        <w:rPr/>
      </w:pPr>
      <w:r>
        <w:rPr/>
        <w:t>Продолжение таблицы 8</w:t>
      </w:r>
    </w:p>
    <w:tbl>
      <w:tblPr>
        <w:tblStyle w:val="af9"/>
        <w:tblW w:w="9345" w:type="dxa"/>
        <w:jc w:val="start"/>
        <w:tblInd w:w="0" w:type="dxa"/>
        <w:tblLayout w:type="fixed"/>
        <w:tblCellMar>
          <w:top w:w="55" w:type="dxa"/>
          <w:start w:w="108" w:type="dxa"/>
          <w:bottom w:w="55"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Частота записи</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100 Гц (ИНС), ≥ 10 Гц (ГНСС)</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Высокая частота ИНС необходима для точной компенсации высокочастотной качки; ГНСС обновляется реже из-за физических ограничений приёмников</w:t>
            </w:r>
          </w:p>
        </w:tc>
      </w:tr>
    </w:tbl>
    <w:p>
      <w:pPr>
        <w:pStyle w:val="Normal"/>
        <w:spacing w:before="283" w:after="0"/>
        <w:rPr>
          <w:rFonts w:eastAsia="Times"/>
        </w:rPr>
      </w:pPr>
      <w:r>
        <w:rPr>
          <w:rFonts w:eastAsia="Times"/>
        </w:rPr>
        <w:t>Навигационные данные позволяют обогащать аннотации атрибутами (дистанция до объекта, относительная скорость), что расширяет возможности обучения моделей.</w:t>
      </w:r>
    </w:p>
    <w:p>
      <w:pPr>
        <w:pStyle w:val="Normal"/>
        <w:rPr>
          <w:rFonts w:eastAsia="Times"/>
        </w:rPr>
      </w:pPr>
      <w:r>
        <w:rPr>
          <w:rFonts w:eastAsia="Times"/>
        </w:rPr>
        <w:t>Онтология классов семантической разметки включает иерархически организованный перечень объектов, разделённых на четыре группы: поверхности, суда и плавсредства, ледовые объекты и прочие объекты. Расширенная онтология с атрибутами приведена в таблице 9.</w:t>
      </w:r>
    </w:p>
    <w:p>
      <w:pPr>
        <w:pStyle w:val="Normal"/>
        <w:spacing w:lineRule="auto" w:line="240" w:before="142" w:after="0"/>
        <w:ind w:hanging="0"/>
        <w:rPr/>
      </w:pPr>
      <w:r>
        <w:rPr/>
        <w:t>Таблица 9 – Онтология классов набора данных</w:t>
      </w:r>
    </w:p>
    <w:tbl>
      <w:tblPr>
        <w:tblW w:w="9355"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551"/>
        <w:gridCol w:w="567"/>
        <w:gridCol w:w="3118"/>
        <w:gridCol w:w="3119"/>
      </w:tblGrid>
      <w:tr>
        <w:trPr>
          <w:tblHeader w:val="true"/>
        </w:trPr>
        <w:tc>
          <w:tcPr>
            <w:tcW w:w="2551"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Класс</w:t>
            </w:r>
          </w:p>
        </w:tc>
        <w:tc>
          <w:tcPr>
            <w:tcW w:w="567"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ID</w:t>
            </w:r>
          </w:p>
        </w:tc>
        <w:tc>
          <w:tcPr>
            <w:tcW w:w="3118"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Основные атрибуты</w:t>
            </w:r>
          </w:p>
        </w:tc>
        <w:tc>
          <w:tcPr>
            <w:tcW w:w="3119"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Задачи разметки</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Вода</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0</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Степень волнения, наличие льда</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Ледовое поле</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1</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льда, сплочённость, %</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Торос / айсберг</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2</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Высота, тип образования</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 сегм.</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Берег</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3</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берега (скала, песок, лёд)</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Небо</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4</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Облачность, тип осадков</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Грузовое / пассажирское судно</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5</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Тоннаж, курс, дистанция</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 класс.</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Малое плавсредство</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6</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курс, дистанция</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 класс.</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Навигационный знак / буй</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7</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знака, цвет</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Детектирование</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Человек в воде</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8</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Дистанция, уровень видимости</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Детектирование</w:t>
            </w:r>
          </w:p>
        </w:tc>
      </w:tr>
    </w:tbl>
    <w:p>
      <w:pPr>
        <w:pStyle w:val="Heading2"/>
        <w:overflowPunct w:val="true"/>
        <w:spacing w:before="240" w:after="240"/>
        <w:rPr>
          <w:rFonts w:ascii="Times New Roman" w:hAnsi="Times New Roman"/>
          <w:b/>
          <w:color w:themeColor="text1" w:val="000000"/>
          <w:sz w:val="24"/>
          <w:szCs w:val="24"/>
          <w:lang w:eastAsia="en-US"/>
        </w:rPr>
      </w:pPr>
      <w:bookmarkStart w:id="22" w:name="_Toc230511417"/>
      <w:r>
        <w:rPr>
          <w:rFonts w:ascii="Times New Roman" w:hAnsi="Times New Roman"/>
          <w:b/>
          <w:color w:themeColor="text1" w:val="000000"/>
          <w:sz w:val="24"/>
          <w:szCs w:val="24"/>
          <w:lang w:eastAsia="en-US"/>
        </w:rPr>
        <w:t>2.4 Проектирование методики сбора данных</w:t>
      </w:r>
      <w:bookmarkEnd w:id="22"/>
    </w:p>
    <w:p>
      <w:pPr>
        <w:pStyle w:val="Normal"/>
        <w:rPr>
          <w:rFonts w:eastAsia="Times"/>
        </w:rPr>
      </w:pPr>
      <w:r>
        <w:rPr>
          <w:rFonts w:eastAsia="Times"/>
        </w:rPr>
        <w:t>Методика сбора данных определяет организационные и технические процедуры, обеспечивающие получение исходных материалов, соответствующих требованиям, сформулированным в разделе 2.2. Методика охватывает пять аспектов: размещение сенсоров на платформе, определение сценариев съёмки, специфические условия работы в арктической зоне, синхронизацию потоков данных и первичную обработку после рейса.</w:t>
      </w:r>
    </w:p>
    <w:p>
      <w:pPr>
        <w:pStyle w:val="Normal"/>
        <w:rPr>
          <w:rFonts w:eastAsia="Times"/>
        </w:rPr>
      </w:pPr>
      <w:r>
        <w:rPr>
          <w:rFonts w:eastAsia="Times"/>
        </w:rPr>
        <w:t>Проектирование размещения сенсоров на БЭК. Размещение сенсорного оборудования определяется необходимостью максимального угла обзора при минимальных взаимных помехах между датчиками. RGB-камеры устанавливаются на носовой части платформы на высоте не менее 1,5 м над ватерлинией с горизонтальным углом обзора не менее 120°. Тепловизионная камера размещается рядом с RGB-камерой для обеспечения совмещения полей зрения – это необходимо для последующей кросс-модальной разметки. Лидар располагается на верхней точке надстройки для кругового обзора 360°; морской радар монтируется на мачте на высоте не менее 3 м. Блок ГНСС/ИНС размещается в геометрическом центре платформы. Для всех датчиков предварительно измеряются экструзионные параметры (рычаг плеча и матрица поворота), необходимые для преобразования данных в единую систему координат платформы.</w:t>
      </w:r>
    </w:p>
    <w:p>
      <w:pPr>
        <w:pStyle w:val="Normal"/>
        <w:rPr>
          <w:rFonts w:eastAsia="Times"/>
        </w:rPr>
      </w:pPr>
      <w:r>
        <w:rPr>
          <w:rFonts w:eastAsia="Times"/>
        </w:rPr>
        <w:t>Для обеспечения требуемого покрытия условий эксплуатации выделяются шесть типовых сценариев. Каждый ориентирован на конкретную навигационную ситуацию и предполагает не менее пяти сессий продолжительностью от 30 минут; при частоте записи 30 fps это обеспечивает не менее 54 000 «сырых» кадров на сценарий, из которых после фильтрации нерелевантных кадров формируется аннотируемая выборка.</w:t>
      </w:r>
    </w:p>
    <w:p>
      <w:pPr>
        <w:pStyle w:val="Normal"/>
        <w:rPr>
          <w:rFonts w:eastAsia="Times"/>
        </w:rPr>
      </w:pPr>
      <w:r>
        <w:rPr>
          <w:rFonts w:eastAsia="Times"/>
        </w:rPr>
        <w:t>Сценарий 1. Движение в открытой воде при ясной погоде (дневное и ночное время). Цель – получение базовой выборки с объектами различных типов и дальностей в штатных условиях видимости.</w:t>
      </w:r>
    </w:p>
    <w:p>
      <w:pPr>
        <w:pStyle w:val="Normal"/>
        <w:rPr>
          <w:rFonts w:eastAsia="Times"/>
        </w:rPr>
      </w:pPr>
      <w:r>
        <w:rPr>
          <w:rFonts w:eastAsia="Times"/>
        </w:rPr>
        <w:t>Сценарий 2. Движение в разреженном ледяном поле. Цель – сбор данных о ледовой обстановке с возможностью идентификации отдельных льдин.</w:t>
      </w:r>
    </w:p>
    <w:p>
      <w:pPr>
        <w:pStyle w:val="Normal"/>
        <w:rPr>
          <w:rFonts w:eastAsia="Times"/>
        </w:rPr>
      </w:pPr>
      <w:r>
        <w:rPr>
          <w:rFonts w:eastAsia="Times"/>
        </w:rPr>
        <w:t>Сценарий 3. Движение у кромки льда. Цель – получение данных о переходной зоне между льдом и открытой водой, наиболее сложной для алгоритмов сегментации.</w:t>
      </w:r>
    </w:p>
    <w:p>
      <w:pPr>
        <w:pStyle w:val="Normal"/>
        <w:rPr>
          <w:rFonts w:eastAsia="Times"/>
        </w:rPr>
      </w:pPr>
      <w:r>
        <w:rPr>
          <w:rFonts w:eastAsia="Times"/>
        </w:rPr>
        <w:t>Сценарий 4. Работа в условиях ограниченной видимости (туман, снегопад). Цель – получение данных при отказе оптических каналов, когда основную нагрузку принимает тепловизор и радар.</w:t>
      </w:r>
    </w:p>
    <w:p>
      <w:pPr>
        <w:pStyle w:val="Normal"/>
        <w:rPr>
          <w:rFonts w:eastAsia="Times"/>
        </w:rPr>
      </w:pPr>
      <w:r>
        <w:rPr>
          <w:rFonts w:eastAsia="Times"/>
        </w:rPr>
        <w:t>Сценарий 5. Работа в условиях полярной ночи. Цель – сбор данных при полном отсутствии естественного освещения.</w:t>
      </w:r>
    </w:p>
    <w:p>
      <w:pPr>
        <w:pStyle w:val="Normal"/>
        <w:rPr>
          <w:rFonts w:eastAsia="Times"/>
        </w:rPr>
      </w:pPr>
      <w:r>
        <w:rPr>
          <w:rFonts w:eastAsia="Times"/>
        </w:rPr>
        <w:t>Сценарий 6. Поиск малоразмерных объектов (буи, человек в воде). Цель – формирование выборки для задач, критически важных с точки зрения безопасности навигации.</w:t>
      </w:r>
    </w:p>
    <w:p>
      <w:pPr>
        <w:pStyle w:val="Normal"/>
        <w:rPr>
          <w:rFonts w:eastAsia="Times"/>
        </w:rPr>
      </w:pPr>
      <w:r>
        <w:rPr>
          <w:rFonts w:eastAsia="Times"/>
        </w:rPr>
        <w:t>Арктические условия вносят ряд ограничений, учитываемых на этапе планирования съёмок. Диапазон рабочих температур всего оборудования должен быть подтверждён до начала экспедиции. Перед каждой сессией выполняется прогрев и функциональная проверка всех сенсоров. При температуре воздуха ниже -20 °C активируются системы обогрева оптических элементов камер и лидара – без этого обмерзание оптики является одной из наиболее частых причин потери данных. В условиях интенсивных осадков запись не прерывается, однако кадры с критическим загрязнением оптики маркируются специальным флагом и впоследствии исключаются из обучающей выборки.</w:t>
      </w:r>
    </w:p>
    <w:p>
      <w:pPr>
        <w:pStyle w:val="Normal"/>
        <w:rPr>
          <w:rFonts w:eastAsia="Times"/>
        </w:rPr>
      </w:pPr>
      <w:r>
        <w:rPr>
          <w:rFonts w:eastAsia="Times"/>
        </w:rPr>
        <w:t>Для пространственно-временной согласованности всех сенсорных потоков применяется аппаратная синхронизация по сигналу PPS от ГНСС-приёмника. Каждый датчик получает временную метку, формируемую на основе PPS-импульса. Программная синхронизация реализуется в единой системе сбора данных (DAS), обеспечивающей запись всех потоков с привязкой к единой шкале UTC. По завершении сессии автоматически выполняется проверка временных меток на наличие пропусков и аномалий.</w:t>
      </w:r>
    </w:p>
    <w:p>
      <w:pPr>
        <w:pStyle w:val="Normal"/>
        <w:rPr>
          <w:rFonts w:eastAsia="Times"/>
        </w:rPr>
      </w:pPr>
      <w:r>
        <w:rPr>
          <w:rFonts w:eastAsia="Times"/>
        </w:rPr>
        <w:t>Непосредственно после рейса все данные копируются на резервный носитель и проходят первичную проверку: верификацию целостности файлов, контроль непрерывности навигационных данных и визуальный просмотр выборочных кадров на предмет технических дефектов. Исходные данные хранятся в неизменном виде, все последующие преобразования выполняются исключительно над рабочими копиями. Для каждой сессии формируется файл meta.json – паспорт, содержащий дату, район съёмки, метеорологические условия, перечень активных сенсоров и результаты первичного контроля.</w:t>
      </w:r>
    </w:p>
    <w:p>
      <w:pPr>
        <w:pStyle w:val="Heading2"/>
        <w:overflowPunct w:val="true"/>
        <w:spacing w:before="240" w:after="240"/>
        <w:rPr>
          <w:rFonts w:ascii="Times New Roman" w:hAnsi="Times New Roman"/>
          <w:b/>
          <w:color w:themeColor="text1" w:val="000000"/>
          <w:sz w:val="24"/>
          <w:szCs w:val="24"/>
          <w:lang w:eastAsia="en-US"/>
        </w:rPr>
      </w:pPr>
      <w:bookmarkStart w:id="23" w:name="_Toc230511418"/>
      <w:r>
        <w:rPr>
          <w:rFonts w:ascii="Times New Roman" w:hAnsi="Times New Roman"/>
          <w:b/>
          <w:color w:themeColor="text1" w:val="000000"/>
          <w:sz w:val="24"/>
          <w:szCs w:val="24"/>
          <w:lang w:eastAsia="en-US"/>
        </w:rPr>
        <w:t>2.5 Проектирование пайплайна и алгоритма аннонтирования данных</w:t>
      </w:r>
      <w:bookmarkEnd w:id="23"/>
      <w:r>
        <w:rPr>
          <w:rFonts w:ascii="Times New Roman" w:hAnsi="Times New Roman"/>
          <w:b/>
          <w:color w:themeColor="text1" w:val="000000"/>
          <w:sz w:val="24"/>
          <w:szCs w:val="24"/>
          <w:lang w:eastAsia="en-US"/>
        </w:rPr>
        <w:t xml:space="preserve"> </w:t>
      </w:r>
    </w:p>
    <w:p>
      <w:pPr>
        <w:pStyle w:val="Normal"/>
        <w:rPr/>
      </w:pPr>
      <w:r>
        <w:rPr/>
        <w:t>Для обеспечения непрерывного и воспроизводимого процесса подготовки данных разработан сквозной пайплайн аннотирования. Его архитектура построена на распределённом стеке: Airflow [</w:t>
      </w:r>
      <w:r>
        <w:rPr/>
        <w:fldChar w:fldCharType="begin"/>
      </w:r>
      <w:r>
        <w:rPr/>
        <w:instrText xml:space="preserve"> REF _Ref230532657 \r \r \h </w:instrText>
      </w:r>
      <w:r>
        <w:rPr/>
        <w:fldChar w:fldCharType="separate"/>
      </w:r>
      <w:r>
        <w:rPr/>
        <w:t>30</w:t>
      </w:r>
      <w:r>
        <w:rPr/>
        <w:fldChar w:fldCharType="end"/>
      </w:r>
      <w:r>
        <w:rPr/>
        <w:t>] (оркестрация рабочих процессов), Kafka [</w:t>
      </w:r>
      <w:r>
        <w:rPr/>
        <w:fldChar w:fldCharType="begin"/>
      </w:r>
      <w:r>
        <w:rPr/>
        <w:instrText xml:space="preserve"> REF _Ref230532663 \r \r \h </w:instrText>
      </w:r>
      <w:r>
        <w:rPr/>
        <w:fldChar w:fldCharType="separate"/>
      </w:r>
      <w:r>
        <w:rPr/>
        <w:t>31</w:t>
      </w:r>
      <w:r>
        <w:rPr/>
        <w:fldChar w:fldCharType="end"/>
      </w:r>
      <w:r>
        <w:rPr/>
        <w:t>] (потоковая передача), Spark (ETL-обработка и агрегация), блок моделей предразметки, MinIO (хранение верифицированных артефактов).</w:t>
      </w:r>
    </w:p>
    <w:p>
      <w:pPr>
        <w:pStyle w:val="Normal"/>
        <w:rPr/>
      </w:pPr>
      <w:r>
        <w:rPr/>
        <w:t>Детальная архитектура пайплайна и описание каждого этапа обработки приведены в главе 4; в данном разделе основное внимание уделено содержательным требованиям к результату работы этого пайплайна.</w:t>
      </w:r>
    </w:p>
    <w:p>
      <w:pPr>
        <w:pStyle w:val="Normal"/>
        <w:rPr/>
      </w:pPr>
      <w:r>
        <w:rPr/>
        <w:t>На базе выбранного формата сформулированы детальные требования к содержанию и структуре аннотаций для задачи семантической сегментации, систематизированные по следующим направлениям.</w:t>
      </w:r>
    </w:p>
    <w:p>
      <w:pPr>
        <w:pStyle w:val="Normal"/>
        <w:rPr/>
      </w:pPr>
      <w:r>
        <w:rPr/>
        <w:t>Таксономическая структура и онтология классов. В отличие от паноптической сегментации, в семантической разметке не требуется различать индивидуальные экземпляры объектов одного класса. Однако для корректного обучения в условиях водной среды введена трёхуровневая классификация, разделяющая пиксели сцены по семантическому назначению:</w:t>
      </w:r>
    </w:p>
    <w:p>
      <w:pPr>
        <w:pStyle w:val="NoSpacing"/>
        <w:numPr>
          <w:ilvl w:val="0"/>
          <w:numId w:val="2"/>
        </w:numPr>
        <w:ind w:firstLine="1069" w:start="0"/>
        <w:rPr>
          <w:sz w:val="24"/>
        </w:rPr>
      </w:pPr>
      <w:r>
        <w:rPr>
          <w:sz w:val="24"/>
        </w:rPr>
        <w:t>группа STUFF (статический фон): включает классы, формирующие неизменяемую основу сцены: Water (водная поверхность), Sky (небо), Land (береговая линия, растительность), Pier (причалы), Bridge (мостовые сооружения);</w:t>
      </w:r>
    </w:p>
    <w:p>
      <w:pPr>
        <w:pStyle w:val="NoSpacing"/>
        <w:numPr>
          <w:ilvl w:val="0"/>
          <w:numId w:val="2"/>
        </w:numPr>
        <w:ind w:firstLine="1069" w:start="0"/>
        <w:rPr>
          <w:sz w:val="24"/>
        </w:rPr>
      </w:pPr>
      <w:r>
        <w:rPr>
          <w:sz w:val="24"/>
        </w:rPr>
        <w:t>группа THINGS (категориальные объекты): объекты, способные к перемещению или несущие навигационную значимость, размечаемые на уровне класса без индивидуальной идентификации: Vessel (все типы плавсредств), Buoy (навигационные буи), LandingMark (береговые створы), BridgeLight (сигнальные огни), Other (динамические препятствия: плавающий мусор, дрейфующие объекты);</w:t>
      </w:r>
    </w:p>
    <w:p>
      <w:pPr>
        <w:pStyle w:val="NoSpacing"/>
        <w:numPr>
          <w:ilvl w:val="0"/>
          <w:numId w:val="2"/>
        </w:numPr>
        <w:ind w:firstLine="1069" w:start="0"/>
        <w:rPr>
          <w:sz w:val="24"/>
        </w:rPr>
      </w:pPr>
      <w:r>
        <w:rPr>
          <w:sz w:val="24"/>
        </w:rPr>
        <w:t>группа VOID (игнорируемые области): технические зоны, исключаемые из функции потерь при обучении. К ним относятся объекты размером менее 8х8 пикселей, зоны сильной засветки, артефакты камеры, атмосферные помехи (туман, ливень).</w:t>
      </w:r>
    </w:p>
    <w:p>
      <w:pPr>
        <w:pStyle w:val="Normal"/>
        <w:rPr/>
      </w:pPr>
      <w:r>
        <w:rPr/>
        <w:t>Топологические требования и сплошное покрытие кадра. Для семантической сегментации критически важно сплошное покрытие кадра (full pixel coverage): каждый пиксель изображения должен принадлежать ровно одному классу (за исключением зон VOID):</w:t>
      </w:r>
    </w:p>
    <w:p>
      <w:pPr>
        <w:pStyle w:val="NoSpacing"/>
        <w:numPr>
          <w:ilvl w:val="0"/>
          <w:numId w:val="2"/>
        </w:numPr>
        <w:ind w:firstLine="1069" w:start="0"/>
        <w:rPr>
          <w:sz w:val="24"/>
        </w:rPr>
      </w:pPr>
      <w:r>
        <w:rPr>
          <w:sz w:val="24"/>
        </w:rPr>
        <w:t>фоновые классы (Water, Sky, Land) размечаются сплошными полигонами, исключающими появление неразмеченных областей («дырок»);</w:t>
      </w:r>
    </w:p>
    <w:p>
      <w:pPr>
        <w:pStyle w:val="NoSpacing"/>
        <w:numPr>
          <w:ilvl w:val="0"/>
          <w:numId w:val="2"/>
        </w:numPr>
        <w:ind w:firstLine="1069" w:start="0"/>
        <w:rPr>
          <w:sz w:val="24"/>
        </w:rPr>
      </w:pPr>
      <w:r>
        <w:rPr>
          <w:sz w:val="24"/>
        </w:rPr>
        <w:t>объекты групп THINGS накладываются поверх фоновых масок; при пересечении границ приоритет отдаётся более специфичному классу (например, пиксель на границе судна и воды относится к классу Vessel);</w:t>
      </w:r>
    </w:p>
    <w:p>
      <w:pPr>
        <w:pStyle w:val="NoSpacing"/>
        <w:numPr>
          <w:ilvl w:val="0"/>
          <w:numId w:val="2"/>
        </w:numPr>
        <w:ind w:firstLine="1069" w:start="0"/>
        <w:rPr>
          <w:sz w:val="24"/>
        </w:rPr>
      </w:pPr>
      <w:r>
        <w:rPr>
          <w:sz w:val="24"/>
        </w:rPr>
        <w:t>допускается минимальное перекрытие границ смежных масок в 1-2 пикселя для гарантии отсутствия пропусков. Корректность топологии верифицируется в растровом режиме (Bitmap), обеспечивающем визуальный контроль покрытия каждого пикселя.</w:t>
      </w:r>
    </w:p>
    <w:p>
      <w:pPr>
        <w:pStyle w:val="Normal"/>
        <w:rPr/>
      </w:pPr>
      <w:r>
        <w:rPr/>
        <w:t>Временная согласованность видеоразметки. Поскольку датасет формируется на основе видеоклипов, для обучения устойчивых видео-моделей требуется временная согласованность (Temporal Consistency) семантических масок:</w:t>
      </w:r>
    </w:p>
    <w:p>
      <w:pPr>
        <w:pStyle w:val="NoSpacing"/>
        <w:numPr>
          <w:ilvl w:val="0"/>
          <w:numId w:val="2"/>
        </w:numPr>
        <w:ind w:firstLine="1069" w:start="0"/>
        <w:rPr>
          <w:sz w:val="24"/>
        </w:rPr>
      </w:pPr>
      <w:r>
        <w:rPr>
          <w:sz w:val="24"/>
        </w:rPr>
        <w:t>все объекты аннотируются в режиме трекинга (Track), что позволяет использовать автоматическую интерполяцию между ключевыми кадрами (Keyframe) и снижает трудоёмкость разметки;</w:t>
      </w:r>
    </w:p>
    <w:p>
      <w:pPr>
        <w:pStyle w:val="NoSpacing"/>
        <w:numPr>
          <w:ilvl w:val="0"/>
          <w:numId w:val="2"/>
        </w:numPr>
        <w:ind w:firstLine="1069" w:start="0"/>
        <w:rPr>
          <w:sz w:val="24"/>
        </w:rPr>
      </w:pPr>
      <w:r>
        <w:rPr>
          <w:sz w:val="24"/>
        </w:rPr>
        <w:t>хотя семантическая сегментация не требует сохранения уникальных Track-ID для отдельных экземпляров, режим трекинга используется для обеспечения плавности изменения контуров и минимизации артефактов «мерцания» масок между соседними кадрами;</w:t>
      </w:r>
    </w:p>
    <w:p>
      <w:pPr>
        <w:pStyle w:val="NoSpacing"/>
        <w:numPr>
          <w:ilvl w:val="0"/>
          <w:numId w:val="2"/>
        </w:numPr>
        <w:ind w:firstLine="1069" w:start="0"/>
        <w:rPr>
          <w:sz w:val="24"/>
        </w:rPr>
      </w:pPr>
      <w:r>
        <w:rPr>
          <w:sz w:val="24"/>
        </w:rPr>
        <w:t>редактирование выполняется в хронологическом порядке; после внесения правки в промежуточном кадре обязательна проверка последующих кадров для контроля качества интерполяции.</w:t>
      </w:r>
    </w:p>
    <w:p>
      <w:pPr>
        <w:pStyle w:val="Heading2"/>
        <w:overflowPunct w:val="true"/>
        <w:spacing w:before="240" w:after="240"/>
        <w:rPr>
          <w:rFonts w:ascii="Times New Roman" w:hAnsi="Times New Roman"/>
          <w:b/>
          <w:color w:themeColor="text1" w:val="000000"/>
          <w:sz w:val="24"/>
          <w:szCs w:val="24"/>
          <w:lang w:eastAsia="en-US"/>
        </w:rPr>
      </w:pPr>
      <w:bookmarkStart w:id="24" w:name="_Toc230511419"/>
      <w:r>
        <w:rPr>
          <w:rFonts w:ascii="Times New Roman" w:hAnsi="Times New Roman"/>
          <w:b/>
          <w:color w:themeColor="text1" w:val="000000"/>
          <w:sz w:val="24"/>
          <w:szCs w:val="24"/>
          <w:lang w:eastAsia="en-US"/>
        </w:rPr>
        <w:t>2.6 Формирование и валидация набора данных</w:t>
      </w:r>
      <w:bookmarkEnd w:id="24"/>
      <w:r>
        <w:rPr>
          <w:rFonts w:ascii="Times New Roman" w:hAnsi="Times New Roman"/>
          <w:b/>
          <w:color w:themeColor="text1" w:val="000000"/>
          <w:sz w:val="24"/>
          <w:szCs w:val="24"/>
          <w:lang w:eastAsia="en-US"/>
        </w:rPr>
        <w:t xml:space="preserve"> </w:t>
      </w:r>
    </w:p>
    <w:p>
      <w:pPr>
        <w:pStyle w:val="Normal"/>
        <w:rPr>
          <w:rFonts w:eastAsia="Times"/>
        </w:rPr>
      </w:pPr>
      <w:r>
        <w:rPr>
          <w:rFonts w:eastAsia="Times"/>
        </w:rPr>
        <w:t>По завершении аннотирования накопленные данные проходят этап формирования и валидации, чтобы убедиться, что итоговая выборка отвечает требованиям, сформулированным в разделе 2.2. Аннотированные данные разбиваются на обучающую (70 %), валидационную (15 %) и тестовую (15 %) выборки.</w:t>
      </w:r>
    </w:p>
    <w:p>
      <w:pPr>
        <w:pStyle w:val="Normal"/>
        <w:rPr>
          <w:rFonts w:eastAsia="Times"/>
        </w:rPr>
      </w:pPr>
      <w:r>
        <w:rPr>
          <w:rFonts w:eastAsia="Times"/>
        </w:rPr>
        <w:t>Финальная проверка охватывает четыре параметра:</w:t>
      </w:r>
    </w:p>
    <w:p>
      <w:pPr>
        <w:pStyle w:val="NoSpacing"/>
        <w:numPr>
          <w:ilvl w:val="0"/>
          <w:numId w:val="2"/>
        </w:numPr>
        <w:ind w:firstLine="1069" w:start="0"/>
        <w:rPr>
          <w:sz w:val="24"/>
        </w:rPr>
      </w:pPr>
      <w:r>
        <w:rPr>
          <w:sz w:val="24"/>
        </w:rPr>
        <w:t>полнота разметки – доля кадров с аннотациями всех присутствующих объектов должна составлять не менее 98%;</w:t>
      </w:r>
    </w:p>
    <w:p>
      <w:pPr>
        <w:pStyle w:val="NoSpacing"/>
        <w:numPr>
          <w:ilvl w:val="0"/>
          <w:numId w:val="2"/>
        </w:numPr>
        <w:ind w:firstLine="1069" w:start="0"/>
        <w:rPr>
          <w:sz w:val="24"/>
        </w:rPr>
      </w:pPr>
      <w:r>
        <w:rPr>
          <w:sz w:val="24"/>
        </w:rPr>
        <w:t>точность контуров – средняя ошибка полигона относительно эталонной маски не должна превышать 3 пикселей;</w:t>
      </w:r>
    </w:p>
    <w:p>
      <w:pPr>
        <w:pStyle w:val="NoSpacing"/>
        <w:numPr>
          <w:ilvl w:val="0"/>
          <w:numId w:val="2"/>
        </w:numPr>
        <w:ind w:firstLine="1069" w:start="0"/>
        <w:rPr>
          <w:sz w:val="24"/>
        </w:rPr>
      </w:pPr>
      <w:r>
        <w:rPr>
          <w:sz w:val="24"/>
        </w:rPr>
        <w:t>согласованность классов – коэффициент Каппа Флейса, рассчитанный по контрольной подвыборке с двойной независимой разметкой, должен быть не ниже 0,85;</w:t>
      </w:r>
    </w:p>
    <w:p>
      <w:pPr>
        <w:pStyle w:val="NoSpacing"/>
        <w:numPr>
          <w:ilvl w:val="0"/>
          <w:numId w:val="2"/>
        </w:numPr>
        <w:ind w:firstLine="1069" w:start="0"/>
        <w:rPr>
          <w:sz w:val="24"/>
        </w:rPr>
      </w:pPr>
      <w:r>
        <w:rPr>
          <w:sz w:val="24"/>
        </w:rPr>
        <w:t>корректность атрибутов – доля объектов с полностью заполненными атрибутами должна составлять не менее 95%.</w:t>
      </w:r>
    </w:p>
    <w:p>
      <w:pPr>
        <w:pStyle w:val="Normal"/>
        <w:rPr>
          <w:rFonts w:eastAsia="Times"/>
        </w:rPr>
      </w:pPr>
      <w:r>
        <w:rPr>
          <w:rFonts w:eastAsia="Times"/>
        </w:rPr>
        <w:t>Кадры, не удовлетворяющие любому из перечисленных критериев, возвращаются на доработку.</w:t>
      </w:r>
    </w:p>
    <w:p>
      <w:pPr>
        <w:pStyle w:val="Normal"/>
        <w:rPr>
          <w:rFonts w:eastAsia="Times"/>
        </w:rPr>
      </w:pPr>
      <w:r>
        <w:rPr>
          <w:rFonts w:eastAsia="Times"/>
        </w:rPr>
        <w:t>В арктических морских сценах классы «вода» и «небо» неизбежно доминируют по площади пикселей, тогда как «торос», «человек в воде» и «буй» встречаются значительно реже. Для компенсации несбалансированности классов предусматривается:</w:t>
      </w:r>
    </w:p>
    <w:p>
      <w:pPr>
        <w:pStyle w:val="NoSpacing"/>
        <w:numPr>
          <w:ilvl w:val="0"/>
          <w:numId w:val="2"/>
        </w:numPr>
        <w:ind w:firstLine="1069" w:start="0"/>
        <w:rPr>
          <w:sz w:val="24"/>
        </w:rPr>
      </w:pPr>
      <w:r>
        <w:rPr>
          <w:sz w:val="24"/>
        </w:rPr>
        <w:t>взвешенная функция потерь при обучении;</w:t>
      </w:r>
    </w:p>
    <w:p>
      <w:pPr>
        <w:pStyle w:val="NoSpacing"/>
        <w:numPr>
          <w:ilvl w:val="0"/>
          <w:numId w:val="2"/>
        </w:numPr>
        <w:ind w:firstLine="1069" w:start="0"/>
        <w:rPr>
          <w:sz w:val="24"/>
        </w:rPr>
      </w:pPr>
      <w:r>
        <w:rPr>
          <w:sz w:val="24"/>
        </w:rPr>
        <w:t>оверсэмплинг недопредставленных классов на уровне кадров (приоритетное включение в обучающую выборку сцен, содержащих редкие объекты);</w:t>
      </w:r>
    </w:p>
    <w:p>
      <w:pPr>
        <w:pStyle w:val="NoSpacing"/>
        <w:numPr>
          <w:ilvl w:val="0"/>
          <w:numId w:val="2"/>
        </w:numPr>
        <w:ind w:firstLine="1069" w:start="0"/>
        <w:rPr>
          <w:sz w:val="24"/>
        </w:rPr>
      </w:pPr>
      <w:r>
        <w:rPr>
          <w:sz w:val="24"/>
        </w:rPr>
        <w:t>аугментация данных: геометрические преобразования (повороты, масштабирование), фотометрические вариации (изменения яркости и контраста), а также добавление синтетических осадков для имитации сложных погодных условий.</w:t>
      </w:r>
    </w:p>
    <w:p>
      <w:pPr>
        <w:pStyle w:val="Heading2"/>
        <w:overflowPunct w:val="true"/>
        <w:spacing w:before="240" w:after="240"/>
        <w:rPr>
          <w:rFonts w:ascii="Times New Roman" w:hAnsi="Times New Roman"/>
          <w:b/>
          <w:color w:themeColor="text1" w:val="000000"/>
          <w:sz w:val="24"/>
          <w:szCs w:val="24"/>
          <w:lang w:eastAsia="en-US"/>
        </w:rPr>
      </w:pPr>
      <w:bookmarkStart w:id="25" w:name="_Toc230511420"/>
      <w:r>
        <w:rPr>
          <w:rFonts w:ascii="Times New Roman" w:hAnsi="Times New Roman"/>
          <w:b/>
          <w:color w:themeColor="text1" w:val="000000"/>
          <w:sz w:val="24"/>
          <w:szCs w:val="24"/>
          <w:lang w:eastAsia="en-US"/>
        </w:rPr>
        <w:t>2.7 Формирование итогового набора данных</w:t>
      </w:r>
      <w:bookmarkEnd w:id="25"/>
    </w:p>
    <w:p>
      <w:pPr>
        <w:pStyle w:val="Normal"/>
        <w:rPr/>
      </w:pPr>
      <w:r>
        <w:rPr/>
        <w:t>Итоговый набор данных формируется по завершении всех этапов сбора, обработки, аннотирования и валидации. На этом этапе верифицированные аннотации объединяются с исходными данными в единый дистрибутив, готовый к использованию при обучении и тестировании моделей.</w:t>
      </w:r>
    </w:p>
    <w:p>
      <w:pPr>
        <w:pStyle w:val="Normal"/>
        <w:rPr/>
      </w:pPr>
      <w:r>
        <w:rPr/>
        <w:t>Дистрибутив набора данных состоит из четырёх компонентов. Первый включает аннотированные кадры, полученные со всех сенсорных каналов – RGB-камер, тепловизора и нормализованных радарных изображений PPI, представленные в форматах, специфицированных в разделе 2.3. Второй компонент содержит разметку: файлы в формате COCO JSON с описанием объектов (ограничивающие рамки, полигоны, атрибуты), а также бинарные маски семантической сегментации, сохранённые в PNG. Третий объединяет навигационные данные и посессионные файлы meta.json, позволяющие выполнить геопривязку и восстановить условия съёмки. Четвёртый компонент – сопроводительная документация и вспомогательные программные скрипты.</w:t>
      </w:r>
    </w:p>
    <w:p>
      <w:pPr>
        <w:pStyle w:val="Normal"/>
        <w:rPr/>
      </w:pPr>
      <w:r>
        <w:rPr/>
        <w:t>Документация подготавливается согласно ГОСТ Р 71484.3–2024 и охватывает следующие разделы:</w:t>
      </w:r>
    </w:p>
    <w:p>
      <w:pPr>
        <w:pStyle w:val="NoSpacing"/>
        <w:numPr>
          <w:ilvl w:val="0"/>
          <w:numId w:val="2"/>
        </w:numPr>
        <w:ind w:firstLine="1069" w:start="0"/>
        <w:rPr>
          <w:sz w:val="24"/>
        </w:rPr>
      </w:pPr>
      <w:r>
        <w:rPr>
          <w:sz w:val="24"/>
        </w:rPr>
        <w:t>назначение и область применения набора данных;</w:t>
      </w:r>
    </w:p>
    <w:p>
      <w:pPr>
        <w:pStyle w:val="NoSpacing"/>
        <w:numPr>
          <w:ilvl w:val="0"/>
          <w:numId w:val="2"/>
        </w:numPr>
        <w:ind w:firstLine="1069" w:start="0"/>
        <w:rPr>
          <w:sz w:val="24"/>
        </w:rPr>
      </w:pPr>
      <w:r>
        <w:rPr>
          <w:sz w:val="24"/>
        </w:rPr>
        <w:t xml:space="preserve">методику сбора с указанием технических характеристик применявшихся сенсоров; </w:t>
      </w:r>
    </w:p>
    <w:p>
      <w:pPr>
        <w:pStyle w:val="NoSpacing"/>
        <w:numPr>
          <w:ilvl w:val="0"/>
          <w:numId w:val="2"/>
        </w:numPr>
        <w:ind w:firstLine="1069" w:start="0"/>
        <w:rPr>
          <w:sz w:val="24"/>
        </w:rPr>
      </w:pPr>
      <w:r>
        <w:rPr>
          <w:sz w:val="24"/>
        </w:rPr>
        <w:t xml:space="preserve">онтологию классов и регламент выполнения аннотирования; </w:t>
      </w:r>
    </w:p>
    <w:p>
      <w:pPr>
        <w:pStyle w:val="NoSpacing"/>
        <w:numPr>
          <w:ilvl w:val="0"/>
          <w:numId w:val="2"/>
        </w:numPr>
        <w:ind w:firstLine="1069" w:start="0"/>
        <w:rPr>
          <w:sz w:val="24"/>
        </w:rPr>
      </w:pPr>
      <w:r>
        <w:rPr>
          <w:sz w:val="24"/>
        </w:rPr>
        <w:t xml:space="preserve">сводную статистику (число кадров и объектов, распределение по классам и сценариям); </w:t>
      </w:r>
    </w:p>
    <w:p>
      <w:pPr>
        <w:pStyle w:val="NoSpacing"/>
        <w:numPr>
          <w:ilvl w:val="0"/>
          <w:numId w:val="2"/>
        </w:numPr>
        <w:ind w:firstLine="1069" w:start="0"/>
        <w:rPr>
          <w:sz w:val="24"/>
        </w:rPr>
      </w:pPr>
      <w:r>
        <w:rPr>
          <w:sz w:val="24"/>
        </w:rPr>
        <w:t xml:space="preserve">описание известных ограничений, присущих набору данных; </w:t>
      </w:r>
    </w:p>
    <w:p>
      <w:pPr>
        <w:pStyle w:val="NoSpacing"/>
        <w:numPr>
          <w:ilvl w:val="0"/>
          <w:numId w:val="2"/>
        </w:numPr>
        <w:ind w:firstLine="1069" w:start="0"/>
        <w:rPr>
          <w:sz w:val="24"/>
        </w:rPr>
      </w:pPr>
      <w:r>
        <w:rPr>
          <w:sz w:val="24"/>
        </w:rPr>
        <w:t>лицензионные условия использования.</w:t>
      </w:r>
    </w:p>
    <w:p>
      <w:pPr>
        <w:pStyle w:val="Heading2"/>
        <w:overflowPunct w:val="true"/>
        <w:spacing w:before="240" w:after="240"/>
        <w:rPr>
          <w:rFonts w:ascii="Times New Roman" w:hAnsi="Times New Roman"/>
          <w:b/>
          <w:color w:themeColor="text1" w:val="000000"/>
          <w:sz w:val="24"/>
          <w:szCs w:val="24"/>
          <w:lang w:eastAsia="en-US"/>
        </w:rPr>
      </w:pPr>
      <w:bookmarkStart w:id="26" w:name="_Toc230511421"/>
      <w:r>
        <w:rPr>
          <w:rFonts w:ascii="Times New Roman" w:hAnsi="Times New Roman"/>
          <w:b/>
          <w:color w:themeColor="text1" w:val="000000"/>
          <w:sz w:val="24"/>
          <w:szCs w:val="24"/>
          <w:lang w:eastAsia="en-US"/>
        </w:rPr>
        <w:t>2.8 Выводы по главе 2</w:t>
      </w:r>
      <w:bookmarkEnd w:id="26"/>
    </w:p>
    <w:p>
      <w:pPr>
        <w:pStyle w:val="Normal"/>
        <w:rPr/>
      </w:pPr>
      <w:r>
        <w:rPr/>
        <w:t>В рамках второй главы разработана методика создания набора данных для задач автономного движения БЭК в арктических условиях. Методика представляет собой последовательность взаимосвязанных этапов, каждый из которых опирается на результаты предыдущего и обеспечивает выполнение требований, сформулированных на этапе проектирования.</w:t>
      </w:r>
    </w:p>
    <w:p>
      <w:pPr>
        <w:pStyle w:val="Normal"/>
        <w:rPr/>
      </w:pPr>
      <w:r>
        <w:rPr/>
        <w:t>Сформулированы требования к набору данных, охватывающие функциональный состав задач технического зрения (детектирование, семантическая сегментация, классификация, оценка ледовой обстановки), репрезентативность, качество данных и аннотирование в формате COCO JSON.</w:t>
      </w:r>
    </w:p>
    <w:p>
      <w:pPr>
        <w:pStyle w:val="Normal"/>
        <w:rPr/>
      </w:pPr>
      <w:r>
        <w:rPr/>
        <w:t>Спроектирована иерархическая структура мультисенсорного набора данных, объединяющая синхронизированные потоки от RGB-камер, тепловизора, лидара, морского радара и навигационных систем. Разработана онтология из 9 классов с расширенным набором атрибутов, позволяющая решать весь спектр задач автономной навигации в рамках единого набора данных</w:t>
      </w:r>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27" w:name="_Toc230511422"/>
      <w:r>
        <w:rPr>
          <w:rFonts w:eastAsia="Times" w:cs="Times New Roman"/>
          <w:b/>
          <w:bCs/>
          <w:color w:themeColor="text1" w:val="000000"/>
          <w:szCs w:val="24"/>
        </w:rPr>
        <w:t>3 ПРОЕКТИРОВАНИЕ АЛГОРИТМА АННОТИРОВАНИЯ НАБОРА ДАННЫХ</w:t>
      </w:r>
      <w:bookmarkEnd w:id="27"/>
    </w:p>
    <w:p>
      <w:pPr>
        <w:pStyle w:val="Heading2"/>
        <w:overflowPunct w:val="true"/>
        <w:spacing w:before="240" w:after="240"/>
        <w:rPr>
          <w:rFonts w:ascii="Times New Roman" w:hAnsi="Times New Roman"/>
          <w:b/>
          <w:color w:themeColor="text1" w:val="000000"/>
          <w:sz w:val="24"/>
          <w:szCs w:val="24"/>
          <w:lang w:eastAsia="en-US"/>
        </w:rPr>
      </w:pPr>
      <w:bookmarkStart w:id="28" w:name="_Toc230511423"/>
      <w:r>
        <w:rPr>
          <w:rFonts w:ascii="Times New Roman" w:hAnsi="Times New Roman"/>
          <w:b/>
          <w:color w:themeColor="text1" w:val="000000"/>
          <w:sz w:val="24"/>
          <w:szCs w:val="24"/>
          <w:lang w:eastAsia="en-US"/>
        </w:rPr>
        <w:t>3.1 Проектирование общей структуры алгоритма</w:t>
      </w:r>
      <w:bookmarkEnd w:id="28"/>
    </w:p>
    <w:p>
      <w:pPr>
        <w:pStyle w:val="Normal"/>
        <w:rPr>
          <w:rFonts w:eastAsia="Times"/>
        </w:rPr>
      </w:pPr>
      <w:r>
        <w:rPr>
          <w:rFonts w:eastAsia="Times"/>
        </w:rPr>
        <w:t>Общая структура алгоритма определяется сквозной целью: преобразовать массив неразмеченных данных в размеченный набор, пригодный для обучения моделей компьютерного зрения в заданных условиях эксплуатации. Основное проектное требование – минимизация ручного труда, которая достигается за счёт ансамблевой авторазметки и итеративной очистки. Алгоритм состоит из трёх логических блоков: подготовка ансамбля, автоматическая аннотация и итеративное улучшение.</w:t>
      </w:r>
    </w:p>
    <w:p>
      <w:pPr>
        <w:pStyle w:val="Normal"/>
        <w:rPr>
          <w:rFonts w:eastAsia="Times"/>
        </w:rPr>
      </w:pPr>
      <w:r>
        <w:rPr>
          <w:rFonts w:eastAsia="Times"/>
        </w:rPr>
        <w:t>Блок подготовки моделей. На этом этапе формируется ансамбль из нескольких разнородных архитектур сегментации. Каждая модель обучается на собственной bootstrap-подвыборке открытого набора данных, что делает ошибки независимыми и повышает надёжность коллективного решения на последующих стадиях. Конкретный состав архитектур и процедура их обучения вынесены в отдельные разделы.</w:t>
      </w:r>
    </w:p>
    <w:p>
      <w:pPr>
        <w:pStyle w:val="Normal"/>
        <w:rPr>
          <w:rFonts w:eastAsia="Times"/>
        </w:rPr>
      </w:pPr>
      <w:r>
        <w:rPr>
          <w:rFonts w:eastAsia="Times"/>
        </w:rPr>
        <w:t>Блок автоматической аннотации. Неразмеченные данные поступают на вход всем моделям ансамбля параллельно. Для каждого кадра оценивается степень согласованности предсказаний. Правило разделения потока построено так: кадры с высоким уровнем межмодельного консенсуса принимаются как первично размеченные автоматически, кадры с выраженными расхождениями направляются на ручную доразметку. Выход блока – промежуточный пул аннотированных данных, где сосуществуют автоматические и скорректированные вручную образцы.</w:t>
      </w:r>
    </w:p>
    <w:p>
      <w:pPr>
        <w:pStyle w:val="Normal"/>
        <w:rPr>
          <w:rFonts w:eastAsia="Times"/>
        </w:rPr>
      </w:pPr>
      <w:r>
        <w:rPr>
          <w:rFonts w:eastAsia="Times"/>
        </w:rPr>
        <w:t>Блок итеративного улучшения. Этот блок реализует идею самоочистки данных через взаимодействие модели и эксперта. Процесс организован циклически: на каждом витке лучшая из моделей дообучается на актуальном содержимом промежуточного пула, после чего генерирует предсказания для тех же данных. Сравнение исходной и новой разметки позволяет количественно оценить ошибку для каждого элемента. Элементы с ошибкой ниже заданного порога признаются качественными и перемещаются в финальный набор данных. Элементы с высокой ошибкой направляются эксперту для ручной коррекции и возвращаются в пул на следующий цикл. Процесс продолжается до исчерпания промежуточного пула.</w:t>
      </w:r>
    </w:p>
    <w:p>
      <w:pPr>
        <w:pStyle w:val="Normal"/>
        <w:rPr>
          <w:rFonts w:eastAsia="Times"/>
        </w:rPr>
      </w:pPr>
      <w:r>
        <w:rPr>
          <w:rFonts w:eastAsia="Times"/>
        </w:rPr>
        <w:t xml:space="preserve">Итоговая схема представляет собой гибридный конвейер: автоматическая аннотация на основе ансамблевого консенсуса даёт первичное покрытие данных, а итеративная петля с выборочной экспертной коррекцией обеспечивает итоговое качество разметки. Дальнейшее содержание главы посвящено детальному анализу компонентов этой структуры – выбору конкретных архитектур, способу подготовки моделей, реализации автоаннотации и механизму итеративного улучшения. </w:t>
      </w:r>
    </w:p>
    <w:p>
      <w:pPr>
        <w:pStyle w:val="Normal"/>
        <w:rPr>
          <w:rFonts w:eastAsia="Times"/>
        </w:rPr>
      </w:pPr>
      <w:r>
        <w:rPr>
          <w:rFonts w:eastAsia="Times"/>
        </w:rPr>
        <w:t>На рисунке 2 представлена схема общей структуры алгоритма.</w:t>
      </w:r>
    </w:p>
    <w:p>
      <w:pPr>
        <w:pStyle w:val="Normal"/>
        <w:ind w:hanging="0"/>
        <w:jc w:val="center"/>
        <w:rPr>
          <w:rFonts w:eastAsia="Times"/>
        </w:rPr>
      </w:pPr>
      <w:r>
        <w:rPr/>
        <w:drawing>
          <wp:inline distT="0" distB="0" distL="0" distR="0">
            <wp:extent cx="2575560" cy="37566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
                    <a:srcRect l="8901" t="0" r="0" b="0"/>
                    <a:stretch>
                      <a:fillRect/>
                    </a:stretch>
                  </pic:blipFill>
                  <pic:spPr bwMode="auto">
                    <a:xfrm>
                      <a:off x="0" y="0"/>
                      <a:ext cx="2575560" cy="3756660"/>
                    </a:xfrm>
                    <a:prstGeom prst="rect">
                      <a:avLst/>
                    </a:prstGeom>
                    <a:noFill/>
                  </pic:spPr>
                </pic:pic>
              </a:graphicData>
            </a:graphic>
          </wp:inline>
        </w:drawing>
      </w:r>
    </w:p>
    <w:p>
      <w:pPr>
        <w:pStyle w:val="Normal"/>
        <w:spacing w:lineRule="auto" w:line="240" w:before="0" w:after="142"/>
        <w:ind w:hanging="0"/>
        <w:jc w:val="center"/>
        <w:rPr/>
      </w:pPr>
      <w:r>
        <w:rPr/>
        <w:t>Рисунок 2 – Общая структура алгоритма</w:t>
      </w:r>
    </w:p>
    <w:p>
      <w:pPr>
        <w:pStyle w:val="Heading2"/>
        <w:overflowPunct w:val="true"/>
        <w:spacing w:before="240" w:after="240"/>
        <w:rPr>
          <w:rFonts w:ascii="Times New Roman" w:hAnsi="Times New Roman"/>
          <w:b/>
          <w:color w:themeColor="text1" w:val="000000"/>
          <w:sz w:val="24"/>
          <w:szCs w:val="24"/>
          <w:lang w:eastAsia="en-US"/>
        </w:rPr>
      </w:pPr>
      <w:bookmarkStart w:id="29" w:name="_Toc230511424"/>
      <w:r>
        <w:rPr>
          <w:rFonts w:ascii="Times New Roman" w:hAnsi="Times New Roman"/>
          <w:b/>
          <w:color w:themeColor="text1" w:val="000000"/>
          <w:sz w:val="24"/>
          <w:szCs w:val="24"/>
          <w:lang w:eastAsia="en-US"/>
        </w:rPr>
        <w:t>3.2 Анализ и выбор архитектур для семантической сегментации</w:t>
      </w:r>
      <w:bookmarkEnd w:id="29"/>
    </w:p>
    <w:p>
      <w:pPr>
        <w:pStyle w:val="Normal"/>
        <w:rPr/>
      </w:pPr>
      <w:r>
        <w:rPr/>
        <w:t>Выбор архитектуры нейронной сети определяет итоговое качество сегментации, скорость инференса и способность модели выделять сложные пространственные структуры. В данной работе стояла задача точной сегментации сцен с крупными объектами сложной формы (суда, участки суши), мелкими динамическими элементами и протяженными аморфными областями (водная поверхность, небо). В ходе литературного обзора и экспериментов рассмотрен ряд современных архитектур – от классических сверточных подходов до новейших трансформеров. Целью анализа был не поиск модели с максимальным mIoU, а формирование ансамбля из архитектурно разнородных решений, ошибки которых декоррелированы и за счет этого повышают надежность итогового консенсуса.</w:t>
      </w:r>
    </w:p>
    <w:p>
      <w:pPr>
        <w:pStyle w:val="Normal"/>
        <w:rPr/>
      </w:pPr>
      <w:r>
        <w:rPr/>
        <w:t>Анализ выполнен на валидационной подвыборке набора данных LaRS. Базовыми критериями оценки служили: mIoU, визуальное качество сегментации границ и мелких объектов, количество параметров (влияет на требования к памяти) и сложность внедрения в пайплайн дообучения.</w:t>
      </w:r>
    </w:p>
    <w:p>
      <w:pPr>
        <w:pStyle w:val="Normal"/>
        <w:rPr/>
      </w:pPr>
      <w:r>
        <w:rPr/>
        <w:t>Первым рассмотрен класс легковесных сверточных архитектур на примере DeepLabV3+ с кодировщиком MobileNet. Эта модель зарекомендовала себя как быстрый сегментатор для задач без высоких требований к детализации. Ее главное преимущество – низкая вычислительная сложность и минимальное потребление VRAM. Однако в контексте задачи, где нужна высокая точность на границах контрастных сред (вода–небо) и целостное выделение разнородных объектов (корабль на фоне волн), проявились критические ограничения. Выходные маски показали, что модель не справляется с геометрической сложностью целевых объектов (рисунок 3): предсказанная маска судна фрагментарна и покрывает малую часть истинного силуэта, граница раздела сред размыта и анатомически неверна. Артефакты такого рода вызваны ограниченной емкостью легковесного энкодера, который в погоне за скоростью теряет критически важные низкоуровневые признаки. Для построения качественного консенсуса столь грубое предсказание неприемлемо, так как оно неизбежно ухудшит итоговую ансамблевую маску, сдвигая результат в сторону ложноотрицательных срабатываний. По этой причине DeepLab/MobileNet исключена из рассмотрения.</w:t>
      </w:r>
    </w:p>
    <w:p>
      <w:pPr>
        <w:pStyle w:val="Normal"/>
        <w:spacing w:lineRule="auto" w:line="240" w:before="0" w:after="142"/>
        <w:ind w:hanging="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200215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4"/>
                    <a:stretch>
                      <a:fillRect/>
                    </a:stretch>
                  </pic:blipFill>
                  <pic:spPr bwMode="auto">
                    <a:xfrm>
                      <a:off x="0" y="0"/>
                      <a:ext cx="6120130" cy="2002155"/>
                    </a:xfrm>
                    <a:prstGeom prst="rect">
                      <a:avLst/>
                    </a:prstGeom>
                    <a:noFill/>
                  </pic:spPr>
                </pic:pic>
              </a:graphicData>
            </a:graphic>
          </wp:anchor>
        </w:drawing>
      </w:r>
      <w:r>
        <w:rPr/>
        <w:t>Рисунок 3 – Визуализация предсказания DeepLab MobileNet</w:t>
      </w:r>
    </w:p>
    <w:p>
      <w:pPr>
        <w:pStyle w:val="Normal"/>
        <w:rPr/>
      </w:pPr>
      <w:r>
        <w:rPr/>
        <w:t>Далее фокус смещен на архитектуры на основе трансформеров – текущий стандарт SOTA в семантической сегментации. Отобраны и проверены три принципиально разных подхода к агрегации признаков.</w:t>
      </w:r>
    </w:p>
    <w:p>
      <w:pPr>
        <w:pStyle w:val="Normal"/>
        <w:rPr/>
      </w:pPr>
      <w:r>
        <w:rPr/>
        <w:t>SegFormer</w:t>
      </w:r>
      <w:r>
        <w:rPr>
          <w:lang w:val="en-US"/>
        </w:rPr>
        <w:t xml:space="preserve"> [</w:t>
      </w:r>
      <w:r>
        <w:rPr>
          <w:lang w:val="en-US"/>
        </w:rPr>
        <w:fldChar w:fldCharType="begin"/>
      </w:r>
      <w:r>
        <w:rPr>
          <w:lang w:val="en-US"/>
        </w:rPr>
        <w:instrText xml:space="preserve"> REF _Ref230532849 \r \r \h </w:instrText>
      </w:r>
      <w:r>
        <w:rPr>
          <w:lang w:val="en-US"/>
        </w:rPr>
        <w:fldChar w:fldCharType="separate"/>
      </w:r>
      <w:r>
        <w:rPr>
          <w:lang w:val="en-US"/>
        </w:rPr>
        <w:t>27</w:t>
      </w:r>
      <w:r>
        <w:rPr>
          <w:lang w:val="en-US"/>
        </w:rPr>
        <w:fldChar w:fldCharType="end"/>
      </w:r>
      <w:r>
        <w:rPr>
          <w:lang w:val="en-US"/>
        </w:rPr>
        <w:t>]</w:t>
      </w:r>
      <w:r>
        <w:rPr/>
        <w:t xml:space="preserve"> (B5). Иерархический Transformer-энкодер, генерирующий мультимасштабные карты признаков, и легковесный MLP-декодер. Отказ от позиционного кодирования внутри энкодера в пользу неявного обучения смещениям делает модель устойчивой к изменению разрешения. Модель показала хорошую динамику обучения. Результат базового обучения (256×256): val_mIoU = 0.6981. Результат улучшенного обучения (improved_train2): val_mIoU = 0.7505 (лучший показатель на валидации).</w:t>
      </w:r>
    </w:p>
    <w:p>
      <w:pPr>
        <w:pStyle w:val="Normal"/>
        <w:rPr/>
      </w:pPr>
      <w:r>
        <w:rPr/>
        <w:t>Mask2Former</w:t>
      </w:r>
      <w:r>
        <w:rPr>
          <w:lang w:val="en-US"/>
        </w:rPr>
        <w:t xml:space="preserve"> [</w:t>
      </w:r>
      <w:r>
        <w:rPr>
          <w:lang w:val="en-US"/>
        </w:rPr>
        <w:fldChar w:fldCharType="begin"/>
      </w:r>
      <w:r>
        <w:rPr>
          <w:lang w:val="en-US"/>
        </w:rPr>
        <w:instrText xml:space="preserve"> REF _Ref230532871 \r \r \h </w:instrText>
      </w:r>
      <w:r>
        <w:rPr>
          <w:lang w:val="en-US"/>
        </w:rPr>
        <w:fldChar w:fldCharType="separate"/>
      </w:r>
      <w:r>
        <w:rPr>
          <w:lang w:val="en-US"/>
        </w:rPr>
        <w:t>28</w:t>
      </w:r>
      <w:r>
        <w:rPr>
          <w:lang w:val="en-US"/>
        </w:rPr>
        <w:fldChar w:fldCharType="end"/>
      </w:r>
      <w:r>
        <w:rPr>
          <w:lang w:val="en-US"/>
        </w:rPr>
        <w:t>]</w:t>
      </w:r>
      <w:r>
        <w:rPr/>
        <w:t xml:space="preserve"> (Swin-B). Архитектура, унифицирующая семантическую и инстанс-сегментацию через механизм запросов (masked attention). В отличие от per-pixel классификаторов модель предсказывает набор бинарных масок с классами. Ключевое преимущество – способность игнорировать нерелевантные части изображения через attention-маскирование, что улучшает качество на границах перекрывающихся объектов и в условиях текстурного шума. Модель показала хороший баланс качества и архитектурной гибкости. Результат улучшенного обучения: val_mIoU = 0.7065.</w:t>
      </w:r>
    </w:p>
    <w:p>
      <w:pPr>
        <w:pStyle w:val="Normal"/>
        <w:rPr/>
      </w:pPr>
      <w:r>
        <w:rPr>
          <w:lang w:val="en-US"/>
        </w:rPr>
        <w:t>BEiT [</w:t>
      </w:r>
      <w:r>
        <w:rPr>
          <w:lang w:val="en-US"/>
        </w:rPr>
        <w:fldChar w:fldCharType="begin"/>
      </w:r>
      <w:r>
        <w:rPr>
          <w:lang w:val="en-US"/>
        </w:rPr>
        <w:instrText xml:space="preserve"> REF _Ref230532897 \r \r \h </w:instrText>
      </w:r>
      <w:r>
        <w:rPr>
          <w:lang w:val="en-US"/>
        </w:rPr>
        <w:fldChar w:fldCharType="separate"/>
      </w:r>
      <w:r>
        <w:rPr>
          <w:lang w:val="en-US"/>
        </w:rPr>
        <w:t>29</w:t>
      </w:r>
      <w:r>
        <w:rPr>
          <w:lang w:val="en-US"/>
        </w:rPr>
        <w:fldChar w:fldCharType="end"/>
      </w:r>
      <w:r>
        <w:rPr>
          <w:lang w:val="en-US"/>
        </w:rPr>
        <w:t xml:space="preserve">] (BERT pre-training of Image Transformers). </w:t>
      </w:r>
      <w:r>
        <w:rPr/>
        <w:t>Подход «маскированного моделирования изображений», аналогичный BERT в NLP. Энкодер предобучается восстанавливать замаскированные токены изображения, улавливая глобальный контекст и высокоуровневые семантические связи. Для энсемблирования BEiT ценен тем, что его механизм внимания с самого начала работает по всему изображению глобально, в отличие от иерархического смещения фокуса у SegFormer, что дает иной паттерн ошибок. Результат базового обучения (224×224): val_mIoU = 0.6341. Результат улучшенного обучения (improved_train3): val_mIoU = 0.6377.</w:t>
      </w:r>
    </w:p>
    <w:p>
      <w:pPr>
        <w:pStyle w:val="Normal"/>
        <w:rPr/>
      </w:pPr>
      <w:r>
        <w:rPr/>
        <w:t>Следует отметить заметное влияние рецепта обучения (в названиях моделей с суффиксом improved_train): переход от статической стратегии к динамическому изменению скорости обучения (scheduler), добавление Dropout-слоев для регуляризации, расширенный набор аугментаций и механизм ранней остановки (early stopping) позволили предотвратить переобучение и повысить mIoU. Для SegFormer-B5 прирост превысил 5 процентных пунктов. Поэтому в финальном ансамбле использовались только версии, обученные по улучшенной методике.</w:t>
      </w:r>
    </w:p>
    <w:p>
      <w:pPr>
        <w:pStyle w:val="Normal"/>
        <w:rPr/>
      </w:pPr>
      <w:r>
        <w:rPr/>
        <w:t>Итоговые метрики протестированных моделей сведены в таблицу 10.</w:t>
      </w:r>
    </w:p>
    <w:p>
      <w:pPr>
        <w:pStyle w:val="Normal"/>
        <w:spacing w:lineRule="auto" w:line="240" w:before="142" w:after="0"/>
        <w:ind w:hanging="0"/>
        <w:rPr/>
      </w:pPr>
      <w:r>
        <w:rPr/>
        <w:t>Таблица 10 – Результаты тестирования моделей-кандидатов</w:t>
      </w:r>
    </w:p>
    <w:tbl>
      <w:tblPr>
        <w:tblW w:w="5000" w:type="pct"/>
        <w:jc w:val="start"/>
        <w:tblInd w:w="55" w:type="dxa"/>
        <w:tblLayout w:type="fixed"/>
        <w:tblCellMar>
          <w:top w:w="55" w:type="dxa"/>
          <w:start w:w="55" w:type="dxa"/>
          <w:bottom w:w="55" w:type="dxa"/>
          <w:end w:w="55" w:type="dxa"/>
        </w:tblCellMar>
        <w:tblLook w:noHBand="0" w:noVBand="1" w:firstColumn="1" w:lastRow="0" w:lastColumn="0" w:firstRow="1" w:val="04a0"/>
      </w:tblPr>
      <w:tblGrid>
        <w:gridCol w:w="2803"/>
        <w:gridCol w:w="2193"/>
        <w:gridCol w:w="2487"/>
        <w:gridCol w:w="1872"/>
      </w:tblGrid>
      <w:tr>
        <w:trPr/>
        <w:tc>
          <w:tcPr>
            <w:tcW w:w="2803" w:type="dxa"/>
            <w:tcBorders>
              <w:top w:val="single" w:sz="4" w:space="0" w:color="000000"/>
              <w:start w:val="single" w:sz="4" w:space="0" w:color="000000"/>
              <w:bottom w:val="single" w:sz="4" w:space="0" w:color="000000"/>
            </w:tcBorders>
          </w:tcPr>
          <w:p>
            <w:pPr>
              <w:pStyle w:val="Style18"/>
              <w:rPr>
                <w:rFonts w:ascii="Times New Roman" w:hAnsi="Times New Roman" w:cs="Times New Roman"/>
                <w:b/>
                <w:bCs/>
                <w:sz w:val="20"/>
                <w:szCs w:val="20"/>
              </w:rPr>
            </w:pPr>
            <w:r>
              <w:rPr>
                <w:rFonts w:cs="Times New Roman" w:ascii="Times New Roman" w:hAnsi="Times New Roman"/>
                <w:b/>
                <w:bCs/>
                <w:sz w:val="20"/>
                <w:szCs w:val="20"/>
              </w:rPr>
              <w:t>Модель</w:t>
            </w:r>
          </w:p>
        </w:tc>
        <w:tc>
          <w:tcPr>
            <w:tcW w:w="2193" w:type="dxa"/>
            <w:tcBorders>
              <w:top w:val="single" w:sz="4" w:space="0" w:color="000000"/>
              <w:start w:val="single" w:sz="4" w:space="0" w:color="000000"/>
              <w:bottom w:val="single" w:sz="4" w:space="0" w:color="000000"/>
            </w:tcBorders>
          </w:tcPr>
          <w:p>
            <w:pPr>
              <w:pStyle w:val="Style18"/>
              <w:rPr>
                <w:rFonts w:ascii="Times New Roman" w:hAnsi="Times New Roman" w:cs="Times New Roman"/>
                <w:b/>
                <w:bCs/>
                <w:sz w:val="20"/>
                <w:szCs w:val="20"/>
              </w:rPr>
            </w:pPr>
            <w:r>
              <w:rPr>
                <w:rFonts w:cs="Times New Roman" w:ascii="Times New Roman" w:hAnsi="Times New Roman"/>
                <w:b/>
                <w:bCs/>
                <w:sz w:val="20"/>
                <w:szCs w:val="20"/>
              </w:rPr>
              <w:t>MioU (LaRS val)</w:t>
            </w:r>
          </w:p>
        </w:tc>
        <w:tc>
          <w:tcPr>
            <w:tcW w:w="2487" w:type="dxa"/>
            <w:tcBorders>
              <w:top w:val="single" w:sz="4" w:space="0" w:color="000000"/>
              <w:start w:val="single" w:sz="4" w:space="0" w:color="000000"/>
              <w:bottom w:val="single" w:sz="4" w:space="0" w:color="000000"/>
            </w:tcBorders>
          </w:tcPr>
          <w:p>
            <w:pPr>
              <w:pStyle w:val="Style18"/>
              <w:rPr>
                <w:rFonts w:ascii="Times New Roman" w:hAnsi="Times New Roman" w:cs="Times New Roman"/>
                <w:b/>
                <w:bCs/>
                <w:sz w:val="20"/>
                <w:szCs w:val="20"/>
              </w:rPr>
            </w:pPr>
            <w:r>
              <w:rPr>
                <w:rFonts w:cs="Times New Roman" w:ascii="Times New Roman" w:hAnsi="Times New Roman"/>
                <w:b/>
                <w:bCs/>
                <w:sz w:val="20"/>
                <w:szCs w:val="20"/>
              </w:rPr>
              <w:t>Принцип агрегации</w:t>
            </w:r>
          </w:p>
        </w:tc>
        <w:tc>
          <w:tcPr>
            <w:tcW w:w="1872" w:type="dxa"/>
            <w:tcBorders>
              <w:top w:val="single" w:sz="4" w:space="0" w:color="000000"/>
              <w:start w:val="single" w:sz="4" w:space="0" w:color="000000"/>
              <w:bottom w:val="single" w:sz="4" w:space="0" w:color="000000"/>
              <w:end w:val="single" w:sz="4" w:space="0" w:color="000000"/>
            </w:tcBorders>
          </w:tcPr>
          <w:p>
            <w:pPr>
              <w:pStyle w:val="Style18"/>
              <w:rPr>
                <w:rFonts w:ascii="Times New Roman" w:hAnsi="Times New Roman" w:cs="Times New Roman"/>
                <w:b/>
                <w:bCs/>
                <w:sz w:val="20"/>
                <w:szCs w:val="20"/>
              </w:rPr>
            </w:pPr>
            <w:r>
              <w:rPr>
                <w:rFonts w:cs="Times New Roman" w:ascii="Times New Roman" w:hAnsi="Times New Roman"/>
                <w:b/>
                <w:bCs/>
                <w:sz w:val="20"/>
                <w:szCs w:val="20"/>
              </w:rPr>
              <w:t>Примечание</w:t>
            </w:r>
          </w:p>
        </w:tc>
      </w:tr>
      <w:tr>
        <w:trPr/>
        <w:tc>
          <w:tcPr>
            <w:tcW w:w="280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SegFormer-B5</w:t>
            </w:r>
          </w:p>
        </w:tc>
        <w:tc>
          <w:tcPr>
            <w:tcW w:w="219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0.7505</w:t>
            </w:r>
          </w:p>
        </w:tc>
        <w:tc>
          <w:tcPr>
            <w:tcW w:w="2487"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Иерархический трансформер + MLP</w:t>
            </w:r>
          </w:p>
        </w:tc>
        <w:tc>
          <w:tcPr>
            <w:tcW w:w="1872"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Лучшее качество, отличная работа с контурами</w:t>
            </w:r>
          </w:p>
        </w:tc>
      </w:tr>
      <w:tr>
        <w:trPr/>
        <w:tc>
          <w:tcPr>
            <w:tcW w:w="280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Mask2Former (Swin-B)</w:t>
            </w:r>
          </w:p>
        </w:tc>
        <w:tc>
          <w:tcPr>
            <w:tcW w:w="219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0.7065</w:t>
            </w:r>
          </w:p>
        </w:tc>
        <w:tc>
          <w:tcPr>
            <w:tcW w:w="2487"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Masked attention (query-based)</w:t>
            </w:r>
          </w:p>
        </w:tc>
        <w:tc>
          <w:tcPr>
            <w:tcW w:w="1872"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Альтернативный подход, устойчивость к текстурам</w:t>
            </w:r>
          </w:p>
        </w:tc>
      </w:tr>
      <w:tr>
        <w:trPr/>
        <w:tc>
          <w:tcPr>
            <w:tcW w:w="280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BEiT-Base</w:t>
            </w:r>
          </w:p>
        </w:tc>
        <w:tc>
          <w:tcPr>
            <w:tcW w:w="219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0.6377</w:t>
            </w:r>
          </w:p>
        </w:tc>
        <w:tc>
          <w:tcPr>
            <w:tcW w:w="2487"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Глобальный self-attention (ViT)</w:t>
            </w:r>
          </w:p>
        </w:tc>
        <w:tc>
          <w:tcPr>
            <w:tcW w:w="1872"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Сильный глобальный контекст, архитектурное разнообразие</w:t>
            </w:r>
          </w:p>
        </w:tc>
      </w:tr>
      <w:tr>
        <w:trPr/>
        <w:tc>
          <w:tcPr>
            <w:tcW w:w="280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DeepLabV3+ (MobileNet)</w:t>
            </w:r>
          </w:p>
        </w:tc>
        <w:tc>
          <w:tcPr>
            <w:tcW w:w="2193"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низкое</w:t>
            </w:r>
          </w:p>
        </w:tc>
        <w:tc>
          <w:tcPr>
            <w:tcW w:w="2487"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Сверточная пирамида (ASPP)</w:t>
            </w:r>
          </w:p>
        </w:tc>
        <w:tc>
          <w:tcPr>
            <w:tcW w:w="1872"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Исключена: неудовлетворительное качество маски</w:t>
            </w:r>
          </w:p>
        </w:tc>
      </w:tr>
    </w:tbl>
    <w:p>
      <w:pPr>
        <w:pStyle w:val="Normal"/>
        <w:rPr/>
      </w:pPr>
      <w:r>
        <w:rPr/>
      </w:r>
    </w:p>
    <w:p>
      <w:pPr>
        <w:pStyle w:val="Normal"/>
        <w:rPr/>
      </w:pPr>
      <w:r>
        <w:rPr/>
        <w:t>Формально SegFormer-B5 превосходит BEiT по абсолютной метрике. Однако использование двух бэкбонов SegFormer с разными масштабами привело бы к корреляции ошибок. Стратегия формирования финального ансамбля требует максимизации разнообразия (diversity), а не простого усреднения топ-результатов. Модель BEiT, уступая в mIoU, реализует принципиально иную парадигму извлечения признаков (глобальное внимание без иерархических сверток в начальных слоях), что позволяет ей успешно классифицировать участки, где SegFormer ошибается из-за опоры на локальный контекст.</w:t>
      </w:r>
    </w:p>
    <w:p>
      <w:pPr>
        <w:pStyle w:val="Normal"/>
        <w:rPr/>
      </w:pPr>
      <w:r>
        <w:rPr/>
        <w:t>Вывод по разделу. Для задачи семантической сегментации в проекте обоснован выбор архитектурного ансамбля из трех моделей:</w:t>
      </w:r>
    </w:p>
    <w:p>
      <w:pPr>
        <w:pStyle w:val="NoSpacing"/>
        <w:numPr>
          <w:ilvl w:val="0"/>
          <w:numId w:val="2"/>
        </w:numPr>
        <w:ind w:firstLine="1069" w:start="0"/>
        <w:rPr>
          <w:sz w:val="24"/>
        </w:rPr>
      </w:pPr>
      <w:r>
        <w:rPr>
          <w:sz w:val="24"/>
        </w:rPr>
        <w:t>SegFormer_B5_improved_train2 (mIoU 0.7505) обеспечивает высокую точность за счет иерархического пирамидального дизайна;</w:t>
      </w:r>
    </w:p>
    <w:p>
      <w:pPr>
        <w:pStyle w:val="NoSpacing"/>
        <w:numPr>
          <w:ilvl w:val="0"/>
          <w:numId w:val="2"/>
        </w:numPr>
        <w:ind w:firstLine="1069" w:start="0"/>
        <w:rPr>
          <w:sz w:val="24"/>
        </w:rPr>
      </w:pPr>
      <w:r>
        <w:rPr>
          <w:sz w:val="24"/>
        </w:rPr>
        <w:t>Mask2Former_SwinB_improved_train (mIoU 0.7065) привносит механизм попиксельного внимания на основе запросов, эффективный для сцен с множеством объектов;</w:t>
      </w:r>
    </w:p>
    <w:p>
      <w:pPr>
        <w:pStyle w:val="NoSpacing"/>
        <w:numPr>
          <w:ilvl w:val="0"/>
          <w:numId w:val="2"/>
        </w:numPr>
        <w:ind w:firstLine="1069" w:start="0"/>
        <w:rPr>
          <w:sz w:val="24"/>
        </w:rPr>
      </w:pPr>
      <w:r>
        <w:rPr>
          <w:sz w:val="24"/>
        </w:rPr>
        <w:t>BEiT_Base_improved_train3 (mIoU 0.6377) включен в ансамбль для повышения консенсусной надежности за счет принципиально иного механизма агрегации глобального контекста, что критически важно для снижения дисперсии ошибок.</w:t>
      </w:r>
    </w:p>
    <w:p>
      <w:pPr>
        <w:pStyle w:val="Normal"/>
        <w:rPr/>
      </w:pPr>
      <w:r>
        <w:rPr/>
        <w:t>Отказ от DeepLab и однотипных конфигураций SegFormer объясняется задачей обеспечить архитектурную гетерогенность пула моделей.</w:t>
      </w:r>
    </w:p>
    <w:p>
      <w:pPr>
        <w:pStyle w:val="Normal"/>
        <w:rPr/>
      </w:pPr>
      <w:r>
        <w:rPr/>
        <w:t>На рисунке 4 представлен пример предсказания Mask2Former.</w:t>
      </w:r>
    </w:p>
    <w:p>
      <w:pPr>
        <w:pStyle w:val="Normal"/>
        <w:spacing w:lineRule="auto" w:line="240" w:before="0" w:after="142"/>
        <w:ind w:hanging="0"/>
        <w:jc w:val="center"/>
        <w:rPr/>
      </w:pPr>
      <w:r>
        <w:drawing>
          <wp:anchor distT="0" distB="0" distL="0" distR="0" simplePos="0" relativeHeight="6" behindDoc="0" locked="0" layoutInCell="0" allowOverlap="1">
            <wp:simplePos x="0" y="0"/>
            <wp:positionH relativeFrom="column">
              <wp:align>center</wp:align>
            </wp:positionH>
            <wp:positionV relativeFrom="paragraph">
              <wp:posOffset>3810</wp:posOffset>
            </wp:positionV>
            <wp:extent cx="5857875" cy="4362450"/>
            <wp:effectExtent l="0" t="0" r="0" b="0"/>
            <wp:wrapSquare wrapText="larges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5"/>
                    <a:stretch>
                      <a:fillRect/>
                    </a:stretch>
                  </pic:blipFill>
                  <pic:spPr bwMode="auto">
                    <a:xfrm>
                      <a:off x="0" y="0"/>
                      <a:ext cx="5857875" cy="4362450"/>
                    </a:xfrm>
                    <a:prstGeom prst="rect">
                      <a:avLst/>
                    </a:prstGeom>
                    <a:noFill/>
                  </pic:spPr>
                </pic:pic>
              </a:graphicData>
            </a:graphic>
          </wp:anchor>
        </w:drawing>
      </w:r>
      <w:r>
        <w:rPr/>
        <w:t>Рисунок 4 – Результат предсказания Mask2Former</w:t>
      </w:r>
    </w:p>
    <w:p>
      <w:pPr>
        <w:pStyle w:val="Heading2"/>
        <w:overflowPunct w:val="true"/>
        <w:spacing w:before="240" w:after="240"/>
        <w:rPr>
          <w:rFonts w:ascii="Times New Roman" w:hAnsi="Times New Roman"/>
          <w:b/>
          <w:color w:themeColor="text1" w:val="000000"/>
          <w:sz w:val="24"/>
          <w:szCs w:val="24"/>
          <w:lang w:eastAsia="en-US"/>
        </w:rPr>
      </w:pPr>
      <w:bookmarkStart w:id="30" w:name="_Toc230511425"/>
      <w:r>
        <w:rPr>
          <w:rFonts w:ascii="Times New Roman" w:hAnsi="Times New Roman"/>
          <w:b/>
          <w:color w:themeColor="text1" w:val="000000"/>
          <w:sz w:val="24"/>
          <w:szCs w:val="24"/>
          <w:lang w:eastAsia="en-US"/>
        </w:rPr>
        <w:t>3.3 Проектирование этапа предварительной фильтрации данных</w:t>
      </w:r>
      <w:bookmarkEnd w:id="30"/>
    </w:p>
    <w:p>
      <w:pPr>
        <w:pStyle w:val="Normal"/>
        <w:rPr/>
      </w:pPr>
      <w:r>
        <w:rPr/>
        <w:t>Качество исходных данных определяет эффективность любого конвейера автоматического аннотирования. Подача дефектных кадров на ансамбль моделей семантической сегментации порождает заведомо некорректные предсказания и вносит шум в процедуру консенсусного слияния масок, дискредитируя результаты работы всей системы. В настоящем разделе рассматривается концептуальное проектирование этапа автоматической отбраковки – предварительного фильтра, который располагается перед ML-пайплайном и призван гарантировать, что на вход ансамблю поступят только информативные кадры, пригодные для достоверного аннотирования.</w:t>
      </w:r>
    </w:p>
    <w:p>
      <w:pPr>
        <w:pStyle w:val="Heading2"/>
        <w:overflowPunct w:val="true"/>
        <w:spacing w:before="240" w:after="240"/>
        <w:rPr>
          <w:rFonts w:ascii="Times New Roman" w:hAnsi="Times New Roman"/>
          <w:b/>
          <w:color w:themeColor="text1" w:val="000000"/>
          <w:sz w:val="24"/>
          <w:szCs w:val="24"/>
          <w:lang w:eastAsia="en-US"/>
        </w:rPr>
      </w:pPr>
      <w:bookmarkStart w:id="31" w:name="_Toc230511426"/>
      <w:r>
        <w:rPr>
          <w:rFonts w:ascii="Times New Roman" w:hAnsi="Times New Roman"/>
          <w:b/>
          <w:color w:themeColor="text1" w:val="000000"/>
          <w:sz w:val="24"/>
          <w:szCs w:val="24"/>
          <w:lang w:eastAsia="en-US"/>
        </w:rPr>
        <w:t>3.3.1 Определение требований к качеству данных</w:t>
      </w:r>
      <w:bookmarkEnd w:id="31"/>
      <w:r>
        <w:rPr>
          <w:rFonts w:ascii="Times New Roman" w:hAnsi="Times New Roman"/>
          <w:b/>
          <w:color w:themeColor="text1" w:val="000000"/>
          <w:sz w:val="24"/>
          <w:szCs w:val="24"/>
          <w:lang w:eastAsia="en-US"/>
        </w:rPr>
        <w:t xml:space="preserve">  </w:t>
      </w:r>
    </w:p>
    <w:p>
      <w:pPr>
        <w:pStyle w:val="Normal"/>
        <w:rPr/>
      </w:pPr>
      <w:r>
        <w:rPr/>
        <w:t>Специфика арктической съёмки с борта безэкипажного катера (БЭК) порождает уникальный профиль дефектов изображений, нехарактерный для традиционных фотограмметрических задач. Вибрация двигателя и удары корпуса о ледяную крошку приводят к смазу. Экстремальный динамический диапазон сцен – от ярких бликов на снегу до глубоких теней при резкой смене ракурса – вызывает одновременное появление пересвеченных и полностью чёрных кадров. Низкая освещённость в сумеречных широтах вынуждает автоматику камеры повышать светочувствительность, что порождает выраженный цветовой шум. Экстремально низкие температуры способны вызывать временные сбои сенсора, проявляющиеся в виде цветового дисбаланса или полного пропадания сигнала.</w:t>
      </w:r>
    </w:p>
    <w:p>
      <w:pPr>
        <w:pStyle w:val="Normal"/>
        <w:rPr/>
      </w:pPr>
      <w:r>
        <w:rPr/>
        <w:t>Подача таких кадров на вход ансамблю сегментационных моделей приводит к трём негативным последствиям. Во-первых, модели, обученные на качественных изображениях, дают на смазанных или зашумлённых данных непредсказуемые, семантически неверные маски. Во-вторых, эти ошибочные маски, участвуя в ансамблевом голосовании, искажают итоговую консенсусную разметку даже для нормальных фрагментов сцены. В-третьих, эксперт на этапе поствыверки вынужден тратить время не на содержательную коррекцию, а на полную отбраковку тривиально непригодных результатов, что сводит на нет выигрыш от автоматизации.</w:t>
      </w:r>
    </w:p>
    <w:p>
      <w:pPr>
        <w:pStyle w:val="Normal"/>
        <w:rPr/>
      </w:pPr>
      <w:r>
        <w:rPr/>
        <w:t>Из этого следует объективная необходимость в выделенном, легковесном и детерминированном этапе предварительной фильтрации. Он работает до запуска ресурсоёмких нейросетевых моделей и отсеивает технически дефектные кадры на основе строгих формальных критериев.</w:t>
      </w:r>
    </w:p>
    <w:p>
      <w:pPr>
        <w:pStyle w:val="Heading2"/>
        <w:overflowPunct w:val="true"/>
        <w:spacing w:before="240" w:after="240"/>
        <w:rPr>
          <w:rFonts w:ascii="Times New Roman" w:hAnsi="Times New Roman"/>
          <w:b/>
          <w:color w:themeColor="text1" w:val="000000"/>
          <w:sz w:val="24"/>
          <w:szCs w:val="24"/>
          <w:lang w:eastAsia="en-US"/>
        </w:rPr>
      </w:pPr>
      <w:bookmarkStart w:id="32" w:name="_Toc230511427"/>
      <w:r>
        <w:rPr>
          <w:rFonts w:ascii="Times New Roman" w:hAnsi="Times New Roman"/>
          <w:b/>
          <w:color w:themeColor="text1" w:val="000000"/>
          <w:sz w:val="24"/>
          <w:szCs w:val="24"/>
          <w:lang w:eastAsia="en-US"/>
        </w:rPr>
        <w:t>3.3.2 Классификация дефектов и критерии отбраковки</w:t>
      </w:r>
      <w:bookmarkEnd w:id="32"/>
    </w:p>
    <w:p>
      <w:pPr>
        <w:pStyle w:val="Normal"/>
        <w:rPr/>
      </w:pPr>
      <w:r>
        <w:rPr/>
        <w:t>На основе анализа экспедиционных данных и экспертного опыта разработана таксономия дефектов, адаптированная под арктическую специфику. Каждый тип дефекта идентифицируется независимым детектором, оперирующим формальным статистическим критерием. Пороговые значения всех критериев не фиксируются жёстко на этапе проектирования, а закладываются как эмпирически подбираемые параметры. Их калибровка выполняется по реальной выборке кадров с БЭК, что обеспечивает гибкость алгоритма и возможность его адаптации к новым условиям съёмки без модификации структурной схемы.</w:t>
      </w:r>
    </w:p>
    <w:p>
      <w:pPr>
        <w:pStyle w:val="Normal"/>
        <w:rPr/>
      </w:pPr>
      <w:r>
        <w:rPr/>
        <w:t>Классификация дефектов и критериев отбраковки представлена на рисунке 11.</w:t>
      </w:r>
    </w:p>
    <w:p>
      <w:pPr>
        <w:pStyle w:val="Normal"/>
        <w:spacing w:lineRule="auto" w:line="240" w:before="142" w:after="0"/>
        <w:ind w:hanging="0"/>
        <w:rPr/>
      </w:pPr>
      <w:r>
        <w:rPr/>
        <w:t>Таблица 11 – Классификация дефектов и критериев отбраковки</w:t>
      </w:r>
    </w:p>
    <w:tbl>
      <w:tblPr>
        <w:tblW w:w="5000" w:type="pct"/>
        <w:jc w:val="start"/>
        <w:tblInd w:w="25" w:type="dxa"/>
        <w:tblLayout w:type="fixed"/>
        <w:tblCellMar>
          <w:top w:w="55" w:type="dxa"/>
          <w:start w:w="55" w:type="dxa"/>
          <w:bottom w:w="55" w:type="dxa"/>
          <w:end w:w="55" w:type="dxa"/>
        </w:tblCellMar>
        <w:tblLook w:noHBand="0" w:noVBand="1" w:firstColumn="1" w:lastRow="0" w:lastColumn="0" w:firstRow="1" w:val="04a0"/>
      </w:tblPr>
      <w:tblGrid>
        <w:gridCol w:w="1374"/>
        <w:gridCol w:w="3255"/>
        <w:gridCol w:w="4726"/>
      </w:tblGrid>
      <w:tr>
        <w:trPr>
          <w:trHeight w:val="300" w:hRule="atLeast"/>
        </w:trPr>
        <w:tc>
          <w:tcPr>
            <w:tcW w:w="1374" w:type="dxa"/>
            <w:tcBorders>
              <w:top w:val="single" w:sz="4" w:space="0" w:color="000000"/>
              <w:start w:val="single" w:sz="4" w:space="0" w:color="000000"/>
              <w:bottom w:val="single" w:sz="4" w:space="0" w:color="000000"/>
            </w:tcBorders>
          </w:tcPr>
          <w:p>
            <w:pPr>
              <w:pStyle w:val="Style18"/>
              <w:rPr>
                <w:rFonts w:ascii="Times New Roman" w:hAnsi="Times New Roman" w:cs="Times New Roman"/>
                <w:b/>
                <w:bCs/>
                <w:sz w:val="20"/>
                <w:szCs w:val="20"/>
              </w:rPr>
            </w:pPr>
            <w:r>
              <w:rPr>
                <w:rFonts w:cs="Times New Roman" w:ascii="Times New Roman" w:hAnsi="Times New Roman"/>
                <w:b/>
                <w:bCs/>
                <w:sz w:val="20"/>
                <w:szCs w:val="20"/>
              </w:rPr>
              <w:t>Тип дефекта</w:t>
            </w:r>
          </w:p>
        </w:tc>
        <w:tc>
          <w:tcPr>
            <w:tcW w:w="3255" w:type="dxa"/>
            <w:tcBorders>
              <w:top w:val="single" w:sz="4" w:space="0" w:color="000000"/>
              <w:start w:val="single" w:sz="4" w:space="0" w:color="000000"/>
              <w:bottom w:val="single" w:sz="4" w:space="0" w:color="000000"/>
            </w:tcBorders>
          </w:tcPr>
          <w:p>
            <w:pPr>
              <w:pStyle w:val="Style18"/>
              <w:rPr>
                <w:rFonts w:ascii="Times New Roman" w:hAnsi="Times New Roman" w:cs="Times New Roman"/>
                <w:b/>
                <w:bCs/>
                <w:sz w:val="20"/>
                <w:szCs w:val="20"/>
              </w:rPr>
            </w:pPr>
            <w:r>
              <w:rPr>
                <w:rFonts w:cs="Times New Roman" w:ascii="Times New Roman" w:hAnsi="Times New Roman"/>
                <w:b/>
                <w:bCs/>
                <w:sz w:val="20"/>
                <w:szCs w:val="20"/>
              </w:rPr>
              <w:t>Причина в арктических условиях</w:t>
            </w:r>
          </w:p>
        </w:tc>
        <w:tc>
          <w:tcPr>
            <w:tcW w:w="4726" w:type="dxa"/>
            <w:tcBorders>
              <w:top w:val="single" w:sz="4" w:space="0" w:color="000000"/>
              <w:start w:val="single" w:sz="4" w:space="0" w:color="000000"/>
              <w:bottom w:val="single" w:sz="4" w:space="0" w:color="000000"/>
              <w:end w:val="single" w:sz="4" w:space="0" w:color="000000"/>
            </w:tcBorders>
          </w:tcPr>
          <w:p>
            <w:pPr>
              <w:pStyle w:val="Style18"/>
              <w:rPr>
                <w:rFonts w:ascii="Times New Roman" w:hAnsi="Times New Roman" w:cs="Times New Roman"/>
                <w:b/>
                <w:bCs/>
                <w:sz w:val="20"/>
                <w:szCs w:val="20"/>
              </w:rPr>
            </w:pPr>
            <w:r>
              <w:rPr>
                <w:rFonts w:cs="Times New Roman" w:ascii="Times New Roman" w:hAnsi="Times New Roman"/>
                <w:b/>
                <w:bCs/>
                <w:sz w:val="20"/>
                <w:szCs w:val="20"/>
              </w:rPr>
              <w:t>Формальный критерий обнаружения</w:t>
            </w:r>
          </w:p>
        </w:tc>
      </w:tr>
      <w:tr>
        <w:trPr>
          <w:trHeight w:val="300" w:hRule="atLeast"/>
        </w:trPr>
        <w:tc>
          <w:tcPr>
            <w:tcW w:w="1374"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Смаз (motion blur)</w:t>
            </w:r>
          </w:p>
        </w:tc>
        <w:tc>
          <w:tcPr>
            <w:tcW w:w="3255"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Вибрация БЭК, ударные нагрузки при столкновении с льдинами, быстрая потеря фокуса на однородной снежной поверхности</w:t>
            </w:r>
          </w:p>
        </w:tc>
        <w:tc>
          <w:tcPr>
            <w:tcW w:w="4726"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Дисперсия отклика оператора Лапласа ниже порога</w:t>
            </w:r>
          </w:p>
        </w:tc>
      </w:tr>
      <w:tr>
        <w:trPr>
          <w:trHeight w:val="300" w:hRule="atLeast"/>
        </w:trPr>
        <w:tc>
          <w:tcPr>
            <w:tcW w:w="1374"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Пересвет (overexposure)</w:t>
            </w:r>
          </w:p>
        </w:tc>
        <w:tc>
          <w:tcPr>
            <w:tcW w:w="3255"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Зеркальное отражение солнца от снежного наста и ледяных полей, блики на водной ряби</w:t>
            </w:r>
          </w:p>
        </w:tc>
        <w:tc>
          <w:tcPr>
            <w:tcW w:w="4726"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Доля пикселей, одновременно имеющих яркость выше верхнего порога и насыщенность ниже порога, превышает критическое значение</w:t>
            </w:r>
          </w:p>
        </w:tc>
      </w:tr>
      <w:tr>
        <w:trPr>
          <w:trHeight w:val="300" w:hRule="atLeast"/>
        </w:trPr>
        <w:tc>
          <w:tcPr>
            <w:tcW w:w="1374"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Чёрный кадр (black frame)</w:t>
            </w:r>
          </w:p>
        </w:tc>
        <w:tc>
          <w:tcPr>
            <w:tcW w:w="3255"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Аппаратный сбой камеры, кратковременное закрытие объектива брызгами/снегом, резкий переход в глубокую тень</w:t>
            </w:r>
          </w:p>
        </w:tc>
        <w:tc>
          <w:tcPr>
            <w:tcW w:w="4726"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Средняя яркость кадра и её среднеквадратическое отклонение одновременно ниже минимальных порогов</w:t>
            </w:r>
          </w:p>
        </w:tc>
      </w:tr>
      <w:tr>
        <w:trPr>
          <w:trHeight w:val="300" w:hRule="atLeast"/>
        </w:trPr>
        <w:tc>
          <w:tcPr>
            <w:tcW w:w="1374"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Недосвет (underexposure)</w:t>
            </w:r>
          </w:p>
        </w:tc>
        <w:tc>
          <w:tcPr>
            <w:tcW w:w="3255"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Съёмка против низкого арктического солнца, сумеречные условия, затенение бортом БЭК</w:t>
            </w:r>
          </w:p>
        </w:tc>
        <w:tc>
          <w:tcPr>
            <w:tcW w:w="4726"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Доля пикселей с яркостью ниже порога недосвета превышает критическое значение при ненулевой общей яркости (дифференциация от чёрного кадра)</w:t>
            </w:r>
          </w:p>
        </w:tc>
      </w:tr>
      <w:tr>
        <w:trPr>
          <w:trHeight w:val="300" w:hRule="atLeast"/>
        </w:trPr>
        <w:tc>
          <w:tcPr>
            <w:tcW w:w="1374"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Шум (noise)</w:t>
            </w:r>
          </w:p>
        </w:tc>
        <w:tc>
          <w:tcPr>
            <w:tcW w:w="3255"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Высокие значения ISO при автоматической компенсации низкой освещённости</w:t>
            </w:r>
          </w:p>
        </w:tc>
        <w:tc>
          <w:tcPr>
            <w:tcW w:w="4726"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Среднеквадратическое отклонение разности исходного изображения и его медианно-фильтрованной версии превышает порог</w:t>
            </w:r>
          </w:p>
        </w:tc>
      </w:tr>
      <w:tr>
        <w:trPr>
          <w:trHeight w:val="300" w:hRule="atLeast"/>
        </w:trPr>
        <w:tc>
          <w:tcPr>
            <w:tcW w:w="1374"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Цветовой дисбаланс (color cast)</w:t>
            </w:r>
          </w:p>
        </w:tc>
        <w:tc>
          <w:tcPr>
            <w:tcW w:w="3255" w:type="dxa"/>
            <w:tcBorders>
              <w:start w:val="single" w:sz="4" w:space="0" w:color="000000"/>
              <w:bottom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Температурный сбой сенсора, монохромная сцена (сплошной лёд/вода), неисправность баланса белого</w:t>
            </w:r>
          </w:p>
        </w:tc>
        <w:tc>
          <w:tcPr>
            <w:tcW w:w="4726" w:type="dxa"/>
            <w:tcBorders>
              <w:start w:val="single" w:sz="4" w:space="0" w:color="000000"/>
              <w:bottom w:val="single" w:sz="4" w:space="0" w:color="000000"/>
              <w:end w:val="single" w:sz="4" w:space="0" w:color="000000"/>
            </w:tcBorders>
          </w:tcPr>
          <w:p>
            <w:pPr>
              <w:pStyle w:val="Style18"/>
              <w:rPr>
                <w:rFonts w:ascii="Times New Roman" w:hAnsi="Times New Roman" w:cs="Times New Roman"/>
                <w:sz w:val="20"/>
                <w:szCs w:val="20"/>
              </w:rPr>
            </w:pPr>
            <w:r>
              <w:rPr>
                <w:rFonts w:cs="Times New Roman" w:ascii="Times New Roman" w:hAnsi="Times New Roman"/>
                <w:sz w:val="20"/>
                <w:szCs w:val="20"/>
              </w:rPr>
              <w:t>Вариативность пикселей по одному из RGB-каналов ниже порога при значимом статистическом отличии среднего значения этого канала от двух других</w:t>
            </w:r>
          </w:p>
        </w:tc>
      </w:tr>
    </w:tbl>
    <w:p>
      <w:pPr>
        <w:pStyle w:val="Normal"/>
        <w:rPr/>
      </w:pPr>
      <w:r>
        <w:rPr/>
        <w:t>Формальные критерии спроектированы так, чтобы минимизировать пересечения между классами дефектов (например, чёрный кадр и недосвет дифференцируются по наличию ненулевой дисперсии яркости) и обеспечить однозначность классификации каждого аномального кадра.</w:t>
      </w:r>
    </w:p>
    <w:p>
      <w:pPr>
        <w:pStyle w:val="Heading2"/>
        <w:overflowPunct w:val="true"/>
        <w:spacing w:before="240" w:after="240"/>
        <w:rPr>
          <w:rFonts w:ascii="Times New Roman" w:hAnsi="Times New Roman"/>
          <w:b/>
          <w:color w:themeColor="text1" w:val="000000"/>
          <w:sz w:val="24"/>
          <w:szCs w:val="24"/>
          <w:lang w:eastAsia="en-US"/>
        </w:rPr>
      </w:pPr>
      <w:bookmarkStart w:id="33" w:name="_Toc230511428"/>
      <w:r>
        <w:rPr>
          <w:rFonts w:ascii="Times New Roman" w:hAnsi="Times New Roman"/>
          <w:b/>
          <w:color w:themeColor="text1" w:val="000000"/>
          <w:sz w:val="24"/>
          <w:szCs w:val="24"/>
          <w:lang w:eastAsia="en-US"/>
        </w:rPr>
        <w:t>3.3.3 Алгоритм фильтрации</w:t>
      </w:r>
      <w:bookmarkEnd w:id="33"/>
    </w:p>
    <w:p>
      <w:pPr>
        <w:pStyle w:val="Normal"/>
        <w:rPr/>
      </w:pPr>
      <w:r>
        <w:rPr/>
        <w:t>Алгоритм предварительной фильтрации организован как линейный каскад независимых детекторов, последовательно проверяющих входной кадр на наличие каждого из описанных дефектов. Каскадная организация позволяет немедленно прервать проверку и отбраковать кадр при первом же срабатывании любого критерия, экономя вычислительные ресурсы на заведомо непригодных данных.</w:t>
      </w:r>
    </w:p>
    <w:p>
      <w:pPr>
        <w:pStyle w:val="Normal"/>
        <w:rPr/>
      </w:pPr>
      <w:r>
        <w:rPr/>
        <w:t>Общая логическая схема алгоритма:</w:t>
      </w:r>
    </w:p>
    <w:p>
      <w:pPr>
        <w:pStyle w:val="NoSpacing"/>
        <w:numPr>
          <w:ilvl w:val="0"/>
          <w:numId w:val="2"/>
        </w:numPr>
        <w:ind w:firstLine="1069" w:start="0"/>
        <w:rPr>
          <w:sz w:val="24"/>
        </w:rPr>
      </w:pPr>
      <w:r>
        <w:rPr>
          <w:sz w:val="24"/>
        </w:rPr>
        <w:t>вход: на вход этапа подаётся одиночный кадр, полученный с бортовой камеры БЭК;</w:t>
      </w:r>
    </w:p>
    <w:p>
      <w:pPr>
        <w:pStyle w:val="NoSpacing"/>
        <w:numPr>
          <w:ilvl w:val="0"/>
          <w:numId w:val="2"/>
        </w:numPr>
        <w:ind w:firstLine="1069" w:start="0"/>
        <w:rPr>
          <w:sz w:val="24"/>
        </w:rPr>
      </w:pPr>
      <w:r>
        <w:rPr>
          <w:sz w:val="24"/>
        </w:rPr>
        <w:t xml:space="preserve">проверка на смаз: вычисляется дисперсия Лапласиана. Если </w:t>
      </w:r>
      <w:r>
        <w:rPr/>
      </w:r>
      <m:oMath xmlns:m="http://schemas.openxmlformats.org/officeDocument/2006/math">
        <m:r>
          <m:t xml:space="preserve">Var</m:t>
        </m:r>
        <m:r>
          <m:rPr>
            <m:lit/>
            <m:nor/>
          </m:rPr>
          <m:t xml:space="preserve">&lt;</m:t>
        </m:r>
        <m:sSub>
          <m:e>
            <m:r>
              <m:t xml:space="preserve">T</m:t>
            </m:r>
          </m:e>
          <m:sub>
            <m:r>
              <m:t xml:space="preserve">blur</m:t>
            </m:r>
          </m:sub>
        </m:sSub>
      </m:oMath>
      <w:r>
        <w:rPr>
          <w:sz w:val="24"/>
        </w:rPr>
        <w:t xml:space="preserve"> – кадр бракуется (выход по метке «смаз»);</w:t>
      </w:r>
    </w:p>
    <w:p>
      <w:pPr>
        <w:pStyle w:val="NoSpacing"/>
        <w:numPr>
          <w:ilvl w:val="0"/>
          <w:numId w:val="2"/>
        </w:numPr>
        <w:ind w:firstLine="1069" w:start="0"/>
        <w:rPr>
          <w:sz w:val="24"/>
        </w:rPr>
      </w:pPr>
      <w:r>
        <w:rPr>
          <w:sz w:val="24"/>
        </w:rPr>
        <w:t>проверка на чёрный кадр: вычисляются средняя яркость и её СКО. Если оба показателя ниже порогов – кадр бракуется (выход по метке «чёрный кадр»);</w:t>
      </w:r>
    </w:p>
    <w:p>
      <w:pPr>
        <w:pStyle w:val="NoSpacing"/>
        <w:numPr>
          <w:ilvl w:val="0"/>
          <w:numId w:val="2"/>
        </w:numPr>
        <w:ind w:firstLine="1069" w:start="0"/>
        <w:rPr>
          <w:sz w:val="24"/>
        </w:rPr>
      </w:pPr>
      <w:r>
        <w:rPr>
          <w:sz w:val="24"/>
        </w:rPr>
        <w:t>проверка на недосвет/пересвет: анализируется гистограмма яркости. Если доля пикселей в зоне пересвета или недосвета превышает критические значения – кадр бракуется (выход по метке «некорректная экспозиция»);</w:t>
      </w:r>
    </w:p>
    <w:p>
      <w:pPr>
        <w:pStyle w:val="NoSpacing"/>
        <w:numPr>
          <w:ilvl w:val="0"/>
          <w:numId w:val="2"/>
        </w:numPr>
        <w:ind w:firstLine="1069" w:start="0"/>
        <w:rPr>
          <w:sz w:val="24"/>
        </w:rPr>
      </w:pPr>
      <w:r>
        <w:rPr>
          <w:sz w:val="24"/>
        </w:rPr>
        <w:t xml:space="preserve">проверка на шум: вычисляется карта шума как разность исходного изображения и его медианно-фильтрованного. Если </w:t>
      </w:r>
      <w:r>
        <w:rPr/>
      </w:r>
      <m:oMath xmlns:m="http://schemas.openxmlformats.org/officeDocument/2006/math">
        <m:sSub>
          <m:e>
            <m:r>
              <m:t xml:space="preserve">STD</m:t>
            </m:r>
          </m:e>
          <m:sub>
            <m:r>
              <m:t xml:space="preserve">шума</m:t>
            </m:r>
          </m:sub>
        </m:sSub>
        <m:r>
          <m:rPr>
            <m:lit/>
            <m:nor/>
          </m:rPr>
          <m:t xml:space="preserve">&lt;</m:t>
        </m:r>
        <m:sSub>
          <m:e>
            <m:r>
              <m:t xml:space="preserve">T</m:t>
            </m:r>
          </m:e>
          <m:sub>
            <m:r>
              <m:t xml:space="preserve">шума</m:t>
            </m:r>
          </m:sub>
        </m:sSub>
      </m:oMath>
      <w:r>
        <w:rPr>
          <w:sz w:val="24"/>
        </w:rPr>
        <w:t xml:space="preserve"> – кадр бракуется (выход по метке «шум»);</w:t>
      </w:r>
    </w:p>
    <w:p>
      <w:pPr>
        <w:pStyle w:val="NoSpacing"/>
        <w:numPr>
          <w:ilvl w:val="0"/>
          <w:numId w:val="2"/>
        </w:numPr>
        <w:ind w:firstLine="1069" w:start="0"/>
        <w:rPr>
          <w:sz w:val="24"/>
        </w:rPr>
      </w:pPr>
      <w:r>
        <w:rPr>
          <w:sz w:val="24"/>
        </w:rPr>
        <w:t>проверка на цветовой дисбаланс: анализируются средние и дисперсии по R, G, B каналам. При выявлении аномалии – кадр бракуется (выход по метке «цветовой сбой»);</w:t>
      </w:r>
    </w:p>
    <w:p>
      <w:pPr>
        <w:pStyle w:val="NoSpacing"/>
        <w:numPr>
          <w:ilvl w:val="0"/>
          <w:numId w:val="2"/>
        </w:numPr>
        <w:ind w:firstLine="1069" w:start="0"/>
        <w:rPr>
          <w:sz w:val="24"/>
        </w:rPr>
      </w:pPr>
      <w:r>
        <w:rPr>
          <w:sz w:val="24"/>
        </w:rPr>
        <w:t>выход: если ни один из детекторов не сработал, кадр получает статус «пригоден» и передаётся на следующий этап – аннотирование ансамблем моделей семантической сегментации.</w:t>
      </w:r>
    </w:p>
    <w:p>
      <w:pPr>
        <w:pStyle w:val="Normal"/>
        <w:rPr/>
      </w:pPr>
      <w:r>
        <w:rPr/>
        <w:t>Кадр, получивший любую из метрик брака, исключается из дальнейшего ML-пайплайна и может быть направлен в отдельное хранилище для последующего анализа причин деградации съёмочного оборудования. Такой подход гарантирует, что ресурсоёмкий ансамбль нейросетей будет работать исключительно с информативными данными, а качество итоговой консенсусной разметки не будет скомпрометировано исходным браком съёмки.</w:t>
      </w:r>
    </w:p>
    <w:p>
      <w:pPr>
        <w:pStyle w:val="Heading2"/>
        <w:overflowPunct w:val="true"/>
        <w:spacing w:before="240" w:after="240"/>
        <w:rPr>
          <w:rFonts w:ascii="Times New Roman" w:hAnsi="Times New Roman"/>
          <w:b/>
          <w:color w:themeColor="text1" w:val="000000"/>
          <w:sz w:val="24"/>
          <w:szCs w:val="24"/>
          <w:lang w:eastAsia="en-US"/>
        </w:rPr>
      </w:pPr>
      <w:bookmarkStart w:id="34" w:name="_Toc230511429"/>
      <w:r>
        <w:rPr>
          <w:rFonts w:ascii="Times New Roman" w:hAnsi="Times New Roman"/>
          <w:b/>
          <w:color w:themeColor="text1" w:val="000000"/>
          <w:sz w:val="24"/>
          <w:szCs w:val="24"/>
          <w:lang w:eastAsia="en-US"/>
        </w:rPr>
        <w:t>3.4 Проектирование этапа полуавтоматической аннотации на основе ансамбля моделей</w:t>
      </w:r>
      <w:bookmarkEnd w:id="34"/>
    </w:p>
    <w:p>
      <w:pPr>
        <w:pStyle w:val="Normal"/>
        <w:rPr/>
      </w:pPr>
      <w:r>
        <w:rPr/>
        <w:t>В разделе описывается процедура получения первичной разметки с использованием ансамбля моделей и эксперта-оператора. Техническая реализация этого шага ранее была обозначена в пункте 3.1 лишь концептуально. Цель состоит в автоматизации аннотирования за счёт консенсуса трёх архитектурно разнородных моделей и одновременном обеспечении качества итоговой разметки путём выборочной передачи спорных кадров на ручную коррекцию.</w:t>
      </w:r>
    </w:p>
    <w:p>
      <w:pPr>
        <w:pStyle w:val="Heading2"/>
        <w:overflowPunct w:val="true"/>
        <w:spacing w:before="240" w:after="240"/>
        <w:rPr>
          <w:rFonts w:ascii="Times New Roman" w:hAnsi="Times New Roman"/>
          <w:b/>
          <w:color w:themeColor="text1" w:val="000000"/>
          <w:sz w:val="24"/>
          <w:szCs w:val="24"/>
          <w:lang w:eastAsia="en-US"/>
        </w:rPr>
      </w:pPr>
      <w:bookmarkStart w:id="35" w:name="_Toc230511430"/>
      <w:r>
        <w:rPr>
          <w:rFonts w:ascii="Times New Roman" w:hAnsi="Times New Roman"/>
          <w:b/>
          <w:color w:themeColor="text1" w:val="000000"/>
          <w:sz w:val="24"/>
          <w:szCs w:val="24"/>
          <w:lang w:eastAsia="en-US"/>
        </w:rPr>
        <w:t>3.4.1 Формальная постановка задачи</w:t>
      </w:r>
      <w:bookmarkEnd w:id="35"/>
    </w:p>
    <w:p>
      <w:pPr>
        <w:pStyle w:val="Normal"/>
        <w:rPr/>
      </w:pPr>
      <w:r>
        <w:rPr/>
        <w:t>Имеется поток неразмеченных изображений, прошедших предварительную фильтрацию (п. 3.2). Множество изображений задаётся как (1).</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r>
                  <m:t xml:space="preserve">X</m:t>
                </m:r>
                <m:r>
                  <m:rPr>
                    <m:lit/>
                    <m:nor/>
                  </m:rPr>
                  <m:t xml:space="preserve">=</m:t>
                </m:r>
                <m:d>
                  <m:dPr>
                    <m:begChr m:val="{"/>
                    <m:endChr m:val="}"/>
                  </m:dPr>
                  <m:e>
                    <m:sSub>
                      <m:e>
                        <m:r>
                          <m:t xml:space="preserve">x</m:t>
                        </m:r>
                      </m:e>
                      <m:sub>
                        <m:r>
                          <m:t xml:space="preserve">1</m:t>
                        </m:r>
                      </m:sub>
                    </m:sSub>
                    <m:r>
                      <m:t xml:space="preserve">,</m:t>
                    </m:r>
                    <m:sSub>
                      <m:e>
                        <m:r>
                          <m:t xml:space="preserve">x</m:t>
                        </m:r>
                      </m:e>
                      <m:sub>
                        <m:r>
                          <m:t xml:space="preserve">2</m:t>
                        </m:r>
                      </m:sub>
                    </m:sSub>
                    <m:r>
                      <m:t xml:space="preserve">,</m:t>
                    </m:r>
                    <m:r>
                      <m:t xml:space="preserve">…</m:t>
                    </m:r>
                    <m:r>
                      <m:t xml:space="preserve">,</m:t>
                    </m:r>
                    <m:sSub>
                      <m:e>
                        <m:r>
                          <m:t xml:space="preserve">x</m:t>
                        </m:r>
                      </m:e>
                      <m:sub>
                        <m:r>
                          <m:t xml:space="preserve">m</m:t>
                        </m:r>
                      </m:sub>
                    </m:sSub>
                  </m:e>
                </m:d>
                <m:r>
                  <m:t xml:space="preserve">,</m:t>
                </m:r>
                <m:sSub>
                  <m:e>
                    <m:r>
                      <m:t xml:space="preserve">x</m:t>
                    </m:r>
                  </m:e>
                  <m:sub>
                    <m:r>
                      <m:t xml:space="preserve">i</m:t>
                    </m:r>
                  </m:sub>
                </m:sSub>
                <m:r>
                  <m:t xml:space="preserve">∈</m:t>
                </m:r>
                <m:sSup>
                  <m:e>
                    <m:r>
                      <m:t xml:space="preserve">R</m:t>
                    </m:r>
                  </m:e>
                  <m:sup>
                    <m:r>
                      <m:t xml:space="preserve">H</m:t>
                    </m:r>
                    <m:r>
                      <m:t xml:space="preserve">×</m:t>
                    </m:r>
                    <m:r>
                      <m:t xml:space="preserve">W</m:t>
                    </m:r>
                    <m:r>
                      <m:t xml:space="preserve">×</m:t>
                    </m:r>
                    <m:r>
                      <m:t xml:space="preserve">3</m:t>
                    </m:r>
                  </m:sup>
                </m:sSup>
              </m:oMath>
            </m:oMathPara>
          </w:p>
        </w:tc>
        <w:tc>
          <w:tcPr>
            <w:tcW w:w="465" w:type="dxa"/>
            <w:tcBorders/>
          </w:tcPr>
          <w:p>
            <w:pPr>
              <w:pStyle w:val="Style18"/>
              <w:rPr>
                <w:rFonts w:ascii="Times New Roman" w:hAnsi="Times New Roman" w:cs="Times New Roman"/>
              </w:rPr>
            </w:pPr>
            <w:r>
              <w:rPr>
                <w:rFonts w:cs="Times New Roman" w:ascii="Times New Roman" w:hAnsi="Times New Roman"/>
              </w:rPr>
              <w:t>(1)</w:t>
            </w:r>
          </w:p>
        </w:tc>
      </w:tr>
    </w:tbl>
    <w:p>
      <w:pPr>
        <w:pStyle w:val="Normal"/>
        <w:rPr/>
      </w:pPr>
      <w:r>
        <w:rPr/>
        <w:t>где m – количество кадров после отбраковки, H и W – высота и ширина кадра.</w:t>
      </w:r>
    </w:p>
    <w:p>
      <w:pPr>
        <w:pStyle w:val="Normal"/>
        <w:rPr/>
      </w:pPr>
      <w:r>
        <w:rPr/>
        <w:t>Система оперирует ансамблем из трёх предварительно обученных моделей семантической сегментации. Модели отбирались по принципу архитектурного разнообразия (п. 3.1). Ансамбль представлен множеством (2).</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r>
                  <m:t xml:space="preserve">M</m:t>
                </m:r>
                <m:r>
                  <m:rPr>
                    <m:lit/>
                    <m:nor/>
                  </m:rPr>
                  <m:t xml:space="preserve">=</m:t>
                </m:r>
                <m:d>
                  <m:dPr>
                    <m:begChr m:val="{"/>
                    <m:endChr m:val="}"/>
                  </m:dPr>
                  <m:e>
                    <m:sSub>
                      <m:e>
                        <m:r>
                          <m:t xml:space="preserve">M</m:t>
                        </m:r>
                      </m:e>
                      <m:sub>
                        <m:r>
                          <m:t xml:space="preserve">1</m:t>
                        </m:r>
                      </m:sub>
                    </m:sSub>
                    <m:r>
                      <m:t xml:space="preserve">,</m:t>
                    </m:r>
                    <m:sSub>
                      <m:e>
                        <m:r>
                          <m:t xml:space="preserve">M</m:t>
                        </m:r>
                      </m:e>
                      <m:sub>
                        <m:r>
                          <m:t xml:space="preserve">2</m:t>
                        </m:r>
                      </m:sub>
                    </m:sSub>
                    <m:r>
                      <m:t xml:space="preserve">,</m:t>
                    </m:r>
                    <m:sSub>
                      <m:e>
                        <m:r>
                          <m:t xml:space="preserve">M</m:t>
                        </m:r>
                      </m:e>
                      <m:sub>
                        <m:r>
                          <m:t xml:space="preserve">3</m:t>
                        </m:r>
                      </m:sub>
                    </m:sSub>
                  </m:e>
                </m:d>
              </m:oMath>
            </m:oMathPara>
          </w:p>
        </w:tc>
        <w:tc>
          <w:tcPr>
            <w:tcW w:w="465" w:type="dxa"/>
            <w:tcBorders/>
          </w:tcPr>
          <w:p>
            <w:pPr>
              <w:pStyle w:val="Style18"/>
              <w:rPr>
                <w:rFonts w:ascii="Times New Roman" w:hAnsi="Times New Roman" w:cs="Times New Roman"/>
              </w:rPr>
            </w:pPr>
            <w:r>
              <w:rPr>
                <w:rFonts w:cs="Times New Roman" w:ascii="Times New Roman" w:hAnsi="Times New Roman"/>
              </w:rPr>
              <w:t>(2)</w:t>
            </w:r>
          </w:p>
        </w:tc>
      </w:tr>
    </w:tbl>
    <w:p>
      <w:pPr>
        <w:pStyle w:val="Normal"/>
        <w:rPr/>
      </w:pPr>
      <w:r>
        <w:rPr/>
        <w:t>где</w:t>
      </w:r>
      <w:r>
        <w:rPr>
          <w:lang w:val="en-US"/>
        </w:rPr>
        <w:t xml:space="preserve"> </w:t>
      </w:r>
      <w:r>
        <w:rPr/>
      </w:r>
      <m:oMath xmlns:m="http://schemas.openxmlformats.org/officeDocument/2006/math">
        <m:sSub>
          <m:e>
            <m:r>
              <m:t xml:space="preserve">M</m:t>
            </m:r>
          </m:e>
          <m:sub>
            <m:r>
              <m:t xml:space="preserve">1</m:t>
            </m:r>
          </m:sub>
        </m:sSub>
      </m:oMath>
      <w:r>
        <w:rPr>
          <w:lang w:val="en-US"/>
        </w:rPr>
        <w:t xml:space="preserve">​ – SegFormer-B5, </w:t>
      </w:r>
      <w:r>
        <w:rPr/>
      </w:r>
      <m:oMath xmlns:m="http://schemas.openxmlformats.org/officeDocument/2006/math">
        <m:sSub>
          <m:e>
            <m:r>
              <m:t xml:space="preserve">M</m:t>
            </m:r>
          </m:e>
          <m:sub>
            <m:r>
              <m:t xml:space="preserve">2</m:t>
            </m:r>
          </m:sub>
        </m:sSub>
      </m:oMath>
      <w:r>
        <w:rPr>
          <w:lang w:val="en-US"/>
        </w:rPr>
        <w:t xml:space="preserve">​ – Mask2Former (Swin-B), </w:t>
      </w:r>
      <w:r>
        <w:rPr/>
      </w:r>
      <m:oMath xmlns:m="http://schemas.openxmlformats.org/officeDocument/2006/math">
        <m:sSub>
          <m:e>
            <m:r>
              <m:t xml:space="preserve">M</m:t>
            </m:r>
          </m:e>
          <m:sub>
            <m:r>
              <m:t xml:space="preserve">3</m:t>
            </m:r>
          </m:sub>
        </m:sSub>
      </m:oMath>
      <w:r>
        <w:rPr>
          <w:lang w:val="en-US"/>
        </w:rPr>
        <w:t xml:space="preserve">​ – BEiT-Base. </w:t>
      </w:r>
      <w:r>
        <w:rPr/>
        <w:t xml:space="preserve">Каждая модель </w:t>
      </w:r>
      <w:r>
        <w:rPr/>
      </w:r>
      <m:oMath xmlns:m="http://schemas.openxmlformats.org/officeDocument/2006/math">
        <m:sSub>
          <m:e>
            <m:r>
              <m:t xml:space="preserve">M</m:t>
            </m:r>
          </m:e>
          <m:sub>
            <m:r>
              <m:t xml:space="preserve">k</m:t>
            </m:r>
          </m:sub>
        </m:sSub>
        <m:r>
          <m:t xml:space="preserve">:</m:t>
        </m:r>
        <m:sSup>
          <m:e>
            <m:r>
              <m:t xml:space="preserve">R</m:t>
            </m:r>
          </m:e>
          <m:sup>
            <m:r>
              <m:t xml:space="preserve">H</m:t>
            </m:r>
            <m:r>
              <m:t xml:space="preserve">×</m:t>
            </m:r>
            <m:r>
              <m:t xml:space="preserve">W</m:t>
            </m:r>
            <m:r>
              <m:t xml:space="preserve">×</m:t>
            </m:r>
            <m:r>
              <m:t xml:space="preserve">3</m:t>
            </m:r>
          </m:sup>
        </m:sSup>
        <m:r>
          <m:t xml:space="preserve">→</m:t>
        </m:r>
        <m:sSup>
          <m:e>
            <m:d>
              <m:dPr>
                <m:begChr m:val="{"/>
                <m:endChr m:val="}"/>
              </m:dPr>
              <m:e>
                <m:r>
                  <m:t xml:space="preserve">1,2</m:t>
                </m:r>
                <m:r>
                  <m:t xml:space="preserve">,</m:t>
                </m:r>
                <m:r>
                  <m:t xml:space="preserve">…</m:t>
                </m:r>
                <m:r>
                  <m:t xml:space="preserve">,</m:t>
                </m:r>
                <m:r>
                  <m:t xml:space="preserve">C</m:t>
                </m:r>
              </m:e>
            </m:d>
          </m:e>
          <m:sup>
            <m:r>
              <m:t xml:space="preserve">H</m:t>
            </m:r>
            <m:r>
              <m:t xml:space="preserve">×</m:t>
            </m:r>
            <m:r>
              <m:t xml:space="preserve">W</m:t>
            </m:r>
          </m:sup>
        </m:sSup>
      </m:oMath>
      <w:r>
        <w:rPr/>
        <w:t xml:space="preserve"> отображает входное изображение в карту классов размера H×W; C – число классов семантической сегментации.</w:t>
      </w:r>
    </w:p>
    <w:p>
      <w:pPr>
        <w:pStyle w:val="Normal"/>
        <w:rPr/>
      </w:pPr>
      <w:r>
        <w:rPr/>
        <w:t xml:space="preserve">Для каждого изображения </w:t>
      </w:r>
      <w:r>
        <w:rPr/>
      </w:r>
      <m:oMath xmlns:m="http://schemas.openxmlformats.org/officeDocument/2006/math">
        <m:sSub>
          <m:e>
            <m:r>
              <m:t xml:space="preserve">x</m:t>
            </m:r>
          </m:e>
          <m:sub>
            <m:r>
              <m:t xml:space="preserve">i</m:t>
            </m:r>
          </m:sub>
        </m:sSub>
      </m:oMath>
      <w:r>
        <w:rPr/>
        <w:t>​ модели независимо порождают три предсказанные маски (3).</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acc>
                  <m:accPr>
                    <m:chr m:val="^"/>
                  </m:accPr>
                  <m:e>
                    <m:sSub>
                      <m:e>
                        <m:r>
                          <m:t xml:space="preserve">y</m:t>
                        </m:r>
                      </m:e>
                      <m:sub>
                        <m:r>
                          <m:t xml:space="preserve">1</m:t>
                        </m:r>
                      </m:sub>
                    </m:sSub>
                  </m:e>
                </m:acc>
                <m:d>
                  <m:dPr>
                    <m:begChr m:val="("/>
                    <m:endChr m:val=")"/>
                  </m:dPr>
                  <m:e>
                    <m:sSub>
                      <m:e>
                        <m:r>
                          <m:t xml:space="preserve">x</m:t>
                        </m:r>
                      </m:e>
                      <m:sub>
                        <m:r>
                          <m:t xml:space="preserve">i</m:t>
                        </m:r>
                      </m:sub>
                    </m:sSub>
                  </m:e>
                </m:d>
                <m:r>
                  <m:rPr>
                    <m:lit/>
                    <m:nor/>
                  </m:rPr>
                  <m:t xml:space="preserve">=</m:t>
                </m:r>
                <m:sSub>
                  <m:e>
                    <m:r>
                      <m:t xml:space="preserve">M</m:t>
                    </m:r>
                  </m:e>
                  <m:sub>
                    <m:r>
                      <m:t xml:space="preserve">1</m:t>
                    </m:r>
                  </m:sub>
                </m:sSub>
                <m:d>
                  <m:dPr>
                    <m:begChr m:val="("/>
                    <m:endChr m:val=")"/>
                  </m:dPr>
                  <m:e>
                    <m:sSub>
                      <m:e>
                        <m:r>
                          <m:t xml:space="preserve">x</m:t>
                        </m:r>
                      </m:e>
                      <m:sub>
                        <m:r>
                          <m:t xml:space="preserve">i</m:t>
                        </m:r>
                      </m:sub>
                    </m:sSub>
                  </m:e>
                </m:d>
                <m:r>
                  <m:t xml:space="preserve">,</m:t>
                </m:r>
                <m:acc>
                  <m:accPr>
                    <m:chr m:val="^"/>
                  </m:accPr>
                  <m:e>
                    <m:sSub>
                      <m:e>
                        <m:r>
                          <m:t xml:space="preserve">y</m:t>
                        </m:r>
                      </m:e>
                      <m:sub>
                        <m:r>
                          <m:t xml:space="preserve">2</m:t>
                        </m:r>
                      </m:sub>
                    </m:sSub>
                  </m:e>
                </m:acc>
                <m:d>
                  <m:dPr>
                    <m:begChr m:val="("/>
                    <m:endChr m:val=")"/>
                  </m:dPr>
                  <m:e>
                    <m:sSub>
                      <m:e>
                        <m:r>
                          <m:t xml:space="preserve">x</m:t>
                        </m:r>
                      </m:e>
                      <m:sub>
                        <m:r>
                          <m:t xml:space="preserve">i</m:t>
                        </m:r>
                      </m:sub>
                    </m:sSub>
                  </m:e>
                </m:d>
                <m:r>
                  <m:rPr>
                    <m:lit/>
                    <m:nor/>
                  </m:rPr>
                  <m:t xml:space="preserve">=</m:t>
                </m:r>
                <m:sSub>
                  <m:e>
                    <m:r>
                      <m:t xml:space="preserve">M</m:t>
                    </m:r>
                  </m:e>
                  <m:sub>
                    <m:r>
                      <m:t xml:space="preserve">2</m:t>
                    </m:r>
                  </m:sub>
                </m:sSub>
                <m:d>
                  <m:dPr>
                    <m:begChr m:val="("/>
                    <m:endChr m:val=")"/>
                  </m:dPr>
                  <m:e>
                    <m:sSub>
                      <m:e>
                        <m:r>
                          <m:t xml:space="preserve">x</m:t>
                        </m:r>
                      </m:e>
                      <m:sub>
                        <m:r>
                          <m:t xml:space="preserve">i</m:t>
                        </m:r>
                      </m:sub>
                    </m:sSub>
                  </m:e>
                </m:d>
                <m:r>
                  <m:t xml:space="preserve">,</m:t>
                </m:r>
                <m:acc>
                  <m:accPr>
                    <m:chr m:val="^"/>
                  </m:accPr>
                  <m:e>
                    <m:sSub>
                      <m:e>
                        <m:r>
                          <m:t xml:space="preserve">y</m:t>
                        </m:r>
                      </m:e>
                      <m:sub>
                        <m:r>
                          <m:t xml:space="preserve">3</m:t>
                        </m:r>
                      </m:sub>
                    </m:sSub>
                  </m:e>
                </m:acc>
                <m:d>
                  <m:dPr>
                    <m:begChr m:val="("/>
                    <m:endChr m:val=")"/>
                  </m:dPr>
                  <m:e>
                    <m:sSub>
                      <m:e>
                        <m:r>
                          <m:t xml:space="preserve">x</m:t>
                        </m:r>
                      </m:e>
                      <m:sub>
                        <m:r>
                          <m:t xml:space="preserve">i</m:t>
                        </m:r>
                      </m:sub>
                    </m:sSub>
                  </m:e>
                </m:d>
                <m:r>
                  <m:rPr>
                    <m:lit/>
                    <m:nor/>
                  </m:rPr>
                  <m:t xml:space="preserve">=</m:t>
                </m:r>
                <m:sSub>
                  <m:e>
                    <m:r>
                      <m:t xml:space="preserve">M</m:t>
                    </m:r>
                  </m:e>
                  <m:sub>
                    <m:r>
                      <m:t xml:space="preserve">3</m:t>
                    </m:r>
                  </m:sub>
                </m:sSub>
                <m:d>
                  <m:dPr>
                    <m:begChr m:val="("/>
                    <m:endChr m:val=")"/>
                  </m:dPr>
                  <m:e>
                    <m:sSub>
                      <m:e>
                        <m:r>
                          <m:t xml:space="preserve">x</m:t>
                        </m:r>
                      </m:e>
                      <m:sub>
                        <m:r>
                          <m:t xml:space="preserve">i</m:t>
                        </m:r>
                      </m:sub>
                    </m:sSub>
                  </m:e>
                </m:d>
              </m:oMath>
            </m:oMathPara>
          </w:p>
        </w:tc>
        <w:tc>
          <w:tcPr>
            <w:tcW w:w="465" w:type="dxa"/>
            <w:tcBorders/>
          </w:tcPr>
          <w:p>
            <w:pPr>
              <w:pStyle w:val="Style18"/>
              <w:rPr>
                <w:rFonts w:ascii="Times New Roman" w:hAnsi="Times New Roman" w:cs="Times New Roman"/>
              </w:rPr>
            </w:pPr>
            <w:r>
              <w:rPr>
                <w:rFonts w:cs="Times New Roman" w:ascii="Times New Roman" w:hAnsi="Times New Roman"/>
              </w:rPr>
              <w:t>(3)</w:t>
            </w:r>
          </w:p>
        </w:tc>
      </w:tr>
    </w:tbl>
    <w:p>
      <w:pPr>
        <w:pStyle w:val="Normal"/>
        <w:rPr/>
      </w:pPr>
      <w:r>
        <w:rPr/>
        <w:t xml:space="preserve">Задача этапа – сформировать для xixi​ либо автоматическую консенсусную маску </w:t>
      </w:r>
      <w:r>
        <w:rPr/>
      </w:r>
      <m:oMath xmlns:m="http://schemas.openxmlformats.org/officeDocument/2006/math">
        <m:acc>
          <m:accPr>
            <m:chr m:val="^"/>
          </m:accPr>
          <m:e>
            <m:sSubSup>
              <m:e>
                <m:r>
                  <m:t xml:space="preserve">y</m:t>
                </m:r>
              </m:e>
              <m:sub>
                <m:r>
                  <m:t xml:space="preserve">i</m:t>
                </m:r>
              </m:sub>
              <m:sup>
                <m:r>
                  <m:t xml:space="preserve">cons</m:t>
                </m:r>
              </m:sup>
            </m:sSubSup>
          </m:e>
        </m:acc>
      </m:oMath>
      <w:r>
        <w:rPr/>
        <w:t xml:space="preserve"> (при согласованных предсказаниях), либо передать изображение на ручную доразметку с предоставлением эксперту подсказки </w:t>
      </w:r>
      <w:r>
        <w:rPr/>
      </w:r>
      <m:oMath xmlns:m="http://schemas.openxmlformats.org/officeDocument/2006/math">
        <m:acc>
          <m:accPr>
            <m:chr m:val="^"/>
          </m:accPr>
          <m:e>
            <m:sSubSup>
              <m:e>
                <m:r>
                  <m:t xml:space="preserve">y</m:t>
                </m:r>
              </m:e>
              <m:sub>
                <m:r>
                  <m:t xml:space="preserve">i</m:t>
                </m:r>
              </m:sub>
              <m:sup>
                <m:r>
                  <m:t xml:space="preserve">h</m:t>
                </m:r>
                <m:nary>
                  <m:naryPr>
                    <m:chr m:val="∫"/>
                    <m:subHide m:val="1"/>
                    <m:supHide m:val="1"/>
                  </m:naryPr>
                  <m:sub/>
                  <m:sup/>
                  <m:e/>
                </m:nary>
              </m:sup>
            </m:sSubSup>
          </m:e>
        </m:acc>
      </m:oMath>
      <w:r>
        <w:rPr/>
        <w:t>.</w:t>
      </w:r>
    </w:p>
    <w:p>
      <w:pPr>
        <w:pStyle w:val="Heading2"/>
        <w:overflowPunct w:val="true"/>
        <w:spacing w:before="240" w:after="240"/>
        <w:rPr>
          <w:rFonts w:ascii="Times New Roman" w:hAnsi="Times New Roman"/>
          <w:b/>
          <w:color w:themeColor="text1" w:val="000000"/>
          <w:sz w:val="24"/>
          <w:szCs w:val="24"/>
          <w:lang w:eastAsia="en-US"/>
        </w:rPr>
      </w:pPr>
      <w:bookmarkStart w:id="36" w:name="_Toc230511431"/>
      <w:r>
        <w:rPr>
          <w:rFonts w:ascii="Times New Roman" w:hAnsi="Times New Roman"/>
          <w:b/>
          <w:color w:themeColor="text1" w:val="000000"/>
          <w:sz w:val="24"/>
          <w:szCs w:val="24"/>
          <w:lang w:eastAsia="en-US"/>
        </w:rPr>
        <w:t>3.4.2 Мера согласованности ансамбля</w:t>
      </w:r>
      <w:bookmarkEnd w:id="36"/>
    </w:p>
    <w:p>
      <w:pPr>
        <w:pStyle w:val="Normal"/>
        <w:rPr/>
      </w:pPr>
      <w:r>
        <w:rPr/>
        <w:t>Процедура опирается на количественную оценку степени согласованности предсказаний трёх моделей.</w:t>
      </w:r>
    </w:p>
    <w:p>
      <w:pPr>
        <w:pStyle w:val="Normal"/>
        <w:rPr/>
      </w:pPr>
      <w:r>
        <w:rPr/>
        <w:t xml:space="preserve">Для пикселя с координатами (h,w) изображения </w:t>
      </w:r>
      <w:r>
        <w:rPr/>
      </w:r>
      <m:oMath xmlns:m="http://schemas.openxmlformats.org/officeDocument/2006/math">
        <m:sSub>
          <m:e>
            <m:r>
              <m:t xml:space="preserve">x</m:t>
            </m:r>
          </m:e>
          <m:sub>
            <m:r>
              <m:t xml:space="preserve">i</m:t>
            </m:r>
          </m:sub>
        </m:sSub>
      </m:oMath>
      <w:r>
        <w:rPr/>
        <w:t>​ вводится тройка предсказанных классов (4).</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sSub>
                  <m:e>
                    <m:r>
                      <m:t xml:space="preserve">C</m:t>
                    </m:r>
                  </m:e>
                  <m:sub>
                    <m:r>
                      <m:t xml:space="preserve">i</m:t>
                    </m:r>
                  </m:sub>
                </m:sSub>
                <m:d>
                  <m:dPr>
                    <m:begChr m:val="("/>
                    <m:endChr m:val=")"/>
                  </m:dPr>
                  <m:e>
                    <m:r>
                      <m:t xml:space="preserve">h</m:t>
                    </m:r>
                    <m:r>
                      <m:t xml:space="preserve">,</m:t>
                    </m:r>
                    <m:r>
                      <m:t xml:space="preserve">w</m:t>
                    </m:r>
                  </m:e>
                </m:d>
                <m:r>
                  <m:rPr>
                    <m:lit/>
                    <m:nor/>
                  </m:rPr>
                  <m:t xml:space="preserve">=</m:t>
                </m:r>
                <m:d>
                  <m:dPr>
                    <m:begChr m:val="{"/>
                    <m:endChr m:val="}"/>
                  </m:dPr>
                  <m:e>
                    <m:acc>
                      <m:accPr>
                        <m:chr m:val="^"/>
                      </m:accPr>
                      <m:e>
                        <m:sSubSup>
                          <m:e>
                            <m:r>
                              <m:t xml:space="preserve">y</m:t>
                            </m:r>
                          </m:e>
                          <m:sub>
                            <m:r>
                              <m:t xml:space="preserve">i</m:t>
                            </m:r>
                          </m:sub>
                          <m:sup>
                            <m:d>
                              <m:dPr>
                                <m:begChr m:val="("/>
                                <m:endChr m:val=")"/>
                              </m:dPr>
                              <m:e>
                                <m:r>
                                  <m:t xml:space="preserve">1</m:t>
                                </m:r>
                              </m:e>
                            </m:d>
                          </m:sup>
                        </m:sSubSup>
                      </m:e>
                    </m:acc>
                    <m:d>
                      <m:dPr>
                        <m:begChr m:val="("/>
                        <m:endChr m:val=")"/>
                      </m:dPr>
                      <m:e>
                        <m:r>
                          <m:t xml:space="preserve">h</m:t>
                        </m:r>
                        <m:r>
                          <m:t xml:space="preserve">,</m:t>
                        </m:r>
                        <m:r>
                          <m:t xml:space="preserve">w</m:t>
                        </m:r>
                      </m:e>
                    </m:d>
                    <m:r>
                      <m:t xml:space="preserve">,</m:t>
                    </m:r>
                    <m:acc>
                      <m:accPr>
                        <m:chr m:val="^"/>
                      </m:accPr>
                      <m:e>
                        <m:sSubSup>
                          <m:e>
                            <m:r>
                              <m:t xml:space="preserve">y</m:t>
                            </m:r>
                          </m:e>
                          <m:sub>
                            <m:r>
                              <m:t xml:space="preserve">i</m:t>
                            </m:r>
                          </m:sub>
                          <m:sup>
                            <m:d>
                              <m:dPr>
                                <m:begChr m:val="("/>
                                <m:endChr m:val=")"/>
                              </m:dPr>
                              <m:e>
                                <m:r>
                                  <m:t xml:space="preserve">2</m:t>
                                </m:r>
                              </m:e>
                            </m:d>
                          </m:sup>
                        </m:sSubSup>
                      </m:e>
                    </m:acc>
                    <m:d>
                      <m:dPr>
                        <m:begChr m:val="("/>
                        <m:endChr m:val=")"/>
                      </m:dPr>
                      <m:e>
                        <m:r>
                          <m:t xml:space="preserve">h</m:t>
                        </m:r>
                        <m:r>
                          <m:t xml:space="preserve">,</m:t>
                        </m:r>
                        <m:r>
                          <m:t xml:space="preserve">w</m:t>
                        </m:r>
                      </m:e>
                    </m:d>
                    <m:r>
                      <m:t xml:space="preserve">,</m:t>
                    </m:r>
                    <m:acc>
                      <m:accPr>
                        <m:chr m:val="^"/>
                      </m:accPr>
                      <m:e>
                        <m:sSubSup>
                          <m:e>
                            <m:r>
                              <m:t xml:space="preserve">y</m:t>
                            </m:r>
                          </m:e>
                          <m:sub>
                            <m:r>
                              <m:t xml:space="preserve">i</m:t>
                            </m:r>
                          </m:sub>
                          <m:sup>
                            <m:d>
                              <m:dPr>
                                <m:begChr m:val="("/>
                                <m:endChr m:val=")"/>
                              </m:dPr>
                              <m:e>
                                <m:r>
                                  <m:t xml:space="preserve">3</m:t>
                                </m:r>
                              </m:e>
                            </m:d>
                          </m:sup>
                        </m:sSubSup>
                      </m:e>
                    </m:acc>
                    <m:d>
                      <m:dPr>
                        <m:begChr m:val="("/>
                        <m:endChr m:val=")"/>
                      </m:dPr>
                      <m:e>
                        <m:r>
                          <m:t xml:space="preserve">h</m:t>
                        </m:r>
                        <m:r>
                          <m:t xml:space="preserve">,</m:t>
                        </m:r>
                        <m:r>
                          <m:t xml:space="preserve">w</m:t>
                        </m:r>
                      </m:e>
                    </m:d>
                  </m:e>
                </m:d>
              </m:oMath>
            </m:oMathPara>
          </w:p>
        </w:tc>
        <w:tc>
          <w:tcPr>
            <w:tcW w:w="465" w:type="dxa"/>
            <w:tcBorders/>
          </w:tcPr>
          <w:p>
            <w:pPr>
              <w:pStyle w:val="Style18"/>
              <w:rPr>
                <w:rFonts w:ascii="Times New Roman" w:hAnsi="Times New Roman" w:cs="Times New Roman"/>
              </w:rPr>
            </w:pPr>
            <w:r>
              <w:rPr>
                <w:rFonts w:cs="Times New Roman" w:ascii="Times New Roman" w:hAnsi="Times New Roman"/>
              </w:rPr>
              <w:t>(4)</w:t>
            </w:r>
          </w:p>
        </w:tc>
      </w:tr>
    </w:tbl>
    <w:p>
      <w:pPr>
        <w:pStyle w:val="Normal"/>
        <w:rPr/>
      </w:pPr>
      <w:r>
        <w:rPr/>
        <w:t>Пиксель (h,w) считается согласованным (консенсусным), если все три модели дали одинаковый класс. Индикаторная функция имеет вид (5).</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sSub>
                  <m:e>
                    <m:r>
                      <m:t xml:space="preserve">cons</m:t>
                    </m:r>
                  </m:e>
                  <m:sub>
                    <m:r>
                      <m:t xml:space="preserve">i</m:t>
                    </m:r>
                  </m:sub>
                </m:sSub>
                <m:d>
                  <m:dPr>
                    <m:begChr m:val="("/>
                    <m:endChr m:val=")"/>
                  </m:dPr>
                  <m:e>
                    <m:r>
                      <m:t xml:space="preserve">h</m:t>
                    </m:r>
                    <m:r>
                      <m:t xml:space="preserve">,</m:t>
                    </m:r>
                    <m:r>
                      <m:t xml:space="preserve">w</m:t>
                    </m:r>
                  </m:e>
                </m:d>
                <m:r>
                  <m:rPr>
                    <m:lit/>
                    <m:nor/>
                  </m:rPr>
                  <m:t xml:space="preserve">=</m:t>
                </m:r>
                <m:r>
                  <m:t xml:space="preserve">1</m:t>
                </m:r>
                <m:d>
                  <m:dPr>
                    <m:begChr m:val="["/>
                    <m:endChr m:val="]"/>
                  </m:dPr>
                  <m:e>
                    <m:acc>
                      <m:accPr>
                        <m:chr m:val="^"/>
                      </m:accPr>
                      <m:e>
                        <m:sSubSup>
                          <m:e>
                            <m:r>
                              <m:t xml:space="preserve">y</m:t>
                            </m:r>
                          </m:e>
                          <m:sub>
                            <m:r>
                              <m:t xml:space="preserve">i</m:t>
                            </m:r>
                          </m:sub>
                          <m:sup>
                            <m:d>
                              <m:dPr>
                                <m:begChr m:val="("/>
                                <m:endChr m:val=")"/>
                              </m:dPr>
                              <m:e>
                                <m:r>
                                  <m:t xml:space="preserve">1</m:t>
                                </m:r>
                              </m:e>
                            </m:d>
                          </m:sup>
                        </m:sSubSup>
                      </m:e>
                    </m:acc>
                    <m:d>
                      <m:dPr>
                        <m:begChr m:val="("/>
                        <m:endChr m:val=")"/>
                      </m:dPr>
                      <m:e>
                        <m:r>
                          <m:t xml:space="preserve">h</m:t>
                        </m:r>
                        <m:r>
                          <m:t xml:space="preserve">,</m:t>
                        </m:r>
                        <m:r>
                          <m:t xml:space="preserve">w</m:t>
                        </m:r>
                      </m:e>
                    </m:d>
                    <m:r>
                      <m:rPr>
                        <m:lit/>
                        <m:nor/>
                      </m:rPr>
                      <m:t xml:space="preserve">=</m:t>
                    </m:r>
                    <m:acc>
                      <m:accPr>
                        <m:chr m:val="^"/>
                      </m:accPr>
                      <m:e>
                        <m:sSubSup>
                          <m:e>
                            <m:r>
                              <m:t xml:space="preserve">y</m:t>
                            </m:r>
                          </m:e>
                          <m:sub>
                            <m:r>
                              <m:t xml:space="preserve">i</m:t>
                            </m:r>
                          </m:sub>
                          <m:sup>
                            <m:d>
                              <m:dPr>
                                <m:begChr m:val="("/>
                                <m:endChr m:val=")"/>
                              </m:dPr>
                              <m:e>
                                <m:r>
                                  <m:t xml:space="preserve">2</m:t>
                                </m:r>
                              </m:e>
                            </m:d>
                          </m:sup>
                        </m:sSubSup>
                      </m:e>
                    </m:acc>
                    <m:d>
                      <m:dPr>
                        <m:begChr m:val="("/>
                        <m:endChr m:val=")"/>
                      </m:dPr>
                      <m:e>
                        <m:r>
                          <m:t xml:space="preserve">h</m:t>
                        </m:r>
                        <m:r>
                          <m:t xml:space="preserve">,</m:t>
                        </m:r>
                        <m:r>
                          <m:t xml:space="preserve">w</m:t>
                        </m:r>
                      </m:e>
                    </m:d>
                    <m:r>
                      <m:rPr>
                        <m:lit/>
                        <m:nor/>
                      </m:rPr>
                      <m:t xml:space="preserve">=</m:t>
                    </m:r>
                    <m:acc>
                      <m:accPr>
                        <m:chr m:val="^"/>
                      </m:accPr>
                      <m:e>
                        <m:sSubSup>
                          <m:e>
                            <m:r>
                              <m:t xml:space="preserve">y</m:t>
                            </m:r>
                          </m:e>
                          <m:sub>
                            <m:r>
                              <m:t xml:space="preserve">i</m:t>
                            </m:r>
                          </m:sub>
                          <m:sup>
                            <m:d>
                              <m:dPr>
                                <m:begChr m:val="("/>
                                <m:endChr m:val=")"/>
                              </m:dPr>
                              <m:e>
                                <m:r>
                                  <m:t xml:space="preserve">3</m:t>
                                </m:r>
                              </m:e>
                            </m:d>
                          </m:sup>
                        </m:sSubSup>
                      </m:e>
                    </m:acc>
                    <m:d>
                      <m:dPr>
                        <m:begChr m:val="("/>
                        <m:endChr m:val=")"/>
                      </m:dPr>
                      <m:e>
                        <m:r>
                          <m:t xml:space="preserve">h</m:t>
                        </m:r>
                        <m:r>
                          <m:t xml:space="preserve">,</m:t>
                        </m:r>
                        <m:r>
                          <m:t xml:space="preserve">w</m:t>
                        </m:r>
                      </m:e>
                    </m:d>
                  </m:e>
                </m:d>
              </m:oMath>
            </m:oMathPara>
          </w:p>
        </w:tc>
        <w:tc>
          <w:tcPr>
            <w:tcW w:w="465" w:type="dxa"/>
            <w:tcBorders/>
          </w:tcPr>
          <w:p>
            <w:pPr>
              <w:pStyle w:val="Style18"/>
              <w:rPr>
                <w:rFonts w:ascii="Times New Roman" w:hAnsi="Times New Roman" w:cs="Times New Roman"/>
              </w:rPr>
            </w:pPr>
            <w:r>
              <w:rPr>
                <w:rFonts w:cs="Times New Roman" w:ascii="Times New Roman" w:hAnsi="Times New Roman"/>
              </w:rPr>
              <w:t>(5)</w:t>
            </w:r>
          </w:p>
        </w:tc>
      </w:tr>
    </w:tbl>
    <w:p>
      <w:pPr>
        <w:pStyle w:val="Normal"/>
        <w:rPr/>
      </w:pPr>
      <w:r>
        <w:rPr/>
      </w:r>
    </w:p>
    <w:p>
      <w:pPr>
        <w:pStyle w:val="Normal"/>
        <w:rPr/>
      </w:pPr>
      <w:r>
        <w:rPr/>
      </w:r>
      <m:oMath xmlns:m="http://schemas.openxmlformats.org/officeDocument/2006/math">
        <m:r>
          <m:t xml:space="preserve">1</m:t>
        </m:r>
        <m:d>
          <m:dPr>
            <m:begChr m:val="["/>
            <m:endChr m:val="]"/>
          </m:dPr>
          <m:e>
            <m:r>
              <m:rPr>
                <m:lit/>
                <m:nor/>
              </m:rPr>
              <m:t xml:space="preserve"> </m:t>
            </m:r>
          </m:e>
        </m:d>
      </m:oMath>
      <w:r>
        <w:rPr/>
        <w:t xml:space="preserve"> </w:t>
      </w:r>
      <w:r>
        <w:rPr/>
        <w:t>принимает значение 1 при истинности условия и 0 в противном случае.</w:t>
      </w:r>
    </w:p>
    <w:p>
      <w:pPr>
        <w:pStyle w:val="Normal"/>
        <w:rPr/>
      </w:pPr>
      <w:r>
        <w:rPr/>
        <w:t>Мера согласованности для изображения xixi​ определяется как доля пикселей с полным консенсусом моделей (6).</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r>
                  <m:t xml:space="preserve">Consensus</m:t>
                </m:r>
                <m:d>
                  <m:dPr>
                    <m:begChr m:val="("/>
                    <m:endChr m:val=")"/>
                  </m:dPr>
                  <m:e>
                    <m:sSub>
                      <m:e>
                        <m:r>
                          <m:t xml:space="preserve">x</m:t>
                        </m:r>
                      </m:e>
                      <m:sub>
                        <m:r>
                          <m:t xml:space="preserve">i</m:t>
                        </m:r>
                      </m:sub>
                    </m:sSub>
                  </m:e>
                </m:d>
                <m:r>
                  <m:rPr>
                    <m:lit/>
                    <m:nor/>
                  </m:rPr>
                  <m:t xml:space="preserve">=</m:t>
                </m:r>
                <m:f>
                  <m:num>
                    <m:r>
                      <m:t xml:space="preserve">1</m:t>
                    </m:r>
                  </m:num>
                  <m:den>
                    <m:r>
                      <m:t xml:space="preserve">H</m:t>
                    </m:r>
                    <m:r>
                      <m:t xml:space="preserve">⋅</m:t>
                    </m:r>
                    <m:r>
                      <m:t xml:space="preserve">W</m:t>
                    </m:r>
                  </m:den>
                </m:f>
                <m:nary>
                  <m:naryPr>
                    <m:chr m:val="∑"/>
                  </m:naryPr>
                  <m:sub>
                    <m:r>
                      <m:t xml:space="preserve">h</m:t>
                    </m:r>
                    <m:r>
                      <m:rPr>
                        <m:lit/>
                        <m:nor/>
                      </m:rPr>
                      <m:t xml:space="preserve">=</m:t>
                    </m:r>
                    <m:r>
                      <m:t xml:space="preserve">1</m:t>
                    </m:r>
                  </m:sub>
                  <m:sup>
                    <m:r>
                      <m:t xml:space="preserve">H</m:t>
                    </m:r>
                  </m:sup>
                  <m:e>
                    <m:nary>
                      <m:naryPr>
                        <m:chr m:val="∑"/>
                      </m:naryPr>
                      <m:sub>
                        <m:r>
                          <m:t xml:space="preserve">w</m:t>
                        </m:r>
                        <m:r>
                          <m:rPr>
                            <m:lit/>
                            <m:nor/>
                          </m:rPr>
                          <m:t xml:space="preserve">=</m:t>
                        </m:r>
                        <m:r>
                          <m:t xml:space="preserve">1</m:t>
                        </m:r>
                      </m:sub>
                      <m:sup>
                        <m:r>
                          <m:t xml:space="preserve">W</m:t>
                        </m:r>
                      </m:sup>
                      <m:e>
                        <m:sSub>
                          <m:e>
                            <m:r>
                              <m:t xml:space="preserve">cons</m:t>
                            </m:r>
                          </m:e>
                          <m:sub>
                            <m:r>
                              <m:t xml:space="preserve">i</m:t>
                            </m:r>
                          </m:sub>
                        </m:sSub>
                      </m:e>
                    </m:nary>
                  </m:e>
                </m:nary>
                <m:d>
                  <m:dPr>
                    <m:begChr m:val="("/>
                    <m:endChr m:val=")"/>
                  </m:dPr>
                  <m:e>
                    <m:r>
                      <m:t xml:space="preserve">h</m:t>
                    </m:r>
                    <m:r>
                      <m:t xml:space="preserve">,</m:t>
                    </m:r>
                    <m:r>
                      <m:t xml:space="preserve">w</m:t>
                    </m:r>
                  </m:e>
                </m:d>
              </m:oMath>
            </m:oMathPara>
          </w:p>
        </w:tc>
        <w:tc>
          <w:tcPr>
            <w:tcW w:w="465" w:type="dxa"/>
            <w:tcBorders/>
          </w:tcPr>
          <w:p>
            <w:pPr>
              <w:pStyle w:val="Style18"/>
              <w:rPr>
                <w:rFonts w:ascii="Times New Roman" w:hAnsi="Times New Roman" w:cs="Times New Roman"/>
              </w:rPr>
            </w:pPr>
            <w:r>
              <w:rPr>
                <w:rFonts w:cs="Times New Roman" w:ascii="Times New Roman" w:hAnsi="Times New Roman"/>
              </w:rPr>
              <w:t>(6)</w:t>
            </w:r>
          </w:p>
        </w:tc>
      </w:tr>
    </w:tbl>
    <w:p>
      <w:pPr>
        <w:pStyle w:val="Normal"/>
        <w:rPr/>
      </w:pPr>
      <w:r>
        <w:rPr/>
        <w:t>Метрика принимает значения в диапазоне [0,1]. Значение, близкое к единице, означает, что три модели разметили подавляющее большинство пикселей идентично, что свидетельствует о высокой уверенности ансамбля. Низкое значение сигнализирует о присутствии спорных областей, где архитектурно разные модели дают противоречивые интерпретации сцены.</w:t>
      </w:r>
    </w:p>
    <w:p>
      <w:pPr>
        <w:pStyle w:val="Normal"/>
        <w:rPr/>
      </w:pPr>
      <w:r>
        <w:rPr/>
        <w:t xml:space="preserve">Для принятия решения вводится порог согласованности </w:t>
      </w:r>
      <w:r>
        <w:rPr/>
      </w:r>
      <m:oMath xmlns:m="http://schemas.openxmlformats.org/officeDocument/2006/math">
        <m:sSub>
          <m:e>
            <m:r>
              <m:t xml:space="preserve">T</m:t>
            </m:r>
          </m:e>
          <m:sub>
            <m:r>
              <m:t xml:space="preserve">cons</m:t>
            </m:r>
          </m:sub>
        </m:sSub>
        <m:r>
          <m:t xml:space="preserve">∈</m:t>
        </m:r>
        <m:d>
          <m:dPr>
            <m:begChr m:val="("/>
            <m:endChr m:val=")"/>
          </m:dPr>
          <m:e>
            <m:r>
              <m:t xml:space="preserve">0,1</m:t>
            </m:r>
          </m:e>
        </m:d>
      </m:oMath>
      <w:r>
        <w:rPr/>
        <w:t>, подбираемый эмпирически:</w:t>
      </w:r>
    </w:p>
    <w:p>
      <w:pPr>
        <w:pStyle w:val="NoSpacing"/>
        <w:numPr>
          <w:ilvl w:val="0"/>
          <w:numId w:val="2"/>
        </w:numPr>
        <w:ind w:firstLine="1069" w:start="0"/>
        <w:rPr>
          <w:sz w:val="24"/>
        </w:rPr>
      </w:pPr>
      <w:r>
        <w:rPr>
          <w:sz w:val="24"/>
        </w:rPr>
        <w:t xml:space="preserve">если </w:t>
      </w:r>
      <w:r>
        <w:rPr/>
      </w:r>
      <m:oMath xmlns:m="http://schemas.openxmlformats.org/officeDocument/2006/math">
        <m:r>
          <m:t xml:space="preserve">Consensus</m:t>
        </m:r>
        <m:d>
          <m:dPr>
            <m:begChr m:val="("/>
            <m:endChr m:val=")"/>
          </m:dPr>
          <m:e>
            <m:sSub>
              <m:e>
                <m:r>
                  <m:t xml:space="preserve">x</m:t>
                </m:r>
              </m:e>
              <m:sub>
                <m:r>
                  <m:t xml:space="preserve">i</m:t>
                </m:r>
              </m:sub>
            </m:sSub>
          </m:e>
        </m:d>
        <m:r>
          <m:t xml:space="preserve">≥</m:t>
        </m:r>
        <m:sSub>
          <m:e>
            <m:r>
              <m:t xml:space="preserve">T</m:t>
            </m:r>
          </m:e>
          <m:sub>
            <m:r>
              <m:t xml:space="preserve">cons</m:t>
            </m:r>
          </m:sub>
        </m:sSub>
      </m:oMath>
      <w:r>
        <w:rPr>
          <w:sz w:val="24"/>
        </w:rPr>
        <w:t>​ – изображение признаётся автоматически размеченным с приемлемым качеством;</w:t>
      </w:r>
    </w:p>
    <w:p>
      <w:pPr>
        <w:pStyle w:val="NoSpacing"/>
        <w:numPr>
          <w:ilvl w:val="0"/>
          <w:numId w:val="2"/>
        </w:numPr>
        <w:ind w:firstLine="1069" w:start="0"/>
        <w:rPr>
          <w:sz w:val="24"/>
        </w:rPr>
      </w:pPr>
      <w:r>
        <w:rPr>
          <w:sz w:val="24"/>
        </w:rPr>
        <w:t xml:space="preserve">если </w:t>
      </w:r>
      <w:r>
        <w:rPr/>
      </w:r>
      <m:oMath xmlns:m="http://schemas.openxmlformats.org/officeDocument/2006/math">
        <m:r>
          <m:t xml:space="preserve">Consensus</m:t>
        </m:r>
        <m:d>
          <m:dPr>
            <m:begChr m:val="("/>
            <m:endChr m:val=")"/>
          </m:dPr>
          <m:e>
            <m:sSub>
              <m:e>
                <m:r>
                  <m:t xml:space="preserve">x</m:t>
                </m:r>
              </m:e>
              <m:sub>
                <m:r>
                  <m:t xml:space="preserve">i</m:t>
                </m:r>
              </m:sub>
            </m:sSub>
          </m:e>
        </m:d>
        <m:r>
          <m:rPr>
            <m:lit/>
            <m:nor/>
          </m:rPr>
          <m:t xml:space="preserve">&lt;</m:t>
        </m:r>
        <m:sSub>
          <m:e>
            <m:r>
              <m:t xml:space="preserve">T</m:t>
            </m:r>
          </m:e>
          <m:sub>
            <m:r>
              <m:t xml:space="preserve">cons</m:t>
            </m:r>
          </m:sub>
        </m:sSub>
      </m:oMath>
      <w:r>
        <w:rPr>
          <w:sz w:val="24"/>
        </w:rPr>
        <w:t xml:space="preserve"> – изображение требует вмешательства эксперта.</w:t>
      </w:r>
    </w:p>
    <w:p>
      <w:pPr>
        <w:pStyle w:val="Heading2"/>
        <w:overflowPunct w:val="true"/>
        <w:spacing w:before="240" w:after="240"/>
        <w:rPr>
          <w:rFonts w:ascii="Times New Roman" w:hAnsi="Times New Roman"/>
          <w:b/>
          <w:color w:themeColor="text1" w:val="000000"/>
          <w:sz w:val="24"/>
          <w:szCs w:val="24"/>
          <w:lang w:eastAsia="en-US"/>
        </w:rPr>
      </w:pPr>
      <w:bookmarkStart w:id="37" w:name="_Toc230511432"/>
      <w:r>
        <w:rPr>
          <w:rFonts w:ascii="Times New Roman" w:hAnsi="Times New Roman"/>
          <w:b/>
          <w:color w:themeColor="text1" w:val="000000"/>
          <w:sz w:val="24"/>
          <w:szCs w:val="24"/>
          <w:lang w:eastAsia="en-US"/>
        </w:rPr>
        <w:t>3.4.4 Схема этапа полуавтоматической разметки</w:t>
      </w:r>
      <w:bookmarkEnd w:id="37"/>
    </w:p>
    <w:p>
      <w:pPr>
        <w:pStyle w:val="Normal"/>
        <w:ind w:hanging="0"/>
        <w:jc w:val="center"/>
        <w:rPr/>
      </w:pPr>
      <w:r>
        <w:rPr/>
        <w:drawing>
          <wp:inline distT="0" distB="0" distL="0" distR="0">
            <wp:extent cx="5860415" cy="4267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6"/>
                    <a:stretch>
                      <a:fillRect/>
                    </a:stretch>
                  </pic:blipFill>
                  <pic:spPr bwMode="auto">
                    <a:xfrm>
                      <a:off x="0" y="0"/>
                      <a:ext cx="5860415" cy="4267200"/>
                    </a:xfrm>
                    <a:prstGeom prst="rect">
                      <a:avLst/>
                    </a:prstGeom>
                    <a:noFill/>
                  </pic:spPr>
                </pic:pic>
              </a:graphicData>
            </a:graphic>
          </wp:inline>
        </w:drawing>
      </w:r>
    </w:p>
    <w:p>
      <w:pPr>
        <w:pStyle w:val="Normal"/>
        <w:spacing w:lineRule="auto" w:line="240" w:before="0" w:after="142"/>
        <w:ind w:hanging="0"/>
        <w:jc w:val="center"/>
        <w:rPr/>
      </w:pPr>
      <w:r>
        <w:rPr/>
        <w:t>Рисунок 5 – Схема этапа полуавтоматической разметки</w:t>
      </w:r>
    </w:p>
    <w:p>
      <w:pPr>
        <w:pStyle w:val="Normal"/>
        <w:rPr/>
      </w:pPr>
      <w:r>
        <w:rPr/>
        <w:t>Схема, представленная на рисунке 5, реализует адаптивный подход: сцены, уверенно распознаваемые ансамблем, размечаются полностью автоматически, тогда как кадры, провоцирующие разногласия моделей, получают экспертное внимание. Решение позволяет достичь высокой средней точности разметки при контролируемых трудозатратах и закладывает основу для последующего дообучения моделей на пополняемом наборе данных.</w:t>
      </w:r>
    </w:p>
    <w:p>
      <w:pPr>
        <w:pStyle w:val="Heading2"/>
        <w:overflowPunct w:val="true"/>
        <w:spacing w:before="240" w:after="240"/>
        <w:rPr>
          <w:rFonts w:ascii="Times New Roman" w:hAnsi="Times New Roman"/>
          <w:b/>
          <w:color w:themeColor="text1" w:val="000000"/>
          <w:sz w:val="24"/>
          <w:szCs w:val="24"/>
          <w:lang w:eastAsia="en-US"/>
        </w:rPr>
      </w:pPr>
      <w:bookmarkStart w:id="38" w:name="_Toc230511433"/>
      <w:r>
        <w:rPr>
          <w:rFonts w:ascii="Times New Roman" w:hAnsi="Times New Roman"/>
          <w:b/>
          <w:color w:themeColor="text1" w:val="000000"/>
          <w:sz w:val="24"/>
          <w:szCs w:val="24"/>
          <w:lang w:eastAsia="en-US"/>
        </w:rPr>
        <w:t>3.5 Проектирование этапа итеративного улучшения качества разметки</w:t>
      </w:r>
      <w:bookmarkEnd w:id="38"/>
    </w:p>
    <w:p>
      <w:pPr>
        <w:pStyle w:val="Normal"/>
        <w:rPr/>
      </w:pPr>
      <w:r>
        <w:rPr/>
        <w:t>В разделе рассматривается проектирование «Стадии 2» – этапа итеративного улучшения разметки, полученной в ходе предшествующего полуавтоматического аннотирования. Стадия 1 обеспечивает начальное наполнение набора данных за счёт консенсуса ансамбля моделей и выборочной ручной коррекции. Задача Стадии 2 – последовательное повышение точности разметки. Достигается это итеративным дообучением наилучшей модели и выявлением элементов, требующих повторной экспертной проверки.</w:t>
      </w:r>
    </w:p>
    <w:p>
      <w:pPr>
        <w:pStyle w:val="Heading2"/>
        <w:overflowPunct w:val="true"/>
        <w:spacing w:before="240" w:after="240"/>
        <w:rPr>
          <w:rFonts w:ascii="Times New Roman" w:hAnsi="Times New Roman"/>
          <w:b/>
          <w:color w:themeColor="text1" w:val="000000"/>
          <w:sz w:val="24"/>
          <w:szCs w:val="24"/>
          <w:lang w:eastAsia="en-US"/>
        </w:rPr>
      </w:pPr>
      <w:bookmarkStart w:id="39" w:name="_Toc230511434"/>
      <w:r>
        <w:rPr>
          <w:rFonts w:ascii="Times New Roman" w:hAnsi="Times New Roman"/>
          <w:b/>
          <w:color w:themeColor="text1" w:val="000000"/>
          <w:sz w:val="24"/>
          <w:szCs w:val="24"/>
          <w:lang w:eastAsia="en-US"/>
        </w:rPr>
        <w:t>3.5.1 Формализация цикла итеративного улучшения</w:t>
      </w:r>
      <w:bookmarkEnd w:id="39"/>
    </w:p>
    <w:p>
      <w:pPr>
        <w:pStyle w:val="Normal"/>
        <w:rPr/>
      </w:pPr>
      <w:r>
        <w:rPr/>
        <w:t>По завершении Стадии 1 имеется начальный набор размеченных данных (7).</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559" w:hRule="atLeast"/>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sSub>
                  <m:e>
                    <m:r>
                      <m:t xml:space="preserve">D</m:t>
                    </m:r>
                  </m:e>
                  <m:sub>
                    <m:r>
                      <m:t xml:space="preserve">0</m:t>
                    </m:r>
                  </m:sub>
                </m:sSub>
                <m:r>
                  <m:rPr>
                    <m:lit/>
                    <m:nor/>
                  </m:rPr>
                  <m:t xml:space="preserve">=</m:t>
                </m:r>
                <m:sSubSup>
                  <m:e>
                    <m:d>
                      <m:dPr>
                        <m:begChr m:val="{"/>
                        <m:endChr m:val="}"/>
                      </m:dPr>
                      <m:e>
                        <m:d>
                          <m:dPr>
                            <m:begChr m:val="("/>
                            <m:endChr m:val=")"/>
                          </m:dPr>
                          <m:e>
                            <m:sSub>
                              <m:e>
                                <m:r>
                                  <m:t xml:space="preserve">x</m:t>
                                </m:r>
                              </m:e>
                              <m:sub>
                                <m:r>
                                  <m:t xml:space="preserve">i</m:t>
                                </m:r>
                              </m:sub>
                            </m:sSub>
                            <m:r>
                              <m:t xml:space="preserve">,</m:t>
                            </m:r>
                            <m:sSub>
                              <m:e>
                                <m:r>
                                  <m:t xml:space="preserve">y</m:t>
                                </m:r>
                              </m:e>
                              <m:sub>
                                <m:r>
                                  <m:t xml:space="preserve">i</m:t>
                                </m:r>
                              </m:sub>
                            </m:sSub>
                          </m:e>
                        </m:d>
                      </m:e>
                    </m:d>
                  </m:e>
                  <m:sub>
                    <m:r>
                      <m:t xml:space="preserve">i</m:t>
                    </m:r>
                    <m:r>
                      <m:rPr>
                        <m:lit/>
                        <m:nor/>
                      </m:rPr>
                      <m:t xml:space="preserve">=</m:t>
                    </m:r>
                    <m:r>
                      <m:t xml:space="preserve">1</m:t>
                    </m:r>
                  </m:sub>
                  <m:sup>
                    <m:sSub>
                      <m:e>
                        <m:r>
                          <m:t xml:space="preserve">N</m:t>
                        </m:r>
                      </m:e>
                      <m:sub>
                        <m:r>
                          <m:t xml:space="preserve">0</m:t>
                        </m:r>
                      </m:sub>
                    </m:sSub>
                  </m:sup>
                </m:sSubSup>
              </m:oMath>
            </m:oMathPara>
          </w:p>
        </w:tc>
        <w:tc>
          <w:tcPr>
            <w:tcW w:w="465" w:type="dxa"/>
            <w:tcBorders/>
          </w:tcPr>
          <w:p>
            <w:pPr>
              <w:pStyle w:val="Style18"/>
              <w:rPr>
                <w:rFonts w:ascii="Times New Roman" w:hAnsi="Times New Roman" w:cs="Times New Roman"/>
              </w:rPr>
            </w:pPr>
            <w:r>
              <w:rPr>
                <w:rFonts w:cs="Times New Roman" w:ascii="Times New Roman" w:hAnsi="Times New Roman"/>
              </w:rPr>
              <w:t>(7)</w:t>
            </w:r>
          </w:p>
        </w:tc>
      </w:tr>
    </w:tbl>
    <w:p>
      <w:pPr>
        <w:pStyle w:val="Normal"/>
        <w:rPr/>
      </w:pPr>
      <w:r>
        <w:rPr/>
        <w:t xml:space="preserve">где </w:t>
      </w:r>
      <w:r>
        <w:rPr/>
      </w:r>
      <m:oMath xmlns:m="http://schemas.openxmlformats.org/officeDocument/2006/math">
        <m:sSub>
          <m:e>
            <m:r>
              <m:t xml:space="preserve">x</m:t>
            </m:r>
          </m:e>
          <m:sub>
            <m:r>
              <m:t xml:space="preserve">i</m:t>
            </m:r>
          </m:sub>
        </m:sSub>
      </m:oMath>
      <w:r>
        <w:rPr/>
        <w:t xml:space="preserve"> – исходное изображение, </w:t>
      </w:r>
      <w:r>
        <w:rPr/>
      </w:r>
      <m:oMath xmlns:m="http://schemas.openxmlformats.org/officeDocument/2006/math">
        <m:sSub>
          <m:e>
            <m:r>
              <m:t xml:space="preserve">y</m:t>
            </m:r>
          </m:e>
          <m:sub>
            <m:r>
              <m:t xml:space="preserve">i</m:t>
            </m:r>
          </m:sub>
        </m:sSub>
      </m:oMath>
      <w:r>
        <w:rPr/>
        <w:t xml:space="preserve"> – соответствующая ему маска классов (полученная автоматически либо скорректированная экспертом), </w:t>
      </w:r>
      <w:r>
        <w:rPr/>
      </w:r>
      <m:oMath xmlns:m="http://schemas.openxmlformats.org/officeDocument/2006/math">
        <m:sSub>
          <m:e>
            <m:r>
              <m:t xml:space="preserve">N</m:t>
            </m:r>
          </m:e>
          <m:sub>
            <m:r>
              <m:t xml:space="preserve">0</m:t>
            </m:r>
          </m:sub>
        </m:sSub>
      </m:oMath>
      <w:r>
        <w:rPr/>
        <w:t xml:space="preserve"> – объём набора.</w:t>
      </w:r>
    </w:p>
    <w:p>
      <w:pPr>
        <w:pStyle w:val="Normal"/>
        <w:rPr/>
      </w:pPr>
      <w:r>
        <w:rPr/>
        <w:t xml:space="preserve">Из ансамбля моделей (см. п. 3.1) по итогам тестирования отбирается модель </w:t>
      </w:r>
      <w:r>
        <w:rPr/>
      </w:r>
      <m:oMath xmlns:m="http://schemas.openxmlformats.org/officeDocument/2006/math">
        <m:sSub>
          <m:e>
            <m:r>
              <m:t xml:space="preserve">M</m:t>
            </m:r>
          </m:e>
          <m:sub>
            <m:r>
              <m:t xml:space="preserve">best</m:t>
            </m:r>
          </m:sub>
        </m:sSub>
      </m:oMath>
      <w:r>
        <w:rPr/>
        <w:t xml:space="preserve">​, показавшая максимальное значение mIoU на валидационной подвыборке. Цель этапа – итеративно приблизить качество разметки к целевому уровню, используя </w:t>
      </w:r>
      <w:r>
        <w:rPr/>
      </w:r>
      <m:oMath xmlns:m="http://schemas.openxmlformats.org/officeDocument/2006/math">
        <m:sSub>
          <m:e>
            <m:r>
              <m:t xml:space="preserve">M</m:t>
            </m:r>
          </m:e>
          <m:sub>
            <m:r>
              <m:t xml:space="preserve">best</m:t>
            </m:r>
          </m:sub>
        </m:sSub>
      </m:oMath>
      <w:r>
        <w:rPr/>
        <w:t xml:space="preserve">​ и текущий набор данных </w:t>
      </w:r>
      <w:r>
        <w:rPr/>
      </w:r>
      <m:oMath xmlns:m="http://schemas.openxmlformats.org/officeDocument/2006/math">
        <m:sSub>
          <m:e>
            <m:r>
              <m:t xml:space="preserve">D</m:t>
            </m:r>
          </m:e>
          <m:sub>
            <m:r>
              <m:t xml:space="preserve">t</m:t>
            </m:r>
          </m:sub>
        </m:sSub>
      </m:oMath>
      <w:r>
        <w:rPr/>
        <w:t>​.</w:t>
      </w:r>
    </w:p>
    <w:p>
      <w:pPr>
        <w:pStyle w:val="Normal"/>
        <w:rPr/>
      </w:pPr>
      <w:r>
        <w:rPr/>
        <w:t xml:space="preserve">Процесс организован циклически. На итерации  </w:t>
      </w:r>
      <w:r>
        <w:rPr/>
      </w:r>
      <m:oMath xmlns:m="http://schemas.openxmlformats.org/officeDocument/2006/math">
        <m:r>
          <m:t xml:space="preserve">t</m:t>
        </m:r>
        <m:d>
          <m:dPr>
            <m:begChr m:val="("/>
            <m:endChr m:val=")"/>
          </m:dPr>
          <m:e>
            <m:r>
              <m:t xml:space="preserve">t</m:t>
            </m:r>
            <m:r>
              <m:rPr>
                <m:lit/>
                <m:nor/>
              </m:rPr>
              <m:t xml:space="preserve">=</m:t>
            </m:r>
            <m:r>
              <m:t xml:space="preserve">0,1,2</m:t>
            </m:r>
            <m:r>
              <m:t xml:space="preserve">,</m:t>
            </m:r>
            <m:r>
              <m:t xml:space="preserve">…</m:t>
            </m:r>
            <m:r>
              <m:t xml:space="preserve">t</m:t>
            </m:r>
            <m:r>
              <m:rPr>
                <m:lit/>
                <m:nor/>
              </m:rPr>
              <m:t xml:space="preserve">=</m:t>
            </m:r>
            <m:r>
              <m:t xml:space="preserve">0</m:t>
            </m:r>
            <m:r>
              <m:t xml:space="preserve">,</m:t>
            </m:r>
            <m:r>
              <m:t xml:space="preserve">1,2</m:t>
            </m:r>
            <m:r>
              <m:t xml:space="preserve">,</m:t>
            </m:r>
            <m:r>
              <m:t xml:space="preserve">…</m:t>
            </m:r>
          </m:e>
        </m:d>
      </m:oMath>
      <w:r>
        <w:rPr/>
        <w:t xml:space="preserve"> имеется набор </w:t>
      </w:r>
      <w:r>
        <w:rPr/>
      </w:r>
      <m:oMath xmlns:m="http://schemas.openxmlformats.org/officeDocument/2006/math">
        <m:sSub>
          <m:e>
            <m:r>
              <m:t xml:space="preserve">D</m:t>
            </m:r>
          </m:e>
          <m:sub>
            <m:r>
              <m:t xml:space="preserve">t</m:t>
            </m:r>
          </m:sub>
        </m:sSub>
      </m:oMath>
      <w:r>
        <w:rPr/>
        <w:t xml:space="preserve">. Модель </w:t>
      </w:r>
      <w:r>
        <w:rPr/>
      </w:r>
      <m:oMath xmlns:m="http://schemas.openxmlformats.org/officeDocument/2006/math">
        <m:sSub>
          <m:e>
            <m:r>
              <m:t xml:space="preserve">M</m:t>
            </m:r>
          </m:e>
          <m:sub>
            <m:r>
              <m:t xml:space="preserve">best</m:t>
            </m:r>
          </m:sub>
        </m:sSub>
      </m:oMath>
      <w:r>
        <w:rPr/>
        <w:t xml:space="preserve">​ дообучается на </w:t>
      </w:r>
      <w:r>
        <w:rPr/>
      </w:r>
      <m:oMath xmlns:m="http://schemas.openxmlformats.org/officeDocument/2006/math">
        <m:sSub>
          <m:e>
            <m:r>
              <m:t xml:space="preserve">D</m:t>
            </m:r>
          </m:e>
          <m:sub>
            <m:r>
              <m:t xml:space="preserve">t</m:t>
            </m:r>
          </m:sub>
        </m:sSub>
      </m:oMath>
      <w:r>
        <w:rPr/>
        <w:t>​ и выполняет предсказания на всех изображениях этого набора, формируя множество (8).</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559" w:hRule="atLeast"/>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sSubSup>
                  <m:e>
                    <m:r>
                      <m:t xml:space="preserve">D</m:t>
                    </m:r>
                  </m:e>
                  <m:sub>
                    <m:r>
                      <m:t xml:space="preserve">t</m:t>
                    </m:r>
                  </m:sub>
                  <m:sup>
                    <m:r>
                      <m:t xml:space="preserve">pred</m:t>
                    </m:r>
                  </m:sup>
                </m:sSubSup>
                <m:r>
                  <m:rPr>
                    <m:lit/>
                    <m:nor/>
                  </m:rPr>
                  <m:t xml:space="preserve">=</m:t>
                </m:r>
                <m:sSubSup>
                  <m:e>
                    <m:d>
                      <m:dPr>
                        <m:begChr m:val="{"/>
                        <m:endChr m:val="}"/>
                      </m:dPr>
                      <m:e>
                        <m:d>
                          <m:dPr>
                            <m:begChr m:val="("/>
                            <m:endChr m:val=")"/>
                          </m:dPr>
                          <m:e>
                            <m:sSub>
                              <m:e>
                                <m:r>
                                  <m:t xml:space="preserve">x</m:t>
                                </m:r>
                              </m:e>
                              <m:sub>
                                <m:r>
                                  <m:t xml:space="preserve">i</m:t>
                                </m:r>
                              </m:sub>
                            </m:sSub>
                            <m:r>
                              <m:t xml:space="preserve">,</m:t>
                            </m:r>
                            <m:acc>
                              <m:accPr>
                                <m:chr m:val="^"/>
                              </m:accPr>
                              <m:e>
                                <m:sSub>
                                  <m:e>
                                    <m:r>
                                      <m:t xml:space="preserve">y</m:t>
                                    </m:r>
                                  </m:e>
                                  <m:sub>
                                    <m:r>
                                      <m:t xml:space="preserve">i</m:t>
                                    </m:r>
                                  </m:sub>
                                </m:sSub>
                              </m:e>
                            </m:acc>
                          </m:e>
                        </m:d>
                      </m:e>
                    </m:d>
                  </m:e>
                  <m:sub>
                    <m:r>
                      <m:t xml:space="preserve">i</m:t>
                    </m:r>
                    <m:r>
                      <m:rPr>
                        <m:lit/>
                        <m:nor/>
                      </m:rPr>
                      <m:t xml:space="preserve">=</m:t>
                    </m:r>
                    <m:r>
                      <m:t xml:space="preserve">1</m:t>
                    </m:r>
                  </m:sub>
                  <m:sup>
                    <m:sSub>
                      <m:e>
                        <m:r>
                          <m:t xml:space="preserve">N</m:t>
                        </m:r>
                      </m:e>
                      <m:sub>
                        <m:r>
                          <m:t xml:space="preserve">t</m:t>
                        </m:r>
                      </m:sub>
                    </m:sSub>
                  </m:sup>
                </m:sSubSup>
              </m:oMath>
            </m:oMathPara>
          </w:p>
        </w:tc>
        <w:tc>
          <w:tcPr>
            <w:tcW w:w="465" w:type="dxa"/>
            <w:tcBorders/>
          </w:tcPr>
          <w:p>
            <w:pPr>
              <w:pStyle w:val="Style18"/>
              <w:rPr>
                <w:rFonts w:ascii="Times New Roman" w:hAnsi="Times New Roman" w:cs="Times New Roman"/>
              </w:rPr>
            </w:pPr>
            <w:r>
              <w:rPr>
                <w:rFonts w:cs="Times New Roman" w:ascii="Times New Roman" w:hAnsi="Times New Roman"/>
              </w:rPr>
              <w:t>(8)</w:t>
            </w:r>
          </w:p>
        </w:tc>
      </w:tr>
    </w:tbl>
    <w:p>
      <w:pPr>
        <w:pStyle w:val="Normal"/>
        <w:rPr/>
      </w:pPr>
      <w:r>
        <w:rPr/>
        <w:t xml:space="preserve">где </w:t>
      </w:r>
      <w:r>
        <w:rPr/>
      </w:r>
      <m:oMath xmlns:m="http://schemas.openxmlformats.org/officeDocument/2006/math">
        <m:acc>
          <m:accPr>
            <m:chr m:val="^"/>
          </m:accPr>
          <m:e>
            <m:sSub>
              <m:e>
                <m:r>
                  <m:t xml:space="preserve">y</m:t>
                </m:r>
              </m:e>
              <m:sub>
                <m:r>
                  <m:t xml:space="preserve">i</m:t>
                </m:r>
              </m:sub>
            </m:sSub>
          </m:e>
        </m:acc>
      </m:oMath>
      <w:r>
        <w:rPr/>
        <w:t xml:space="preserve">​ – маска, предсказанная дообученной моделью для изображения </w:t>
      </w:r>
      <w:r>
        <w:rPr/>
      </w:r>
      <m:oMath xmlns:m="http://schemas.openxmlformats.org/officeDocument/2006/math">
        <m:sSub>
          <m:e>
            <m:r>
              <m:t xml:space="preserve">x</m:t>
            </m:r>
          </m:e>
          <m:sub>
            <m:r>
              <m:t xml:space="preserve">i</m:t>
            </m:r>
          </m:sub>
        </m:sSub>
      </m:oMath>
      <w:r>
        <w:rPr/>
        <w:t>.</w:t>
      </w:r>
    </w:p>
    <w:p>
      <w:pPr>
        <w:pStyle w:val="Normal"/>
        <w:rPr/>
      </w:pPr>
      <w:r>
        <w:rPr/>
        <w:t xml:space="preserve">Исходная разметка </w:t>
      </w:r>
      <w:r>
        <w:rPr/>
      </w:r>
      <m:oMath xmlns:m="http://schemas.openxmlformats.org/officeDocument/2006/math">
        <m:sSub>
          <m:e>
            <m:r>
              <m:t xml:space="preserve">D</m:t>
            </m:r>
          </m:e>
          <m:sub>
            <m:r>
              <m:t xml:space="preserve">t</m:t>
            </m:r>
          </m:sub>
        </m:sSub>
      </m:oMath>
      <w:r>
        <w:rPr/>
        <w:t xml:space="preserve">​ выступает в роли эталонной (ground truth). Предсказания </w:t>
      </w:r>
      <w:r>
        <w:rPr/>
      </w:r>
      <m:oMath xmlns:m="http://schemas.openxmlformats.org/officeDocument/2006/math">
        <m:acc>
          <m:accPr>
            <m:chr m:val="^"/>
          </m:accPr>
          <m:e>
            <m:sSub>
              <m:e>
                <m:r>
                  <m:t xml:space="preserve">y</m:t>
                </m:r>
              </m:e>
              <m:sub>
                <m:r>
                  <m:t xml:space="preserve">i</m:t>
                </m:r>
              </m:sub>
            </m:sSub>
          </m:e>
        </m:acc>
      </m:oMath>
      <w:r>
        <w:rPr/>
        <w:t xml:space="preserve"> сравниваются с эталонными масками </w:t>
      </w:r>
      <w:r>
        <w:rPr/>
      </w:r>
      <m:oMath xmlns:m="http://schemas.openxmlformats.org/officeDocument/2006/math">
        <m:sSub>
          <m:e>
            <m:r>
              <m:t xml:space="preserve">y</m:t>
            </m:r>
          </m:e>
          <m:sub>
            <m:r>
              <m:t xml:space="preserve">i</m:t>
            </m:r>
          </m:sub>
        </m:sSub>
      </m:oMath>
      <w:r>
        <w:rPr/>
        <w:t>​ для каждого элемента набора.</w:t>
      </w:r>
    </w:p>
    <w:p>
      <w:pPr>
        <w:pStyle w:val="Heading2"/>
        <w:overflowPunct w:val="true"/>
        <w:spacing w:before="240" w:after="240"/>
        <w:rPr>
          <w:rFonts w:ascii="Times New Roman" w:hAnsi="Times New Roman"/>
          <w:b/>
          <w:color w:themeColor="text1" w:val="000000"/>
          <w:sz w:val="24"/>
          <w:szCs w:val="24"/>
          <w:lang w:eastAsia="en-US"/>
        </w:rPr>
      </w:pPr>
      <w:bookmarkStart w:id="40" w:name="_Toc230511435"/>
      <w:r>
        <w:rPr>
          <w:rFonts w:ascii="Times New Roman" w:hAnsi="Times New Roman"/>
          <w:b/>
          <w:color w:themeColor="text1" w:val="000000"/>
          <w:sz w:val="24"/>
          <w:szCs w:val="24"/>
          <w:lang w:eastAsia="en-US"/>
        </w:rPr>
        <w:t>3.5.2 Метрика качества элемента</w:t>
      </w:r>
      <w:bookmarkEnd w:id="40"/>
    </w:p>
    <w:p>
      <w:pPr>
        <w:pStyle w:val="Normal"/>
        <w:rPr/>
      </w:pPr>
      <w:r>
        <w:rPr/>
        <w:t>Степень соответствия предсказанной маски эталонной оценивается количественно. Вводится метрика ошибочности элемента – величина, обратная значению mIoU для конкретной пары масок (9).</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338" w:hRule="atLeast"/>
        </w:trPr>
        <w:tc>
          <w:tcPr>
            <w:tcW w:w="9135"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r>
                  <m:t xml:space="preserve">Error</m:t>
                </m:r>
                <m:d>
                  <m:dPr>
                    <m:begChr m:val="("/>
                    <m:endChr m:val=")"/>
                  </m:dPr>
                  <m:e>
                    <m:sSub>
                      <m:e>
                        <m:r>
                          <m:t xml:space="preserve">x</m:t>
                        </m:r>
                      </m:e>
                      <m:sub>
                        <m:r>
                          <m:t xml:space="preserve">i</m:t>
                        </m:r>
                      </m:sub>
                    </m:sSub>
                  </m:e>
                </m:d>
                <m:r>
                  <m:rPr>
                    <m:lit/>
                    <m:nor/>
                  </m:rPr>
                  <m:t xml:space="preserve">=</m:t>
                </m:r>
                <m:r>
                  <m:t xml:space="preserve">1</m:t>
                </m:r>
                <m:r>
                  <m:rPr>
                    <m:lit/>
                    <m:nor/>
                  </m:rPr>
                  <m:t xml:space="preserve">-</m:t>
                </m:r>
                <m:r>
                  <m:t xml:space="preserve">mIoU</m:t>
                </m:r>
                <m:d>
                  <m:dPr>
                    <m:begChr m:val="("/>
                    <m:endChr m:val=")"/>
                  </m:dPr>
                  <m:e>
                    <m:acc>
                      <m:accPr>
                        <m:chr m:val="^"/>
                      </m:accPr>
                      <m:e>
                        <m:sSub>
                          <m:e>
                            <m:r>
                              <m:t xml:space="preserve">y</m:t>
                            </m:r>
                          </m:e>
                          <m:sub>
                            <m:r>
                              <m:t xml:space="preserve">i</m:t>
                            </m:r>
                          </m:sub>
                        </m:sSub>
                      </m:e>
                    </m:acc>
                    <m:r>
                      <m:t xml:space="preserve">,</m:t>
                    </m:r>
                    <m:sSub>
                      <m:e>
                        <m:r>
                          <m:t xml:space="preserve">y</m:t>
                        </m:r>
                      </m:e>
                      <m:sub>
                        <m:r>
                          <m:t xml:space="preserve">i</m:t>
                        </m:r>
                      </m:sub>
                    </m:sSub>
                  </m:e>
                </m:d>
              </m:oMath>
            </m:oMathPara>
          </w:p>
        </w:tc>
        <w:tc>
          <w:tcPr>
            <w:tcW w:w="465" w:type="dxa"/>
            <w:tcBorders/>
          </w:tcPr>
          <w:p>
            <w:pPr>
              <w:pStyle w:val="Style18"/>
              <w:rPr>
                <w:rFonts w:ascii="Times New Roman" w:hAnsi="Times New Roman" w:cs="Times New Roman"/>
              </w:rPr>
            </w:pPr>
            <w:r>
              <w:rPr>
                <w:rFonts w:cs="Times New Roman" w:ascii="Times New Roman" w:hAnsi="Times New Roman"/>
              </w:rPr>
              <w:t>(9)</w:t>
            </w:r>
          </w:p>
        </w:tc>
      </w:tr>
    </w:tbl>
    <w:p>
      <w:pPr>
        <w:pStyle w:val="Normal"/>
        <w:rPr/>
      </w:pPr>
      <w:r>
        <w:rPr/>
        <w:t xml:space="preserve">где </w:t>
      </w:r>
      <w:r>
        <w:rPr/>
      </w:r>
      <m:oMath xmlns:m="http://schemas.openxmlformats.org/officeDocument/2006/math">
        <m:r>
          <m:t xml:space="preserve">mIoU</m:t>
        </m:r>
        <m:d>
          <m:dPr>
            <m:begChr m:val="("/>
            <m:endChr m:val=")"/>
          </m:dPr>
          <m:e>
            <m:acc>
              <m:accPr>
                <m:chr m:val="^"/>
              </m:accPr>
              <m:e>
                <m:sSub>
                  <m:e>
                    <m:r>
                      <m:t xml:space="preserve">y</m:t>
                    </m:r>
                  </m:e>
                  <m:sub>
                    <m:r>
                      <m:t xml:space="preserve">i</m:t>
                    </m:r>
                  </m:sub>
                </m:sSub>
              </m:e>
            </m:acc>
            <m:r>
              <m:t xml:space="preserve">,</m:t>
            </m:r>
            <m:sSub>
              <m:e>
                <m:r>
                  <m:t xml:space="preserve">y</m:t>
                </m:r>
              </m:e>
              <m:sub>
                <m:r>
                  <m:t xml:space="preserve">i</m:t>
                </m:r>
              </m:sub>
            </m:sSub>
          </m:e>
        </m:d>
      </m:oMath>
      <w:r>
        <w:rPr/>
        <w:t xml:space="preserve"> – среднее значение Intersection over Union по всем классам, вычисленное для пары масок изображения </w:t>
      </w:r>
      <w:r>
        <w:rPr/>
      </w:r>
      <m:oMath xmlns:m="http://schemas.openxmlformats.org/officeDocument/2006/math">
        <m:sSub>
          <m:e>
            <m:r>
              <m:t xml:space="preserve">x</m:t>
            </m:r>
          </m:e>
          <m:sub>
            <m:r>
              <m:t xml:space="preserve">i</m:t>
            </m:r>
          </m:sub>
        </m:sSub>
      </m:oMath>
      <w:r>
        <w:rPr/>
        <w:t>.</w:t>
      </w:r>
    </w:p>
    <w:p>
      <w:pPr>
        <w:pStyle w:val="Normal"/>
        <w:rPr/>
      </w:pPr>
      <w:r>
        <w:rPr/>
        <w:t xml:space="preserve">Метрика </w:t>
      </w:r>
      <w:r>
        <w:rPr/>
      </w:r>
      <m:oMath xmlns:m="http://schemas.openxmlformats.org/officeDocument/2006/math">
        <m:r>
          <m:t xml:space="preserve">Error</m:t>
        </m:r>
        <m:d>
          <m:dPr>
            <m:begChr m:val="("/>
            <m:endChr m:val=")"/>
          </m:dPr>
          <m:e>
            <m:sSub>
              <m:e>
                <m:r>
                  <m:t xml:space="preserve">x</m:t>
                </m:r>
              </m:e>
              <m:sub>
                <m:r>
                  <m:t xml:space="preserve">i</m:t>
                </m:r>
              </m:sub>
            </m:sSub>
          </m:e>
        </m:d>
      </m:oMath>
      <w:r>
        <w:rPr/>
        <w:t xml:space="preserve"> принимает значения в диапазоне </w:t>
      </w:r>
      <w:r>
        <w:rPr/>
      </w:r>
      <m:oMath xmlns:m="http://schemas.openxmlformats.org/officeDocument/2006/math">
        <m:d>
          <m:dPr>
            <m:begChr m:val="["/>
            <m:endChr m:val="]"/>
          </m:dPr>
          <m:e>
            <m:r>
              <m:t xml:space="preserve">0,1</m:t>
            </m:r>
          </m:e>
        </m:d>
      </m:oMath>
      <w:r>
        <w:rPr/>
        <w:t>. Значение, близкое к нулю, указывает на высокую согласованность предсказания модели с эталонной разметкой и, следовательно, на приемлемое качество разметки элемента. Высокое значение метрики свидетельствует о потенциальных дефектах разметки: модель, дообученная на всём наборе, расходится с текущей эталонной маской, что может объясняться как ошибкой самой модели, так и некорректной разметкой, унаследованной со Стадии 1.</w:t>
      </w:r>
    </w:p>
    <w:p>
      <w:pPr>
        <w:pStyle w:val="Normal"/>
        <w:rPr/>
      </w:pPr>
      <w:r>
        <w:rPr/>
        <w:t xml:space="preserve">Для разделения элементов вводится порог качества </w:t>
      </w:r>
      <w:r>
        <w:rPr/>
      </w:r>
      <m:oMath xmlns:m="http://schemas.openxmlformats.org/officeDocument/2006/math">
        <m:sSub>
          <m:e>
            <m:r>
              <m:t xml:space="preserve">T</m:t>
            </m:r>
          </m:e>
          <m:sub>
            <m:r>
              <m:t xml:space="preserve">q</m:t>
            </m:r>
          </m:sub>
        </m:sSub>
        <m:r>
          <m:t xml:space="preserve">∈</m:t>
        </m:r>
        <m:d>
          <m:dPr>
            <m:begChr m:val="("/>
            <m:endChr m:val=")"/>
          </m:dPr>
          <m:e>
            <m:r>
              <m:t xml:space="preserve">0,1</m:t>
            </m:r>
          </m:e>
        </m:d>
      </m:oMath>
      <w:r>
        <w:rPr/>
        <w:t xml:space="preserve">, подбираемый эмпирически. Элементы с </w:t>
      </w:r>
      <w:r>
        <w:rPr/>
      </w:r>
      <m:oMath xmlns:m="http://schemas.openxmlformats.org/officeDocument/2006/math">
        <m:r>
          <m:t xml:space="preserve">Error</m:t>
        </m:r>
        <m:d>
          <m:dPr>
            <m:begChr m:val="("/>
            <m:endChr m:val=")"/>
          </m:dPr>
          <m:e>
            <m:sSub>
              <m:e>
                <m:r>
                  <m:t xml:space="preserve">x</m:t>
                </m:r>
              </m:e>
              <m:sub>
                <m:r>
                  <m:t xml:space="preserve">i</m:t>
                </m:r>
              </m:sub>
            </m:sSub>
          </m:e>
        </m:d>
        <m:r>
          <m:t xml:space="preserve">≤</m:t>
        </m:r>
        <m:sSub>
          <m:e>
            <m:r>
              <m:t xml:space="preserve">T</m:t>
            </m:r>
          </m:e>
          <m:sub>
            <m:r>
              <m:t xml:space="preserve">q</m:t>
            </m:r>
          </m:sub>
        </m:sSub>
      </m:oMath>
      <w:r>
        <w:rPr/>
        <w:t xml:space="preserve"> считаются качественно размеченными; элементы с </w:t>
      </w:r>
      <w:r>
        <w:rPr/>
      </w:r>
      <m:oMath xmlns:m="http://schemas.openxmlformats.org/officeDocument/2006/math">
        <m:r>
          <m:t xml:space="preserve">Error</m:t>
        </m:r>
        <m:d>
          <m:dPr>
            <m:begChr m:val="("/>
            <m:endChr m:val=")"/>
          </m:dPr>
          <m:e>
            <m:sSub>
              <m:e>
                <m:r>
                  <m:t xml:space="preserve">x</m:t>
                </m:r>
              </m:e>
              <m:sub>
                <m:r>
                  <m:t xml:space="preserve">i</m:t>
                </m:r>
              </m:sub>
            </m:sSub>
          </m:e>
        </m:d>
        <m:r>
          <m:rPr>
            <m:lit/>
            <m:nor/>
          </m:rPr>
          <m:t xml:space="preserve">&gt;</m:t>
        </m:r>
        <m:sSub>
          <m:e>
            <m:r>
              <m:t xml:space="preserve">T</m:t>
            </m:r>
          </m:e>
          <m:sub>
            <m:r>
              <m:t xml:space="preserve">q</m:t>
            </m:r>
          </m:sub>
        </m:sSub>
      </m:oMath>
      <w:r>
        <w:rPr/>
        <w:t xml:space="preserve"> признаются проблемными и направляются на повторную экспертную проверку.</w:t>
      </w:r>
    </w:p>
    <w:p>
      <w:pPr>
        <w:pStyle w:val="Heading2"/>
        <w:overflowPunct w:val="true"/>
        <w:spacing w:before="240" w:after="240"/>
        <w:rPr>
          <w:rFonts w:ascii="Times New Roman" w:hAnsi="Times New Roman"/>
          <w:b/>
          <w:color w:themeColor="text1" w:val="000000"/>
          <w:sz w:val="24"/>
          <w:szCs w:val="24"/>
          <w:lang w:eastAsia="en-US"/>
        </w:rPr>
      </w:pPr>
      <w:bookmarkStart w:id="41" w:name="_Toc230511436"/>
      <w:r>
        <w:rPr>
          <w:rFonts w:ascii="Times New Roman" w:hAnsi="Times New Roman"/>
          <w:b/>
          <w:color w:themeColor="text1" w:val="000000"/>
          <w:sz w:val="24"/>
          <w:szCs w:val="24"/>
          <w:lang w:eastAsia="en-US"/>
        </w:rPr>
        <w:t>3.5.3 Процедура итерации и условие остановки</w:t>
      </w:r>
      <w:bookmarkEnd w:id="41"/>
    </w:p>
    <w:p>
      <w:pPr>
        <w:pStyle w:val="Normal"/>
        <w:rPr/>
      </w:pPr>
      <w:r>
        <w:rPr/>
        <w:t>На каждой итерации tt выполняются следующие шаги:</w:t>
      </w:r>
    </w:p>
    <w:p>
      <w:pPr>
        <w:pStyle w:val="NoSpacing"/>
        <w:numPr>
          <w:ilvl w:val="0"/>
          <w:numId w:val="2"/>
        </w:numPr>
        <w:ind w:firstLine="1069" w:start="0"/>
        <w:rPr>
          <w:sz w:val="24"/>
        </w:rPr>
      </w:pPr>
      <w:r>
        <w:rPr>
          <w:sz w:val="24"/>
        </w:rPr>
        <w:t xml:space="preserve">модель </w:t>
      </w:r>
      <w:r>
        <w:rPr/>
      </w:r>
      <m:oMath xmlns:m="http://schemas.openxmlformats.org/officeDocument/2006/math">
        <m:sSub>
          <m:e>
            <m:r>
              <m:t xml:space="preserve">M</m:t>
            </m:r>
          </m:e>
          <m:sub>
            <m:r>
              <m:t xml:space="preserve">best</m:t>
            </m:r>
          </m:sub>
        </m:sSub>
      </m:oMath>
      <w:r>
        <w:rPr>
          <w:sz w:val="24"/>
        </w:rPr>
        <w:t xml:space="preserve"> дообучается на текущем наборе </w:t>
      </w:r>
      <w:r>
        <w:rPr/>
      </w:r>
      <m:oMath xmlns:m="http://schemas.openxmlformats.org/officeDocument/2006/math">
        <m:sSub>
          <m:e>
            <m:r>
              <m:t xml:space="preserve">D</m:t>
            </m:r>
          </m:e>
          <m:sub>
            <m:r>
              <m:t xml:space="preserve">t</m:t>
            </m:r>
          </m:sub>
        </m:sSub>
      </m:oMath>
      <w:r>
        <w:rPr>
          <w:sz w:val="24"/>
        </w:rPr>
        <w:t>​;</w:t>
      </w:r>
    </w:p>
    <w:p>
      <w:pPr>
        <w:pStyle w:val="NoSpacing"/>
        <w:numPr>
          <w:ilvl w:val="0"/>
          <w:numId w:val="2"/>
        </w:numPr>
        <w:ind w:firstLine="1069" w:start="0"/>
        <w:rPr>
          <w:sz w:val="24"/>
        </w:rPr>
      </w:pPr>
      <w:r>
        <w:rPr>
          <w:sz w:val="24"/>
        </w:rPr>
        <w:t xml:space="preserve">дообученная модель порождает предсказания </w:t>
      </w:r>
      <w:r>
        <w:rPr/>
      </w:r>
      <m:oMath xmlns:m="http://schemas.openxmlformats.org/officeDocument/2006/math">
        <m:acc>
          <m:accPr>
            <m:chr m:val="^"/>
          </m:accPr>
          <m:e>
            <m:sSub>
              <m:e>
                <m:r>
                  <m:t xml:space="preserve">y</m:t>
                </m:r>
              </m:e>
              <m:sub>
                <m:r>
                  <m:t xml:space="preserve">i</m:t>
                </m:r>
              </m:sub>
            </m:sSub>
          </m:e>
        </m:acc>
      </m:oMath>
      <w:r>
        <w:rPr>
          <w:sz w:val="24"/>
        </w:rPr>
        <w:t xml:space="preserve">  для всех изображений </w:t>
      </w:r>
      <w:r>
        <w:rPr/>
      </w:r>
      <m:oMath xmlns:m="http://schemas.openxmlformats.org/officeDocument/2006/math">
        <m:sSub>
          <m:e>
            <m:r>
              <m:t xml:space="preserve">x</m:t>
            </m:r>
          </m:e>
          <m:sub>
            <m:r>
              <m:t xml:space="preserve">i</m:t>
            </m:r>
          </m:sub>
        </m:sSub>
        <m:r>
          <m:t xml:space="preserve">∈</m:t>
        </m:r>
        <m:sSub>
          <m:e>
            <m:r>
              <m:t xml:space="preserve">D</m:t>
            </m:r>
          </m:e>
          <m:sub>
            <m:r>
              <m:t xml:space="preserve">t</m:t>
            </m:r>
          </m:sub>
        </m:sSub>
      </m:oMath>
      <w:r>
        <w:rPr>
          <w:sz w:val="24"/>
        </w:rPr>
        <w:t>​;</w:t>
      </w:r>
    </w:p>
    <w:p>
      <w:pPr>
        <w:pStyle w:val="NoSpacing"/>
        <w:numPr>
          <w:ilvl w:val="0"/>
          <w:numId w:val="2"/>
        </w:numPr>
        <w:ind w:firstLine="1069" w:start="0"/>
        <w:rPr>
          <w:sz w:val="24"/>
        </w:rPr>
      </w:pPr>
      <w:r>
        <w:rPr>
          <w:sz w:val="24"/>
        </w:rPr>
        <w:t xml:space="preserve">для каждого элемента вычисляется метрика ошибочности </w:t>
      </w:r>
      <w:r>
        <w:rPr/>
      </w:r>
      <m:oMath xmlns:m="http://schemas.openxmlformats.org/officeDocument/2006/math">
        <m:r>
          <m:t xml:space="preserve">Error</m:t>
        </m:r>
        <m:d>
          <m:dPr>
            <m:begChr m:val="("/>
            <m:endChr m:val=")"/>
          </m:dPr>
          <m:e>
            <m:sSub>
              <m:e>
                <m:r>
                  <m:t xml:space="preserve">x</m:t>
                </m:r>
              </m:e>
              <m:sub>
                <m:r>
                  <m:t xml:space="preserve">i</m:t>
                </m:r>
              </m:sub>
            </m:sSub>
          </m:e>
        </m:d>
      </m:oMath>
      <w:r>
        <w:rPr>
          <w:sz w:val="24"/>
        </w:rPr>
        <w:t xml:space="preserve"> путём сравнения </w:t>
      </w:r>
      <w:r>
        <w:rPr/>
      </w:r>
      <m:oMath xmlns:m="http://schemas.openxmlformats.org/officeDocument/2006/math">
        <m:acc>
          <m:accPr>
            <m:chr m:val="^"/>
          </m:accPr>
          <m:e>
            <m:sSub>
              <m:e>
                <m:r>
                  <m:t xml:space="preserve">y</m:t>
                </m:r>
              </m:e>
              <m:sub>
                <m:r>
                  <m:t xml:space="preserve">i</m:t>
                </m:r>
              </m:sub>
            </m:sSub>
          </m:e>
        </m:acc>
      </m:oMath>
      <w:r>
        <w:rPr>
          <w:sz w:val="24"/>
        </w:rPr>
        <w:t xml:space="preserve"> с эталонной маской </w:t>
      </w:r>
      <w:r>
        <w:rPr/>
      </w:r>
      <m:oMath xmlns:m="http://schemas.openxmlformats.org/officeDocument/2006/math">
        <m:sSub>
          <m:e>
            <m:r>
              <m:t xml:space="preserve">y</m:t>
            </m:r>
          </m:e>
          <m:sub>
            <m:r>
              <m:t xml:space="preserve">i</m:t>
            </m:r>
          </m:sub>
        </m:sSub>
      </m:oMath>
      <w:r>
        <w:rPr>
          <w:sz w:val="24"/>
        </w:rPr>
        <w:t>​;</w:t>
      </w:r>
    </w:p>
    <w:p>
      <w:pPr>
        <w:pStyle w:val="NoSpacing"/>
        <w:numPr>
          <w:ilvl w:val="0"/>
          <w:numId w:val="2"/>
        </w:numPr>
        <w:ind w:firstLine="1069" w:start="0"/>
        <w:rPr>
          <w:sz w:val="24"/>
        </w:rPr>
      </w:pPr>
      <w:r>
        <w:rPr>
          <w:sz w:val="24"/>
        </w:rPr>
        <w:t xml:space="preserve">элементы набора разделяются по порогу </w:t>
      </w:r>
      <w:r>
        <w:rPr/>
      </w:r>
      <m:oMath xmlns:m="http://schemas.openxmlformats.org/officeDocument/2006/math">
        <m:sSub>
          <m:e>
            <m:r>
              <m:t xml:space="preserve">T</m:t>
            </m:r>
          </m:e>
          <m:sub>
            <m:r>
              <m:t xml:space="preserve">q</m:t>
            </m:r>
          </m:sub>
        </m:sSub>
      </m:oMath>
      <w:r>
        <w:rPr>
          <w:sz w:val="24"/>
        </w:rPr>
        <w:t xml:space="preserve">​: элементы с </w:t>
      </w:r>
      <w:r>
        <w:rPr/>
      </w:r>
      <m:oMath xmlns:m="http://schemas.openxmlformats.org/officeDocument/2006/math">
        <m:r>
          <m:t xml:space="preserve">Error</m:t>
        </m:r>
        <m:d>
          <m:dPr>
            <m:begChr m:val="("/>
            <m:endChr m:val=")"/>
          </m:dPr>
          <m:e>
            <m:sSub>
              <m:e>
                <m:r>
                  <m:t xml:space="preserve">x</m:t>
                </m:r>
              </m:e>
              <m:sub>
                <m:r>
                  <m:t xml:space="preserve">i</m:t>
                </m:r>
              </m:sub>
            </m:sSub>
          </m:e>
        </m:d>
        <m:r>
          <m:t xml:space="preserve">≤</m:t>
        </m:r>
        <m:sSub>
          <m:e>
            <m:r>
              <m:t xml:space="preserve">T</m:t>
            </m:r>
          </m:e>
          <m:sub>
            <m:r>
              <m:t xml:space="preserve">q</m:t>
            </m:r>
          </m:sub>
        </m:sSub>
      </m:oMath>
      <w:r>
        <w:rPr>
          <w:sz w:val="24"/>
        </w:rPr>
        <w:t xml:space="preserve"> переносятся в финальный набор данных </w:t>
      </w:r>
      <w:r>
        <w:rPr/>
      </w:r>
      <m:oMath xmlns:m="http://schemas.openxmlformats.org/officeDocument/2006/math">
        <m:sSub>
          <m:e>
            <m:r>
              <m:t xml:space="preserve">D</m:t>
            </m:r>
          </m:e>
          <m:sub>
            <m:r>
              <m:t xml:space="preserve">final</m:t>
            </m:r>
          </m:sub>
        </m:sSub>
      </m:oMath>
      <w:r>
        <w:rPr>
          <w:sz w:val="24"/>
        </w:rPr>
        <w:t xml:space="preserve"> и удаляются из </w:t>
      </w:r>
      <w:r>
        <w:rPr/>
      </w:r>
      <m:oMath xmlns:m="http://schemas.openxmlformats.org/officeDocument/2006/math">
        <m:sSub>
          <m:e>
            <m:r>
              <m:t xml:space="preserve">D</m:t>
            </m:r>
          </m:e>
          <m:sub>
            <m:r>
              <m:t xml:space="preserve">t</m:t>
            </m:r>
          </m:sub>
        </m:sSub>
      </m:oMath>
      <w:r>
        <w:rPr>
          <w:sz w:val="24"/>
        </w:rPr>
        <w:t xml:space="preserve">​; элементы с </w:t>
      </w:r>
      <w:r>
        <w:rPr/>
      </w:r>
      <m:oMath xmlns:m="http://schemas.openxmlformats.org/officeDocument/2006/math">
        <m:r>
          <m:t xml:space="preserve">Error</m:t>
        </m:r>
        <m:d>
          <m:dPr>
            <m:begChr m:val="("/>
            <m:endChr m:val=")"/>
          </m:dPr>
          <m:e>
            <m:sSub>
              <m:e>
                <m:r>
                  <m:t xml:space="preserve">x</m:t>
                </m:r>
              </m:e>
              <m:sub>
                <m:r>
                  <m:t xml:space="preserve">i</m:t>
                </m:r>
              </m:sub>
            </m:sSub>
          </m:e>
        </m:d>
        <m:r>
          <m:rPr>
            <m:lit/>
            <m:nor/>
          </m:rPr>
          <m:t xml:space="preserve">&gt;</m:t>
        </m:r>
        <m:sSub>
          <m:e>
            <m:r>
              <m:t xml:space="preserve">T</m:t>
            </m:r>
          </m:e>
          <m:sub>
            <m:r>
              <m:t xml:space="preserve">q</m:t>
            </m:r>
          </m:sub>
        </m:sSub>
      </m:oMath>
      <w:r>
        <w:rPr>
          <w:sz w:val="24"/>
        </w:rPr>
        <w:t xml:space="preserve">​ направляются на ручную доразметку; эксперт получает исходное изображение </w:t>
      </w:r>
      <w:r>
        <w:rPr/>
      </w:r>
      <m:oMath xmlns:m="http://schemas.openxmlformats.org/officeDocument/2006/math">
        <m:sSub>
          <m:e>
            <m:r>
              <m:t xml:space="preserve">x</m:t>
            </m:r>
          </m:e>
          <m:sub>
            <m:r>
              <m:t xml:space="preserve">i</m:t>
            </m:r>
          </m:sub>
        </m:sSub>
      </m:oMath>
      <w:r>
        <w:rPr>
          <w:sz w:val="24"/>
        </w:rPr>
        <w:t xml:space="preserve">, текущую эталонную маску </w:t>
      </w:r>
      <w:r>
        <w:rPr/>
      </w:r>
      <m:oMath xmlns:m="http://schemas.openxmlformats.org/officeDocument/2006/math">
        <m:sSub>
          <m:e>
            <m:r>
              <m:t xml:space="preserve">y</m:t>
            </m:r>
          </m:e>
          <m:sub>
            <m:r>
              <m:t xml:space="preserve">i</m:t>
            </m:r>
          </m:sub>
        </m:sSub>
      </m:oMath>
      <w:r>
        <w:rPr>
          <w:sz w:val="24"/>
        </w:rPr>
        <w:t xml:space="preserve">​ и предсказание модели </w:t>
      </w:r>
      <w:r>
        <w:rPr/>
      </w:r>
      <m:oMath xmlns:m="http://schemas.openxmlformats.org/officeDocument/2006/math">
        <m:acc>
          <m:accPr>
            <m:chr m:val="^"/>
          </m:accPr>
          <m:e>
            <m:sSub>
              <m:e>
                <m:r>
                  <m:t xml:space="preserve">y</m:t>
                </m:r>
              </m:e>
              <m:sub>
                <m:r>
                  <m:t xml:space="preserve">i</m:t>
                </m:r>
              </m:sub>
            </m:sSub>
          </m:e>
        </m:acc>
      </m:oMath>
      <w:r>
        <w:rPr>
          <w:sz w:val="24"/>
        </w:rPr>
        <w:t xml:space="preserve"> в качестве подсказки. После коррекции элемент возвращается в набор </w:t>
      </w:r>
      <w:r>
        <w:rPr/>
      </w:r>
      <m:oMath xmlns:m="http://schemas.openxmlformats.org/officeDocument/2006/math">
        <m:sSub>
          <m:e>
            <m:r>
              <m:t xml:space="preserve">D</m:t>
            </m:r>
          </m:e>
          <m:sub>
            <m:r>
              <m:t xml:space="preserve">t</m:t>
            </m:r>
          </m:sub>
        </m:sSub>
        <m:r>
          <m:rPr>
            <m:lit/>
            <m:nor/>
          </m:rPr>
          <m:t xml:space="preserve">+</m:t>
        </m:r>
        <m:r>
          <m:t xml:space="preserve">1</m:t>
        </m:r>
      </m:oMath>
      <w:r>
        <w:rPr>
          <w:sz w:val="24"/>
        </w:rPr>
        <w:t>​ с обновлённой маской;</w:t>
      </w:r>
    </w:p>
    <w:p>
      <w:pPr>
        <w:pStyle w:val="NoSpacing"/>
        <w:numPr>
          <w:ilvl w:val="0"/>
          <w:numId w:val="2"/>
        </w:numPr>
        <w:ind w:firstLine="1069" w:start="0"/>
        <w:rPr>
          <w:sz w:val="24"/>
        </w:rPr>
      </w:pPr>
      <w:r>
        <w:rPr>
          <w:sz w:val="24"/>
        </w:rPr>
        <w:t xml:space="preserve">осуществляется переход к итерации </w:t>
      </w:r>
      <w:r>
        <w:rPr/>
      </w:r>
      <m:oMath xmlns:m="http://schemas.openxmlformats.org/officeDocument/2006/math">
        <m:r>
          <m:t xml:space="preserve">t</m:t>
        </m:r>
        <m:r>
          <m:rPr>
            <m:lit/>
            <m:nor/>
          </m:rPr>
          <m:t xml:space="preserve">+</m:t>
        </m:r>
        <m:r>
          <m:t xml:space="preserve">1</m:t>
        </m:r>
      </m:oMath>
      <w:r>
        <w:rPr>
          <w:sz w:val="24"/>
        </w:rPr>
        <w:t xml:space="preserve"> с обновлённым набором </w:t>
      </w:r>
      <w:r>
        <w:rPr/>
      </w:r>
      <m:oMath xmlns:m="http://schemas.openxmlformats.org/officeDocument/2006/math">
        <m:sSub>
          <m:e>
            <m:r>
              <m:t xml:space="preserve">D</m:t>
            </m:r>
          </m:e>
          <m:sub>
            <m:r>
              <m:t xml:space="preserve">t</m:t>
            </m:r>
          </m:sub>
        </m:sSub>
        <m:r>
          <m:rPr>
            <m:lit/>
            <m:nor/>
          </m:rPr>
          <m:t xml:space="preserve">+</m:t>
        </m:r>
        <m:r>
          <m:t xml:space="preserve">1</m:t>
        </m:r>
      </m:oMath>
      <w:r>
        <w:rPr>
          <w:sz w:val="24"/>
        </w:rPr>
        <w:t>​.</w:t>
      </w:r>
    </w:p>
    <w:p>
      <w:pPr>
        <w:pStyle w:val="Normal"/>
        <w:rPr/>
      </w:pPr>
      <w:r>
        <w:rPr/>
        <w:t>Процесс останавливается при выполнении одного из двух условий:</w:t>
      </w:r>
    </w:p>
    <w:p>
      <w:pPr>
        <w:pStyle w:val="NoSpacing"/>
        <w:numPr>
          <w:ilvl w:val="0"/>
          <w:numId w:val="2"/>
        </w:numPr>
        <w:ind w:firstLine="1069" w:start="0"/>
        <w:rPr>
          <w:sz w:val="24"/>
        </w:rPr>
      </w:pPr>
      <w:r>
        <w:rPr>
          <w:sz w:val="24"/>
        </w:rPr>
        <w:t xml:space="preserve">набор </w:t>
      </w:r>
      <w:r>
        <w:rPr/>
      </w:r>
      <m:oMath xmlns:m="http://schemas.openxmlformats.org/officeDocument/2006/math">
        <m:sSub>
          <m:e>
            <m:r>
              <m:t xml:space="preserve">D</m:t>
            </m:r>
          </m:e>
          <m:sub>
            <m:r>
              <m:t xml:space="preserve">t</m:t>
            </m:r>
          </m:sub>
        </m:sSub>
      </m:oMath>
      <w:r>
        <w:rPr>
          <w:sz w:val="24"/>
        </w:rPr>
        <w:t xml:space="preserve"> становится пустым (все элементы признаны качественными и перемещены в </w:t>
      </w:r>
      <w:r>
        <w:rPr/>
      </w:r>
      <m:oMath xmlns:m="http://schemas.openxmlformats.org/officeDocument/2006/math">
        <m:sSub>
          <m:e>
            <m:r>
              <m:t xml:space="preserve">D</m:t>
            </m:r>
          </m:e>
          <m:sub>
            <m:r>
              <m:t xml:space="preserve">final</m:t>
            </m:r>
          </m:sub>
        </m:sSub>
      </m:oMath>
      <w:r>
        <w:rPr>
          <w:sz w:val="24"/>
        </w:rPr>
        <w:t>​);</w:t>
      </w:r>
    </w:p>
    <w:p>
      <w:pPr>
        <w:pStyle w:val="NoSpacing"/>
        <w:numPr>
          <w:ilvl w:val="0"/>
          <w:numId w:val="2"/>
        </w:numPr>
        <w:ind w:firstLine="1069" w:start="0"/>
        <w:rPr>
          <w:sz w:val="24"/>
        </w:rPr>
      </w:pPr>
      <w:r>
        <w:rPr>
          <w:sz w:val="24"/>
        </w:rPr>
        <w:t xml:space="preserve">количество элементов, переходящих в </w:t>
      </w:r>
      <w:r>
        <w:rPr/>
      </w:r>
      <m:oMath xmlns:m="http://schemas.openxmlformats.org/officeDocument/2006/math">
        <m:sSub>
          <m:e>
            <m:r>
              <m:t xml:space="preserve">D</m:t>
            </m:r>
          </m:e>
          <m:sub>
            <m:r>
              <m:t xml:space="preserve">final</m:t>
            </m:r>
          </m:sub>
        </m:sSub>
      </m:oMath>
      <w:r>
        <w:rPr>
          <w:sz w:val="24"/>
        </w:rPr>
        <w:t xml:space="preserve"> за итерацию, становится пренебрежимо малым (процесс стабилизировался, и дальнейшие итерации не дают значимого улучшения).</w:t>
      </w:r>
    </w:p>
    <w:p>
      <w:pPr>
        <w:pStyle w:val="Normal"/>
        <w:rPr/>
      </w:pPr>
      <w:r>
        <w:rPr/>
        <w:t>Формально условие остановки по стабилизации записывается как (10)</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8950"/>
        <w:gridCol w:w="650"/>
      </w:tblGrid>
      <w:tr>
        <w:trPr>
          <w:trHeight w:val="338" w:hRule="atLeast"/>
        </w:trPr>
        <w:tc>
          <w:tcPr>
            <w:tcW w:w="8950" w:type="dxa"/>
            <w:tcBorders/>
          </w:tcPr>
          <w:p>
            <w:pPr>
              <w:pStyle w:val="Style18"/>
              <w:jc w:val="center"/>
              <w:rPr>
                <w:rFonts w:ascii="Times New Roman" w:hAnsi="Times New Roman" w:cs="Times New Roman"/>
              </w:rPr>
            </w:pPr>
            <w:r>
              <w:rPr/>
            </w:r>
            <m:oMathPara xmlns:m="http://schemas.openxmlformats.org/officeDocument/2006/math">
              <m:oMathParaPr>
                <m:jc m:val="center"/>
              </m:oMathParaPr>
              <m:oMath>
                <m:d>
                  <m:dPr>
                    <m:begChr m:val="|"/>
                    <m:endChr m:val="|"/>
                  </m:dPr>
                  <m:e>
                    <m:d>
                      <m:dPr>
                        <m:begChr m:val="("/>
                        <m:endChr m:val=")"/>
                      </m:dPr>
                      <m:e>
                        <m:d>
                          <m:dPr>
                            <m:begChr m:val="|"/>
                            <m:endChr m:val="|"/>
                          </m:dPr>
                          <m:e>
                            <m:sSub>
                              <m:e>
                                <m:r>
                                  <m:t xml:space="preserve">D</m:t>
                                </m:r>
                              </m:e>
                              <m:sub>
                                <m:r>
                                  <m:t xml:space="preserve">t</m:t>
                                </m:r>
                                <m:r>
                                  <m:rPr>
                                    <m:lit/>
                                    <m:nor/>
                                  </m:rPr>
                                  <m:t xml:space="preserve">-</m:t>
                                </m:r>
                                <m:r>
                                  <m:t xml:space="preserve">1</m:t>
                                </m:r>
                              </m:sub>
                            </m:sSub>
                          </m:e>
                        </m:d>
                        <m:r>
                          <m:rPr>
                            <m:lit/>
                            <m:nor/>
                          </m:rPr>
                          <m:t xml:space="preserve">-</m:t>
                        </m:r>
                        <m:d>
                          <m:dPr>
                            <m:begChr m:val="|"/>
                            <m:endChr m:val="|"/>
                          </m:dPr>
                          <m:e>
                            <m:sSub>
                              <m:e>
                                <m:r>
                                  <m:t xml:space="preserve">D</m:t>
                                </m:r>
                              </m:e>
                              <m:sub>
                                <m:r>
                                  <m:t xml:space="preserve">t</m:t>
                                </m:r>
                              </m:sub>
                            </m:sSub>
                          </m:e>
                        </m:d>
                      </m:e>
                    </m:d>
                  </m:e>
                </m:d>
                <m:r>
                  <m:rPr>
                    <m:lit/>
                    <m:nor/>
                  </m:rPr>
                  <m:t xml:space="preserve">&lt;</m:t>
                </m:r>
                <m:r>
                  <m:t xml:space="preserve">e</m:t>
                </m:r>
              </m:oMath>
            </m:oMathPara>
          </w:p>
        </w:tc>
        <w:tc>
          <w:tcPr>
            <w:tcW w:w="650" w:type="dxa"/>
            <w:tcBorders/>
          </w:tcPr>
          <w:p>
            <w:pPr>
              <w:pStyle w:val="Style18"/>
              <w:rPr>
                <w:rFonts w:ascii="Times New Roman" w:hAnsi="Times New Roman" w:cs="Times New Roman"/>
              </w:rPr>
            </w:pPr>
            <w:r>
              <w:rPr>
                <w:rFonts w:cs="Times New Roman" w:ascii="Times New Roman" w:hAnsi="Times New Roman"/>
              </w:rPr>
              <w:t>(10)</w:t>
            </w:r>
          </w:p>
        </w:tc>
      </w:tr>
    </w:tbl>
    <w:p>
      <w:pPr>
        <w:pStyle w:val="Normal"/>
        <w:rPr/>
      </w:pPr>
      <w:r>
        <w:rPr/>
        <w:t xml:space="preserve">где </w:t>
      </w:r>
      <w:r>
        <w:rPr/>
      </w:r>
      <m:oMath xmlns:m="http://schemas.openxmlformats.org/officeDocument/2006/math">
        <m:d>
          <m:dPr>
            <m:begChr m:val="|"/>
            <m:endChr m:val="|"/>
          </m:dPr>
          <m:e>
            <m:sSub>
              <m:e>
                <m:r>
                  <m:t xml:space="preserve">D</m:t>
                </m:r>
              </m:e>
              <m:sub>
                <m:r>
                  <m:t xml:space="preserve">t</m:t>
                </m:r>
                <m:r>
                  <m:rPr>
                    <m:lit/>
                    <m:nor/>
                  </m:rPr>
                  <m:t xml:space="preserve">-</m:t>
                </m:r>
                <m:r>
                  <m:t xml:space="preserve">1</m:t>
                </m:r>
              </m:sub>
            </m:sSub>
          </m:e>
        </m:d>
      </m:oMath>
      <w:r>
        <w:rPr/>
        <w:t xml:space="preserve"> – мощность набора данных на итерации </w:t>
      </w:r>
      <w:r>
        <w:rPr/>
      </w:r>
      <m:oMath xmlns:m="http://schemas.openxmlformats.org/officeDocument/2006/math">
        <m:r>
          <m:t xml:space="preserve">t</m:t>
        </m:r>
      </m:oMath>
      <w:r>
        <w:rPr/>
        <w:t xml:space="preserve">, </w:t>
      </w:r>
      <w:r>
        <w:rPr/>
      </w:r>
      <m:oMath xmlns:m="http://schemas.openxmlformats.org/officeDocument/2006/math">
        <m:r>
          <m:t xml:space="preserve">e</m:t>
        </m:r>
      </m:oMath>
      <w:r>
        <w:rPr/>
        <w:t xml:space="preserve"> – малая положительная константа, задающая порог существенности изменений.</w:t>
      </w:r>
    </w:p>
    <w:p>
      <w:pPr>
        <w:pStyle w:val="Heading2"/>
        <w:overflowPunct w:val="true"/>
        <w:spacing w:before="240" w:after="240"/>
        <w:rPr>
          <w:rFonts w:ascii="Times New Roman" w:hAnsi="Times New Roman"/>
          <w:b/>
          <w:color w:themeColor="text1" w:val="000000"/>
          <w:sz w:val="24"/>
          <w:szCs w:val="24"/>
          <w:lang w:eastAsia="en-US"/>
        </w:rPr>
      </w:pPr>
      <w:bookmarkStart w:id="42" w:name="_Toc230511437"/>
      <w:r>
        <w:rPr>
          <w:rFonts w:ascii="Times New Roman" w:hAnsi="Times New Roman"/>
          <w:b/>
          <w:color w:themeColor="text1" w:val="000000"/>
          <w:sz w:val="24"/>
          <w:szCs w:val="24"/>
          <w:lang w:eastAsia="en-US"/>
        </w:rPr>
        <w:t>3.5.4 Схема этапа итеративного улучшения</w:t>
      </w:r>
      <w:bookmarkEnd w:id="42"/>
    </w:p>
    <w:p>
      <w:pPr>
        <w:pStyle w:val="Normal"/>
        <w:spacing w:lineRule="auto" w:line="240" w:before="0" w:after="142"/>
        <w:ind w:hanging="0"/>
        <w:jc w:val="center"/>
        <w:rPr/>
      </w:pPr>
      <w:r>
        <w:drawing>
          <wp:anchor distT="0" distB="0" distL="0" distR="0" simplePos="0" relativeHeight="8" behindDoc="0" locked="0" layoutInCell="0" allowOverlap="1">
            <wp:simplePos x="0" y="0"/>
            <wp:positionH relativeFrom="column">
              <wp:align>center</wp:align>
            </wp:positionH>
            <wp:positionV relativeFrom="paragraph">
              <wp:posOffset>93345</wp:posOffset>
            </wp:positionV>
            <wp:extent cx="5303520" cy="5133340"/>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7"/>
                    <a:stretch>
                      <a:fillRect/>
                    </a:stretch>
                  </pic:blipFill>
                  <pic:spPr bwMode="auto">
                    <a:xfrm>
                      <a:off x="0" y="0"/>
                      <a:ext cx="5303520" cy="5133340"/>
                    </a:xfrm>
                    <a:prstGeom prst="rect">
                      <a:avLst/>
                    </a:prstGeom>
                    <a:noFill/>
                  </pic:spPr>
                </pic:pic>
              </a:graphicData>
            </a:graphic>
          </wp:anchor>
        </w:drawing>
      </w:r>
      <w:r>
        <w:rPr/>
        <w:t>Рисунок 6 – Схема этапа итеративного улучшения</w:t>
      </w:r>
    </w:p>
    <w:p>
      <w:pPr>
        <w:pStyle w:val="Normal"/>
        <w:rPr/>
      </w:pPr>
      <w:r>
        <w:rPr/>
        <w:t>Описанная итеративная процедура, схема которой представлена на рисунке 6, обеспечивает последовательное очищение набора данных от разметочного шума. На ранних итерациях из набора удаляются заведомо качественные элементы, не нуждающиеся в перепроверке. Проблемные элементы проходят экспертную коррекцию и возвращаются в цикл, где дообученная на уточнённых данных модель заново оценивает их качество. Возникает эффект «самоочищения»: модель и эксперт работают в тандеме, итеративно приближая разметку к целевому уровню точности.</w:t>
      </w:r>
    </w:p>
    <w:p>
      <w:pPr>
        <w:pStyle w:val="Heading2"/>
        <w:overflowPunct w:val="true"/>
        <w:spacing w:before="240" w:after="240"/>
        <w:rPr>
          <w:rFonts w:ascii="Times New Roman" w:hAnsi="Times New Roman"/>
          <w:b/>
          <w:color w:themeColor="text1" w:val="000000"/>
          <w:sz w:val="24"/>
          <w:szCs w:val="24"/>
          <w:lang w:eastAsia="en-US"/>
        </w:rPr>
      </w:pPr>
      <w:bookmarkStart w:id="43" w:name="_Toc230511438"/>
      <w:r>
        <w:rPr>
          <w:rFonts w:ascii="Times New Roman" w:hAnsi="Times New Roman"/>
          <w:b/>
          <w:color w:themeColor="text1" w:val="000000"/>
          <w:sz w:val="24"/>
          <w:szCs w:val="24"/>
          <w:lang w:eastAsia="en-US"/>
        </w:rPr>
        <w:t>3.6 Выводы по главе 3</w:t>
      </w:r>
      <w:bookmarkEnd w:id="43"/>
    </w:p>
    <w:p>
      <w:pPr>
        <w:pStyle w:val="Normal"/>
        <w:rPr/>
      </w:pPr>
      <w:r>
        <w:rPr/>
        <w:t>В главе 3 предложена двухэтапная методика полуавтоматической разметки данных арктической видеосъёмки, получаемой с борта БЭКа. Методика нацелена на снижение трудозатрат эксперта при обеспечении приемлемого качества результирующего набора данных.</w:t>
      </w:r>
    </w:p>
    <w:p>
      <w:pPr>
        <w:pStyle w:val="Normal"/>
        <w:rPr/>
      </w:pPr>
      <w:r>
        <w:rPr/>
        <w:t>Первый этап (Стадия 1) основан на использовании ансамбля трёх архитектурно разнородных моделей семантической сегментации: SegFormer-B5, Mask2Former (Swin-B) и BEiT-Base. Данные архитектуры относятся к классу SOTA-решений и различаются принципами агрегации признаков – иерархический MLP-декодер, механизм masked attention и глобальное самовнимание соответственно. Разнообразие моделей увеличивает надёжность консенсусного предсказания. Введена формальная мера согласованности ансамбля – доля пикселей, получивших идентичный класс от всех трёх моделей. На её основе реализовано адаптивное ветвление: кадры с высоким уровнем согласованности размечаются автоматически, кадры с низким уровнем передаются эксперту вместе с подсказкой, сформированной по правилу большинства голосов.</w:t>
      </w:r>
    </w:p>
    <w:p>
      <w:pPr>
        <w:pStyle w:val="Normal"/>
        <w:rPr/>
      </w:pPr>
      <w:r>
        <w:rPr/>
        <w:t>Второй этап (Стадия 2) представляет собой итеративный цикл. На каждой итерации лучшая из моделей дообучается на текущем наборе данных, после чего её предсказания сравниваются с эталонной разметкой. Введена метрика ошибочности элемента, которая позволяет количественно разделить элементы на две группы: качественно размеченные, переносимые в финальный набор данных, и требующие повторной коррекции эксперта, возвращаемые в цикл. Определены формальные условия остановки итеративного процесса – исчерпание проблемных элементов или стабилизация размера набора данных.</w:t>
      </w:r>
    </w:p>
    <w:p>
      <w:pPr>
        <w:pStyle w:val="Normal"/>
        <w:rPr/>
      </w:pPr>
      <w:r>
        <w:rPr/>
        <w:t>Дополнительно в главе описан этап предварительной фильтрации, выполняемый перед запуском ML-пайплайна. Разработана таксономия дефектов, типичных для арктической съёмки (смаз, пересвет, чёрный кадр, недосвет, шум, цветовой дисбаланс). Для каждого типа дефекта задан формальный критерий обнаружения, опирающийся на статистический анализ изображения. Детекторы организованы каскадно, что позволяет отбраковывать непригодные кадры до применения ресурсоёмких нейросетевых моделей.</w:t>
      </w:r>
    </w:p>
    <w:p>
      <w:pPr>
        <w:pStyle w:val="Normal"/>
        <w:rPr/>
      </w:pPr>
      <w:r>
        <w:rPr/>
        <w:t>Таким образом, предложенная методика интегрирует в единый конвейер автоматическое ансамблевое аннотирование, итеративное самоочищение данных и экспертный контроль, поэтапно формируя качественный размеченный набор данных для задачи семантической сегментации в арктических условиях.</w:t>
      </w:r>
      <w:bookmarkEnd w:id="13"/>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44" w:name="_Toc230511439"/>
      <w:r>
        <w:rPr>
          <w:rFonts w:eastAsia="Times" w:cs="Times New Roman"/>
          <w:b/>
          <w:bCs/>
          <w:color w:themeColor="text1" w:val="000000"/>
          <w:szCs w:val="24"/>
        </w:rPr>
        <w:t>4 РЕАЛИЗАЦИЯ И АПРОБАЦИЯ ПРОГРАММНОГО КОНВЕЙЕРА</w:t>
      </w:r>
      <w:bookmarkEnd w:id="44"/>
    </w:p>
    <w:p>
      <w:pPr>
        <w:pStyle w:val="Heading2"/>
        <w:overflowPunct w:val="true"/>
        <w:spacing w:before="240" w:after="240"/>
        <w:rPr>
          <w:rFonts w:ascii="Times New Roman" w:hAnsi="Times New Roman"/>
          <w:b/>
          <w:color w:themeColor="text1" w:val="000000"/>
          <w:sz w:val="24"/>
          <w:szCs w:val="24"/>
          <w:lang w:eastAsia="en-US"/>
        </w:rPr>
      </w:pPr>
      <w:bookmarkStart w:id="45" w:name="_Hlk230510272"/>
      <w:bookmarkStart w:id="46" w:name="_Toc230511440"/>
      <w:r>
        <w:rPr>
          <w:rFonts w:ascii="Times New Roman" w:hAnsi="Times New Roman"/>
          <w:b/>
          <w:color w:themeColor="text1" w:val="000000"/>
          <w:sz w:val="24"/>
          <w:szCs w:val="24"/>
          <w:lang w:eastAsia="en-US"/>
        </w:rPr>
        <w:t>4.1 Архитектура программного конвейера и поток данных</w:t>
      </w:r>
      <w:bookmarkEnd w:id="45"/>
      <w:bookmarkEnd w:id="46"/>
    </w:p>
    <w:p>
      <w:pPr>
        <w:pStyle w:val="Normal"/>
        <w:spacing w:lineRule="auto" w:line="259" w:before="0" w:after="160"/>
        <w:ind w:hanging="0"/>
        <w:jc w:val="center"/>
        <w:rPr/>
      </w:pPr>
      <w:r>
        <w:rPr/>
        <w:drawing>
          <wp:inline distT="0" distB="0" distL="0" distR="0">
            <wp:extent cx="4122420" cy="55098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8"/>
                    <a:stretch>
                      <a:fillRect/>
                    </a:stretch>
                  </pic:blipFill>
                  <pic:spPr bwMode="auto">
                    <a:xfrm>
                      <a:off x="0" y="0"/>
                      <a:ext cx="4122420" cy="5509895"/>
                    </a:xfrm>
                    <a:prstGeom prst="rect">
                      <a:avLst/>
                    </a:prstGeom>
                    <a:noFill/>
                  </pic:spPr>
                </pic:pic>
              </a:graphicData>
            </a:graphic>
          </wp:inline>
        </w:drawing>
      </w:r>
    </w:p>
    <w:p>
      <w:pPr>
        <w:pStyle w:val="Normal"/>
        <w:spacing w:lineRule="auto" w:line="240" w:before="0" w:after="142"/>
        <w:ind w:hanging="0"/>
        <w:jc w:val="center"/>
        <w:rPr/>
      </w:pPr>
      <w:r>
        <w:rPr/>
        <w:t>Рисунок 7 – Схема архитектуры программного конвейера</w:t>
      </w:r>
    </w:p>
    <w:p>
      <w:pPr>
        <w:pStyle w:val="Normal"/>
        <w:rPr/>
      </w:pPr>
      <w:r>
        <w:rPr>
          <w:rStyle w:val="Strong"/>
          <w:b w:val="false"/>
          <w:bCs w:val="false"/>
        </w:rPr>
        <w:t>Программный конвейер автоматической аннотации построен как распределённая система, в которой совмещены потоковая и пакетная обработка, оркестрация и хранение. Схема архитектуры приведена на рисунке 7. Далее описаны функциональные слои и мотивы выбора конкретных технологий.</w:t>
      </w:r>
    </w:p>
    <w:p>
      <w:pPr>
        <w:pStyle w:val="Normal"/>
        <w:rPr/>
      </w:pPr>
      <w:r>
        <w:rPr>
          <w:rStyle w:val="Strong"/>
          <w:b w:val="false"/>
          <w:bCs w:val="false"/>
        </w:rPr>
        <w:t>Слой генерации данных. Источник данных – сервис Producer на Python. Он читает заранее подготовленные изображения из файлового хранилища (например, с диска, снятого с бортовой камеры БЭК после пришвартовывания) и отправляет их в транспортную шину. В промышленной эксплуатации этот компонент точно так же работает с реальными данными, поступающими с бортовых накопителей.</w:t>
      </w:r>
    </w:p>
    <w:p>
      <w:pPr>
        <w:pStyle w:val="Normal"/>
        <w:rPr/>
      </w:pPr>
      <w:r>
        <w:rPr>
          <w:rStyle w:val="Strong"/>
          <w:b w:val="false"/>
          <w:bCs w:val="false"/>
        </w:rPr>
        <w:t>Транспортный слой. Шина данных – Apache Kafka. Платформа гарантирует порядок сообщений в пределах партиции и работает как буфер: кадры могут поступать неравномерно, а потребители – обрабатывать их с переменной скоростью. Kafka накапливает сообщения и отдаёт их, когда downstream-сервисы готовы принимать. В развёртывании участвуют Zookeeper (координация брокеров) и Schema Registry (схемы сообщений).</w:t>
      </w:r>
    </w:p>
    <w:p>
      <w:pPr>
        <w:pStyle w:val="Normal"/>
        <w:rPr/>
      </w:pPr>
      <w:r>
        <w:rPr>
          <w:rStyle w:val="Strong"/>
          <w:b w:val="false"/>
          <w:bCs w:val="false"/>
        </w:rPr>
        <w:t>Потоковый слой. Непрерывная запись сырых данных в хранилище выполняется Spark Structured Streaming. Он забирает сообщения из топика Kafka и складывает их в бакет raw/ объектного хранилища MinIO. Используется формат Parquet. Вместо более лёгких альтернатив вроде Kafka Connect взят Spark Structured Streaming по единственной причине: Spark применяется и на потоковом, и на пакетном этапах. Один фреймворк на двух стадиях упрощает сопровождение и позволяет не плодить разрозненные подходы к трансформации данных.</w:t>
      </w:r>
    </w:p>
    <w:p>
      <w:pPr>
        <w:pStyle w:val="Normal"/>
        <w:rPr/>
      </w:pPr>
      <w:r>
        <w:rPr>
          <w:rStyle w:val="Strong"/>
          <w:b w:val="false"/>
          <w:bCs w:val="false"/>
        </w:rPr>
        <w:t>Слой хранения. Центральное хранилище – MinIO, локальное S3-совместимое объектное хранилище. Причины выбора:</w:t>
      </w:r>
    </w:p>
    <w:p>
      <w:pPr>
        <w:pStyle w:val="NoSpacing"/>
        <w:numPr>
          <w:ilvl w:val="0"/>
          <w:numId w:val="2"/>
        </w:numPr>
        <w:ind w:firstLine="1069" w:start="0"/>
        <w:rPr>
          <w:sz w:val="24"/>
        </w:rPr>
      </w:pPr>
      <w:r>
        <w:rPr>
          <w:sz w:val="24"/>
        </w:rPr>
        <w:t>S3-совместимость даёт стандартные клиентские библиотеки (boto3, s3fs) без замыкания на облачного провайдера;</w:t>
      </w:r>
    </w:p>
    <w:p>
      <w:pPr>
        <w:pStyle w:val="NoSpacing"/>
        <w:numPr>
          <w:ilvl w:val="0"/>
          <w:numId w:val="2"/>
        </w:numPr>
        <w:ind w:firstLine="1069" w:start="0"/>
        <w:rPr>
          <w:sz w:val="24"/>
        </w:rPr>
      </w:pPr>
      <w:r>
        <w:rPr>
          <w:sz w:val="24"/>
        </w:rPr>
        <w:t>локальное развёртывание снимает расходы на облачный трафик и зависимость от внешней сети;</w:t>
      </w:r>
    </w:p>
    <w:p>
      <w:pPr>
        <w:pStyle w:val="NoSpacing"/>
        <w:numPr>
          <w:ilvl w:val="0"/>
          <w:numId w:val="2"/>
        </w:numPr>
        <w:ind w:firstLine="1069" w:start="0"/>
        <w:rPr>
          <w:sz w:val="24"/>
        </w:rPr>
      </w:pPr>
      <w:r>
        <w:rPr>
          <w:sz w:val="24"/>
        </w:rPr>
        <w:t>встроенная консоль администратора упрощает мониторинг и отладку</w:t>
      </w:r>
      <w:r>
        <w:rPr/>
        <w:t>.</w:t>
      </w:r>
    </w:p>
    <w:p>
      <w:pPr>
        <w:pStyle w:val="Normal"/>
        <w:rPr/>
      </w:pPr>
      <w:r>
        <w:rPr>
          <w:rStyle w:val="Strong"/>
          <w:b w:val="false"/>
          <w:bCs w:val="false"/>
        </w:rPr>
        <w:t>Данные разложены по трём логическим бакетам, соответствующим стадиям обработки:</w:t>
      </w:r>
    </w:p>
    <w:p>
      <w:pPr>
        <w:pStyle w:val="NoSpacing"/>
        <w:numPr>
          <w:ilvl w:val="0"/>
          <w:numId w:val="2"/>
        </w:numPr>
        <w:ind w:firstLine="1069" w:start="0"/>
        <w:rPr>
          <w:sz w:val="24"/>
        </w:rPr>
      </w:pPr>
      <w:r>
        <w:rPr>
          <w:sz w:val="24"/>
        </w:rPr>
        <w:t>raw/ – сырые данные из потокового слоя;</w:t>
      </w:r>
    </w:p>
    <w:p>
      <w:pPr>
        <w:pStyle w:val="NoSpacing"/>
        <w:numPr>
          <w:ilvl w:val="0"/>
          <w:numId w:val="2"/>
        </w:numPr>
        <w:ind w:firstLine="1069" w:start="0"/>
        <w:rPr>
          <w:sz w:val="24"/>
        </w:rPr>
      </w:pPr>
      <w:r>
        <w:rPr>
          <w:sz w:val="24"/>
        </w:rPr>
        <w:t>staged/ – очищенные и подготовленные данные после ETL;</w:t>
      </w:r>
    </w:p>
    <w:p>
      <w:pPr>
        <w:pStyle w:val="NoSpacing"/>
        <w:numPr>
          <w:ilvl w:val="0"/>
          <w:numId w:val="2"/>
        </w:numPr>
        <w:ind w:firstLine="1069" w:start="0"/>
        <w:rPr>
          <w:sz w:val="24"/>
        </w:rPr>
      </w:pPr>
      <w:r>
        <w:rPr>
          <w:sz w:val="24"/>
        </w:rPr>
        <w:t>automarkup/ – результаты ML-модели (изображения с предсказанными масками и метаданными).</w:t>
      </w:r>
    </w:p>
    <w:p>
      <w:pPr>
        <w:pStyle w:val="Normal"/>
        <w:rPr/>
      </w:pPr>
      <w:r>
        <w:rPr>
          <w:rStyle w:val="Strong"/>
          <w:b w:val="false"/>
          <w:bCs w:val="false"/>
        </w:rPr>
        <w:t>Слой оркестрации и пакетной обработки. Пакетные задачи оркеструет Apache Airflow. Конвейер описывается направленным ацикличным графом (DAG). От cron-подобных решений отказались, так как Airflow позволяет:</w:t>
      </w:r>
    </w:p>
    <w:p>
      <w:pPr>
        <w:pStyle w:val="NoSpacing"/>
        <w:numPr>
          <w:ilvl w:val="0"/>
          <w:numId w:val="2"/>
        </w:numPr>
        <w:ind w:firstLine="1069" w:start="0"/>
        <w:rPr>
          <w:sz w:val="24"/>
        </w:rPr>
      </w:pPr>
      <w:r>
        <w:rPr>
          <w:sz w:val="24"/>
        </w:rPr>
        <w:t>выстроить зависимости между задачами (ETL должна отработать успешно до запуска AutoMarkup);</w:t>
      </w:r>
    </w:p>
    <w:p>
      <w:pPr>
        <w:pStyle w:val="NoSpacing"/>
        <w:numPr>
          <w:ilvl w:val="0"/>
          <w:numId w:val="2"/>
        </w:numPr>
        <w:ind w:firstLine="1069" w:start="0"/>
        <w:rPr>
          <w:sz w:val="24"/>
        </w:rPr>
      </w:pPr>
      <w:r>
        <w:rPr>
          <w:sz w:val="24"/>
        </w:rPr>
        <w:t>пользоваться встроенными повторными попытками при сбоях и мониторингом состояния;</w:t>
      </w:r>
    </w:p>
    <w:p>
      <w:pPr>
        <w:pStyle w:val="NoSpacing"/>
        <w:numPr>
          <w:ilvl w:val="0"/>
          <w:numId w:val="2"/>
        </w:numPr>
        <w:ind w:firstLine="1069" w:start="0"/>
        <w:rPr>
          <w:sz w:val="24"/>
        </w:rPr>
      </w:pPr>
      <w:r>
        <w:rPr>
          <w:sz w:val="24"/>
        </w:rPr>
        <w:t>описывать пайплайн декларативно в коде на Python (удобнее версионировать и воспроизводить);</w:t>
      </w:r>
    </w:p>
    <w:p>
      <w:pPr>
        <w:pStyle w:val="NoSpacing"/>
        <w:numPr>
          <w:ilvl w:val="0"/>
          <w:numId w:val="2"/>
        </w:numPr>
        <w:ind w:firstLine="1069" w:start="0"/>
        <w:rPr>
          <w:sz w:val="24"/>
        </w:rPr>
      </w:pPr>
      <w:r>
        <w:rPr>
          <w:sz w:val="24"/>
        </w:rPr>
        <w:t>визуально контролировать исполнение через веб-интерфейс.</w:t>
      </w:r>
    </w:p>
    <w:p>
      <w:pPr>
        <w:pStyle w:val="Normal"/>
        <w:rPr/>
      </w:pPr>
      <w:r>
        <w:rPr>
          <w:rStyle w:val="Strong"/>
          <w:b w:val="false"/>
          <w:bCs w:val="false"/>
        </w:rPr>
        <w:t>Airflow запускает по расписанию два последовательных задания. Первое – Spark ETL Job – читает инкремент из raw/, чистит, отфильтровывает дефектные кадры по логике из п. 3.2, делает аугментацию и сохраняет обработанные батчи в staged/. Второе – Spark Automarkup Job – стартует только после успешного завершения ETL. Оно читает данные из staged/, загружает обученную модель семантической сегментации из контейнера automarkup и выполняет инференс. Результаты разметки – изображения с наложенными масками и метаданные предсказаний – попадают в бакет automarkup/.</w:t>
      </w:r>
    </w:p>
    <w:p>
      <w:pPr>
        <w:pStyle w:val="Normal"/>
        <w:rPr/>
      </w:pPr>
      <w:r>
        <w:rPr>
          <w:rStyle w:val="Strong"/>
          <w:b w:val="false"/>
          <w:bCs w:val="false"/>
        </w:rPr>
        <w:t>Контейнеризация модели. ML-модель упакована в контейнер automarkup-init, что изолирует зависимости и фиксирует версию. При старте Spark Automarkup Job модель загружается из контейнера в память, инференс распределённо выполняется на Spark-воркерах. При необходимости вычислительную мощность наращивают добавлением spark-worker-узлов.</w:t>
      </w:r>
    </w:p>
    <w:p>
      <w:pPr>
        <w:pStyle w:val="Normal"/>
        <w:rPr/>
      </w:pPr>
      <w:r>
        <w:rPr>
          <w:rStyle w:val="Strong"/>
          <w:b w:val="false"/>
          <w:bCs w:val="false"/>
        </w:rPr>
        <w:t>Вспомогательные сервисы. В инфраструктуру включены:</w:t>
      </w:r>
    </w:p>
    <w:p>
      <w:pPr>
        <w:pStyle w:val="NoSpacing"/>
        <w:numPr>
          <w:ilvl w:val="0"/>
          <w:numId w:val="2"/>
        </w:numPr>
        <w:ind w:firstLine="1069" w:start="0"/>
        <w:rPr>
          <w:sz w:val="24"/>
        </w:rPr>
      </w:pPr>
      <w:r>
        <w:rPr>
          <w:sz w:val="24"/>
        </w:rPr>
        <w:t>PostgreSQL – реляционная база для метаданных Airflow (состояния DAG-ов, история запусков) и MLflow (учёт экспериментов);</w:t>
      </w:r>
    </w:p>
    <w:p>
      <w:pPr>
        <w:pStyle w:val="NoSpacing"/>
        <w:numPr>
          <w:ilvl w:val="0"/>
          <w:numId w:val="2"/>
        </w:numPr>
        <w:ind w:firstLine="1069" w:start="0"/>
        <w:rPr>
          <w:sz w:val="24"/>
        </w:rPr>
      </w:pPr>
      <w:r>
        <w:rPr>
          <w:sz w:val="24"/>
        </w:rPr>
        <w:t>Grafana – визуализация метрик (опционально, мониторинг состояния кластера);</w:t>
      </w:r>
    </w:p>
    <w:p>
      <w:pPr>
        <w:pStyle w:val="NoSpacing"/>
        <w:numPr>
          <w:ilvl w:val="0"/>
          <w:numId w:val="2"/>
        </w:numPr>
        <w:ind w:firstLine="1069" w:start="0"/>
        <w:rPr>
          <w:sz w:val="24"/>
        </w:rPr>
      </w:pPr>
      <w:r>
        <w:rPr>
          <w:sz w:val="24"/>
        </w:rPr>
        <w:t>MLflow – сервер отслеживания экспериментов, параметры, метрики и артефакты моделей сохраняются в MinIO.</w:t>
      </w:r>
    </w:p>
    <w:p>
      <w:pPr>
        <w:pStyle w:val="Normal"/>
        <w:rPr/>
      </w:pPr>
      <w:r>
        <w:rPr>
          <w:rStyle w:val="Strong"/>
          <w:b w:val="false"/>
          <w:bCs w:val="false"/>
        </w:rPr>
        <w:t>Почему Apache Spark. Объём данных в прототипе невелик (сотни изображений), но использование Spark аргументировано иначе:</w:t>
      </w:r>
    </w:p>
    <w:p>
      <w:pPr>
        <w:pStyle w:val="NoSpacing"/>
        <w:numPr>
          <w:ilvl w:val="0"/>
          <w:numId w:val="2"/>
        </w:numPr>
        <w:ind w:firstLine="1069" w:start="0"/>
        <w:rPr>
          <w:sz w:val="24"/>
        </w:rPr>
      </w:pPr>
      <w:r>
        <w:rPr>
          <w:sz w:val="24"/>
        </w:rPr>
        <w:t>один фреймворк для потоковой и пакетной обработки;</w:t>
      </w:r>
    </w:p>
    <w:p>
      <w:pPr>
        <w:pStyle w:val="NoSpacing"/>
        <w:numPr>
          <w:ilvl w:val="0"/>
          <w:numId w:val="2"/>
        </w:numPr>
        <w:ind w:firstLine="1069" w:start="0"/>
        <w:rPr>
          <w:sz w:val="24"/>
        </w:rPr>
      </w:pPr>
      <w:r>
        <w:rPr>
          <w:sz w:val="24"/>
        </w:rPr>
        <w:t>встроенное распределённое выполнение – переход к промышленным объёмам без переписывания кода;</w:t>
      </w:r>
    </w:p>
    <w:p>
      <w:pPr>
        <w:pStyle w:val="NoSpacing"/>
        <w:numPr>
          <w:ilvl w:val="0"/>
          <w:numId w:val="2"/>
        </w:numPr>
        <w:ind w:firstLine="1069" w:start="0"/>
        <w:rPr>
          <w:sz w:val="24"/>
        </w:rPr>
      </w:pPr>
      <w:r>
        <w:rPr>
          <w:sz w:val="24"/>
        </w:rPr>
        <w:t>нативная интеграция с Kafka и S3-совместимыми хранилищами;</w:t>
      </w:r>
    </w:p>
    <w:p>
      <w:pPr>
        <w:pStyle w:val="NoSpacing"/>
        <w:numPr>
          <w:ilvl w:val="0"/>
          <w:numId w:val="2"/>
        </w:numPr>
        <w:ind w:firstLine="1069" w:start="0"/>
        <w:rPr>
          <w:sz w:val="24"/>
        </w:rPr>
      </w:pPr>
      <w:r>
        <w:rPr>
          <w:sz w:val="24"/>
        </w:rPr>
        <w:t>возможность выполнять инференс моделей PyTorch/TensorFlow прямо на Spark-воркерах.</w:t>
      </w:r>
    </w:p>
    <w:p>
      <w:pPr>
        <w:pStyle w:val="Normal"/>
        <w:rPr/>
      </w:pPr>
      <w:r>
        <w:rPr>
          <w:rStyle w:val="Strong"/>
          <w:b w:val="false"/>
          <w:bCs w:val="false"/>
        </w:rPr>
        <w:t>Спроектированная архитектура проводит данные от поступления сырых кадров через потоковую запись и пакетную обработку до автоматической разметки ML-моделью. Решение сохраняет модульность, масштабируемость и воспроизводимость результатов.</w:t>
      </w:r>
    </w:p>
    <w:p>
      <w:pPr>
        <w:pStyle w:val="Heading2"/>
        <w:overflowPunct w:val="true"/>
        <w:spacing w:before="240" w:after="240"/>
        <w:rPr>
          <w:rFonts w:ascii="Times New Roman" w:hAnsi="Times New Roman"/>
          <w:b/>
          <w:color w:themeColor="text1" w:val="000000"/>
          <w:sz w:val="24"/>
          <w:szCs w:val="24"/>
          <w:lang w:eastAsia="en-US"/>
        </w:rPr>
      </w:pPr>
      <w:bookmarkStart w:id="47" w:name="_Toc230511441"/>
      <w:r>
        <w:rPr>
          <w:rFonts w:ascii="Times New Roman" w:hAnsi="Times New Roman"/>
          <w:b/>
          <w:color w:themeColor="text1" w:val="000000"/>
          <w:sz w:val="24"/>
          <w:szCs w:val="24"/>
          <w:lang w:eastAsia="en-US"/>
        </w:rPr>
        <w:t>4.2 Реализация подсистемы генерации и потоковой обработки данных</w:t>
      </w:r>
      <w:bookmarkEnd w:id="47"/>
    </w:p>
    <w:p>
      <w:pPr>
        <w:pStyle w:val="Normal"/>
        <w:rPr/>
      </w:pPr>
      <w:r>
        <w:rPr>
          <w:rStyle w:val="Strong"/>
          <w:b w:val="false"/>
          <w:bCs w:val="false"/>
        </w:rPr>
        <w:t>В разделе описан первый функциональный сегмент конвейера, охватывающий путь данных от источника до сырого хранилища: Producer → Kafka → Spark Structured Streaming → MinIO (бакет Raw).</w:t>
      </w:r>
    </w:p>
    <w:p>
      <w:pPr>
        <w:pStyle w:val="Heading2"/>
        <w:overflowPunct w:val="true"/>
        <w:spacing w:before="240" w:after="240"/>
        <w:rPr>
          <w:b/>
        </w:rPr>
      </w:pPr>
      <w:bookmarkStart w:id="48" w:name="_Toc230511442"/>
      <w:r>
        <w:rPr>
          <w:rFonts w:ascii="Times New Roman" w:hAnsi="Times New Roman"/>
          <w:b/>
          <w:color w:themeColor="text1" w:val="000000"/>
          <w:sz w:val="24"/>
          <w:szCs w:val="24"/>
          <w:lang w:eastAsia="en-US"/>
        </w:rPr>
        <w:t>4.2.1 Генератор данных (Producer)</w:t>
      </w:r>
      <w:bookmarkEnd w:id="48"/>
    </w:p>
    <w:p>
      <w:pPr>
        <w:pStyle w:val="Normal"/>
        <w:rPr/>
      </w:pPr>
      <w:r>
        <w:rPr>
          <w:rStyle w:val="Strong"/>
          <w:b w:val="false"/>
          <w:bCs w:val="false"/>
        </w:rPr>
        <w:t>Сервис Producer написан на Python с использованием библиотеки kafka-python. Он читает кадры с носителя, извлечённого из бортовой камеры после пристыковки БЭК. В промышленной системе загрузка будет выполняться непосредственно после швартовки аппарата и физического доступа к носителю; архитектура downstream при этом не меняется.</w:t>
      </w:r>
    </w:p>
    <w:p>
      <w:pPr>
        <w:pStyle w:val="Normal"/>
        <w:rPr/>
      </w:pPr>
      <w:r>
        <w:rPr>
          <w:rStyle w:val="Strong"/>
          <w:b w:val="false"/>
          <w:bCs w:val="false"/>
        </w:rPr>
        <w:t>Алгоритм реализован как бесконечный цикл мониторинга директории. С интервалом CHECK_INTERVAL = 2 секунды сканируется каталог /data/photos. Для каждого нового файла проверяется расширение (.jpg, .jpeg, .png). Если файл не числится в множестве обработанных (processed), он читается в бинарном виде и отправляется в топик Kafka images. Для предотвращения повторной отправки путь к файлу добавляется в кэш processed, после чего исходный файл удаляется.</w:t>
      </w:r>
    </w:p>
    <w:p>
      <w:pPr>
        <w:pStyle w:val="Normal"/>
        <w:rPr/>
      </w:pPr>
      <w:r>
        <w:rPr>
          <w:rStyle w:val="Strong"/>
          <w:b w:val="false"/>
          <w:bCs w:val="false"/>
        </w:rPr>
        <w:t>Особенности реализации:</w:t>
      </w:r>
    </w:p>
    <w:p>
      <w:pPr>
        <w:pStyle w:val="NoSpacing"/>
        <w:numPr>
          <w:ilvl w:val="0"/>
          <w:numId w:val="2"/>
        </w:numPr>
        <w:ind w:firstLine="1069" w:start="0"/>
        <w:rPr>
          <w:sz w:val="24"/>
        </w:rPr>
      </w:pPr>
      <w:r>
        <w:rPr>
          <w:sz w:val="24"/>
        </w:rPr>
        <w:t>проверка os.path.isfile() исключает чтение файлов, не завершённых записью (актуально при внешнем копировании);</w:t>
      </w:r>
    </w:p>
    <w:p>
      <w:pPr>
        <w:pStyle w:val="NoSpacing"/>
        <w:numPr>
          <w:ilvl w:val="0"/>
          <w:numId w:val="2"/>
        </w:numPr>
        <w:ind w:firstLine="1069" w:start="0"/>
        <w:rPr>
          <w:sz w:val="24"/>
        </w:rPr>
      </w:pPr>
      <w:r>
        <w:rPr>
          <w:sz w:val="24"/>
        </w:rPr>
        <w:t>синхронная отправка с вызовом producer.flush() после каждого сообщения гарантирует, что данные достигли брокера до удаления исходного файла;</w:t>
      </w:r>
    </w:p>
    <w:p>
      <w:pPr>
        <w:pStyle w:val="NoSpacing"/>
        <w:numPr>
          <w:ilvl w:val="0"/>
          <w:numId w:val="2"/>
        </w:numPr>
        <w:ind w:firstLine="1069" w:start="0"/>
        <w:rPr>
          <w:sz w:val="24"/>
        </w:rPr>
      </w:pPr>
      <w:r>
        <w:rPr>
          <w:sz w:val="24"/>
        </w:rPr>
        <w:t>сериализатор lambda v: v передаёт сообщения как бинарные массивы без дополнительного кодирования, сокращая накладные расходы;</w:t>
      </w:r>
    </w:p>
    <w:p>
      <w:pPr>
        <w:pStyle w:val="NoSpacing"/>
        <w:numPr>
          <w:ilvl w:val="0"/>
          <w:numId w:val="2"/>
        </w:numPr>
        <w:ind w:firstLine="1069" w:start="0"/>
        <w:rPr>
          <w:sz w:val="24"/>
        </w:rPr>
      </w:pPr>
      <w:r>
        <w:rPr>
          <w:sz w:val="24"/>
        </w:rPr>
        <w:t>при старте сервиса создаются бакеты raw и staged в MinIO (вызов ensure_bucket() через S3-совместимый клиент boto3).</w:t>
      </w:r>
    </w:p>
    <w:p>
      <w:pPr>
        <w:pStyle w:val="Heading2"/>
        <w:overflowPunct w:val="true"/>
        <w:spacing w:before="240" w:after="240"/>
        <w:rPr>
          <w:rFonts w:ascii="Times New Roman" w:hAnsi="Times New Roman"/>
          <w:b/>
          <w:color w:themeColor="text1" w:val="000000"/>
          <w:sz w:val="24"/>
          <w:szCs w:val="24"/>
          <w:lang w:eastAsia="en-US"/>
        </w:rPr>
      </w:pPr>
      <w:bookmarkStart w:id="49" w:name="_Toc230511443"/>
      <w:r>
        <w:rPr>
          <w:rFonts w:ascii="Times New Roman" w:hAnsi="Times New Roman"/>
          <w:b/>
          <w:color w:themeColor="text1" w:val="000000"/>
          <w:sz w:val="24"/>
          <w:szCs w:val="24"/>
          <w:lang w:eastAsia="en-US"/>
        </w:rPr>
        <w:t>4.2.2 Транспортный слой (Kafka)</w:t>
      </w:r>
      <w:bookmarkEnd w:id="49"/>
    </w:p>
    <w:p>
      <w:pPr>
        <w:pStyle w:val="Normal"/>
        <w:rPr/>
      </w:pPr>
      <w:r>
        <w:rPr>
          <w:rStyle w:val="Strong"/>
          <w:b w:val="false"/>
          <w:bCs w:val="false"/>
        </w:rPr>
        <w:t>Apache Kafka развёрнут в контейнере на базе образа confluentinc/cp-kafka:7.5.0. Конфигурация брокера задана переменными окружения в docker-compose.yml:</w:t>
      </w:r>
    </w:p>
    <w:p>
      <w:pPr>
        <w:pStyle w:val="NoSpacing"/>
        <w:numPr>
          <w:ilvl w:val="0"/>
          <w:numId w:val="2"/>
        </w:numPr>
        <w:ind w:firstLine="1069" w:start="0"/>
        <w:rPr>
          <w:sz w:val="24"/>
        </w:rPr>
      </w:pPr>
      <w:r>
        <w:rPr>
          <w:sz w:val="24"/>
        </w:rPr>
        <w:t>KAFKA_BROKER_ID: 1 – идентификатор брокера (прототип использует одиночный брокер);</w:t>
      </w:r>
    </w:p>
    <w:p>
      <w:pPr>
        <w:pStyle w:val="NoSpacing"/>
        <w:numPr>
          <w:ilvl w:val="0"/>
          <w:numId w:val="2"/>
        </w:numPr>
        <w:ind w:firstLine="1069" w:start="0"/>
        <w:rPr>
          <w:sz w:val="24"/>
          <w:lang w:val="en-US"/>
        </w:rPr>
      </w:pPr>
      <w:r>
        <w:rPr>
          <w:sz w:val="24"/>
          <w:lang w:val="en-US"/>
        </w:rPr>
        <w:t xml:space="preserve">KAFKA_ZOOKEEPER_CONNECT: zookeeper:2181 – </w:t>
      </w:r>
      <w:r>
        <w:rPr>
          <w:sz w:val="24"/>
        </w:rPr>
        <w:t>адрес</w:t>
      </w:r>
      <w:r>
        <w:rPr>
          <w:sz w:val="24"/>
          <w:lang w:val="en-US"/>
        </w:rPr>
        <w:t xml:space="preserve"> </w:t>
      </w:r>
      <w:r>
        <w:rPr>
          <w:sz w:val="24"/>
        </w:rPr>
        <w:t>координатора</w:t>
      </w:r>
      <w:r>
        <w:rPr>
          <w:sz w:val="24"/>
          <w:lang w:val="en-US"/>
        </w:rPr>
        <w:t xml:space="preserve"> Zookeeper;</w:t>
      </w:r>
    </w:p>
    <w:p>
      <w:pPr>
        <w:pStyle w:val="NoSpacing"/>
        <w:numPr>
          <w:ilvl w:val="0"/>
          <w:numId w:val="2"/>
        </w:numPr>
        <w:ind w:firstLine="1069" w:start="0"/>
        <w:rPr>
          <w:sz w:val="24"/>
          <w:lang w:val="en-US"/>
        </w:rPr>
      </w:pPr>
      <w:r>
        <w:rPr>
          <w:sz w:val="24"/>
          <w:lang w:val="en-US"/>
        </w:rPr>
        <w:t xml:space="preserve">KAFKA_ADVERTISED_LISTENERS – </w:t>
      </w:r>
      <w:r>
        <w:rPr>
          <w:sz w:val="24"/>
        </w:rPr>
        <w:t>конфигурация</w:t>
      </w:r>
      <w:r>
        <w:rPr>
          <w:sz w:val="24"/>
          <w:lang w:val="en-US"/>
        </w:rPr>
        <w:t xml:space="preserve">, </w:t>
      </w:r>
      <w:r>
        <w:rPr>
          <w:sz w:val="24"/>
        </w:rPr>
        <w:t>обеспечивающая</w:t>
      </w:r>
      <w:r>
        <w:rPr>
          <w:sz w:val="24"/>
          <w:lang w:val="en-US"/>
        </w:rPr>
        <w:t xml:space="preserve"> </w:t>
      </w:r>
      <w:r>
        <w:rPr>
          <w:sz w:val="24"/>
        </w:rPr>
        <w:t>доступность</w:t>
      </w:r>
      <w:r>
        <w:rPr>
          <w:sz w:val="24"/>
          <w:lang w:val="en-US"/>
        </w:rPr>
        <w:t xml:space="preserve"> </w:t>
      </w:r>
      <w:r>
        <w:rPr>
          <w:sz w:val="24"/>
        </w:rPr>
        <w:t>брокера</w:t>
      </w:r>
      <w:r>
        <w:rPr>
          <w:sz w:val="24"/>
          <w:lang w:val="en-US"/>
        </w:rPr>
        <w:t xml:space="preserve"> </w:t>
      </w:r>
      <w:r>
        <w:rPr>
          <w:sz w:val="24"/>
        </w:rPr>
        <w:t>из</w:t>
      </w:r>
      <w:r>
        <w:rPr>
          <w:sz w:val="24"/>
          <w:lang w:val="en-US"/>
        </w:rPr>
        <w:t xml:space="preserve"> </w:t>
      </w:r>
      <w:r>
        <w:rPr>
          <w:sz w:val="24"/>
        </w:rPr>
        <w:t>внутренней</w:t>
      </w:r>
      <w:r>
        <w:rPr>
          <w:sz w:val="24"/>
          <w:lang w:val="en-US"/>
        </w:rPr>
        <w:t xml:space="preserve"> Docker-</w:t>
      </w:r>
      <w:r>
        <w:rPr>
          <w:sz w:val="24"/>
        </w:rPr>
        <w:t>сети</w:t>
      </w:r>
      <w:r>
        <w:rPr>
          <w:sz w:val="24"/>
          <w:lang w:val="en-US"/>
        </w:rPr>
        <w:t xml:space="preserve"> (PLAINTEXT://kafka:9092) </w:t>
      </w:r>
      <w:r>
        <w:rPr>
          <w:sz w:val="24"/>
        </w:rPr>
        <w:t>и</w:t>
      </w:r>
      <w:r>
        <w:rPr>
          <w:sz w:val="24"/>
          <w:lang w:val="en-US"/>
        </w:rPr>
        <w:t xml:space="preserve"> </w:t>
      </w:r>
      <w:r>
        <w:rPr>
          <w:sz w:val="24"/>
        </w:rPr>
        <w:t>с</w:t>
      </w:r>
      <w:r>
        <w:rPr>
          <w:sz w:val="24"/>
          <w:lang w:val="en-US"/>
        </w:rPr>
        <w:t xml:space="preserve"> </w:t>
      </w:r>
      <w:r>
        <w:rPr>
          <w:sz w:val="24"/>
        </w:rPr>
        <w:t>хостовой</w:t>
      </w:r>
      <w:r>
        <w:rPr>
          <w:sz w:val="24"/>
          <w:lang w:val="en-US"/>
        </w:rPr>
        <w:t xml:space="preserve"> </w:t>
      </w:r>
      <w:r>
        <w:rPr>
          <w:sz w:val="24"/>
        </w:rPr>
        <w:t>машины</w:t>
      </w:r>
      <w:r>
        <w:rPr>
          <w:sz w:val="24"/>
          <w:lang w:val="en-US"/>
        </w:rPr>
        <w:t xml:space="preserve"> (PLAINTEXT_HOST://localhost:9092);</w:t>
      </w:r>
    </w:p>
    <w:p>
      <w:pPr>
        <w:pStyle w:val="NoSpacing"/>
        <w:numPr>
          <w:ilvl w:val="0"/>
          <w:numId w:val="2"/>
        </w:numPr>
        <w:ind w:firstLine="1069" w:start="0"/>
        <w:rPr>
          <w:sz w:val="24"/>
        </w:rPr>
      </w:pPr>
      <w:r>
        <w:rPr>
          <w:sz w:val="24"/>
        </w:rPr>
        <w:t>KAFKA_OFFSETS_TOPIC_REPLICATION_FACTOR: 1 – фактор репликации (равен 1, так как используется один брокер).</w:t>
      </w:r>
    </w:p>
    <w:p>
      <w:pPr>
        <w:pStyle w:val="Normal"/>
        <w:rPr/>
      </w:pPr>
      <w:r>
        <w:rPr>
          <w:rStyle w:val="Strong"/>
          <w:b w:val="false"/>
          <w:bCs w:val="false"/>
        </w:rPr>
        <w:t>Топик images создаётся автоматически при первой отправке сообщения. В прототипе применяется конфигурация по умолчанию (один раздел, фактор репликации 1). Для промышленной эксплуатации число партиций и фактор репликации необходимо увеличить – это позволит распараллелить чтение и повысить отказоустойчивость.</w:t>
      </w:r>
    </w:p>
    <w:p>
      <w:pPr>
        <w:pStyle w:val="Normal"/>
        <w:rPr/>
      </w:pPr>
      <w:r>
        <w:rPr>
          <w:rStyle w:val="Strong"/>
          <w:b w:val="false"/>
          <w:bCs w:val="false"/>
        </w:rPr>
        <w:t>Управление схемами данных вынесено в отдельный контейнер с Confluent Schema Registry. Текущая реализация передаёт сообщения как бинарные массивы (без схемы), однако наличие реестра допускает эволюцию формата сообщений с сохранением обратной совместимости в будущем.</w:t>
      </w:r>
    </w:p>
    <w:p>
      <w:pPr>
        <w:pStyle w:val="Heading2"/>
        <w:overflowPunct w:val="true"/>
        <w:spacing w:before="240" w:after="240"/>
        <w:rPr>
          <w:rFonts w:ascii="Times New Roman" w:hAnsi="Times New Roman"/>
          <w:b/>
          <w:color w:themeColor="text1" w:val="000000"/>
          <w:sz w:val="24"/>
          <w:szCs w:val="24"/>
          <w:lang w:val="en-US" w:eastAsia="en-US"/>
        </w:rPr>
      </w:pPr>
      <w:bookmarkStart w:id="50" w:name="_Toc230511444"/>
      <w:r>
        <w:rPr>
          <w:rFonts w:ascii="Times New Roman" w:hAnsi="Times New Roman"/>
          <w:b/>
          <w:color w:themeColor="text1" w:val="000000"/>
          <w:sz w:val="24"/>
          <w:szCs w:val="24"/>
          <w:lang w:val="en-US" w:eastAsia="en-US"/>
        </w:rPr>
        <w:t>4.2.3 </w:t>
      </w:r>
      <w:r>
        <w:rPr>
          <w:rFonts w:ascii="Times New Roman" w:hAnsi="Times New Roman"/>
          <w:b/>
          <w:color w:themeColor="text1" w:val="000000"/>
          <w:sz w:val="24"/>
          <w:szCs w:val="24"/>
          <w:lang w:eastAsia="en-US"/>
        </w:rPr>
        <w:t>Потоковая</w:t>
      </w:r>
      <w:r>
        <w:rPr>
          <w:rFonts w:ascii="Times New Roman" w:hAnsi="Times New Roman"/>
          <w:b/>
          <w:color w:themeColor="text1" w:val="000000"/>
          <w:sz w:val="24"/>
          <w:szCs w:val="24"/>
          <w:lang w:val="en-US" w:eastAsia="en-US"/>
        </w:rPr>
        <w:t xml:space="preserve"> </w:t>
      </w:r>
      <w:r>
        <w:rPr>
          <w:rFonts w:ascii="Times New Roman" w:hAnsi="Times New Roman"/>
          <w:b/>
          <w:color w:themeColor="text1" w:val="000000"/>
          <w:sz w:val="24"/>
          <w:szCs w:val="24"/>
          <w:lang w:eastAsia="en-US"/>
        </w:rPr>
        <w:t>запись</w:t>
      </w:r>
      <w:r>
        <w:rPr>
          <w:rFonts w:ascii="Times New Roman" w:hAnsi="Times New Roman"/>
          <w:b/>
          <w:color w:themeColor="text1" w:val="000000"/>
          <w:sz w:val="24"/>
          <w:szCs w:val="24"/>
          <w:lang w:val="en-US" w:eastAsia="en-US"/>
        </w:rPr>
        <w:t xml:space="preserve"> (Spark Structured Streaming)</w:t>
      </w:r>
      <w:bookmarkEnd w:id="50"/>
    </w:p>
    <w:p>
      <w:pPr>
        <w:pStyle w:val="Normal"/>
        <w:rPr/>
      </w:pPr>
      <w:r>
        <w:rPr>
          <w:rStyle w:val="Strong"/>
          <w:b w:val="false"/>
          <w:bCs w:val="false"/>
        </w:rPr>
        <w:t>Задача</w:t>
      </w:r>
      <w:r>
        <w:rPr>
          <w:rStyle w:val="Strong"/>
          <w:b w:val="false"/>
          <w:bCs w:val="false"/>
          <w:lang w:val="en-US"/>
        </w:rPr>
        <w:t xml:space="preserve"> spark-streaming </w:t>
      </w:r>
      <w:r>
        <w:rPr>
          <w:rStyle w:val="Strong"/>
          <w:b w:val="false"/>
          <w:bCs w:val="false"/>
        </w:rPr>
        <w:t>реализована</w:t>
      </w:r>
      <w:r>
        <w:rPr>
          <w:rStyle w:val="Strong"/>
          <w:b w:val="false"/>
          <w:bCs w:val="false"/>
          <w:lang w:val="en-US"/>
        </w:rPr>
        <w:t xml:space="preserve"> </w:t>
      </w:r>
      <w:r>
        <w:rPr>
          <w:rStyle w:val="Strong"/>
          <w:b w:val="false"/>
          <w:bCs w:val="false"/>
        </w:rPr>
        <w:t>на</w:t>
      </w:r>
      <w:r>
        <w:rPr>
          <w:rStyle w:val="Strong"/>
          <w:b w:val="false"/>
          <w:bCs w:val="false"/>
          <w:lang w:val="en-US"/>
        </w:rPr>
        <w:t xml:space="preserve"> </w:t>
      </w:r>
      <w:r>
        <w:rPr>
          <w:rStyle w:val="Strong"/>
          <w:b w:val="false"/>
          <w:bCs w:val="false"/>
        </w:rPr>
        <w:t>базе</w:t>
      </w:r>
      <w:r>
        <w:rPr>
          <w:rStyle w:val="Strong"/>
          <w:b w:val="false"/>
          <w:bCs w:val="false"/>
          <w:lang w:val="en-US"/>
        </w:rPr>
        <w:t xml:space="preserve"> Spark Structured Streaming. </w:t>
      </w:r>
      <w:r>
        <w:rPr>
          <w:rStyle w:val="Strong"/>
          <w:b w:val="false"/>
          <w:bCs w:val="false"/>
        </w:rPr>
        <w:t>Она непрерывно читает данные из топика Kafka и сохраняет их в объектное хранилище MinIO.</w:t>
      </w:r>
    </w:p>
    <w:p>
      <w:pPr>
        <w:pStyle w:val="Normal"/>
        <w:rPr/>
      </w:pPr>
      <w:r>
        <w:rPr>
          <w:rStyle w:val="Strong"/>
          <w:b w:val="false"/>
          <w:bCs w:val="false"/>
        </w:rPr>
        <w:t>Подключение к Kafka. Чтение потока настраивается через DataStreamReader (листинг 1).</w:t>
      </w:r>
    </w:p>
    <w:p>
      <w:pPr>
        <w:pStyle w:val="Normal"/>
        <w:spacing w:lineRule="auto" w:line="240" w:before="142" w:after="0"/>
        <w:ind w:hanging="0"/>
        <w:rPr/>
      </w:pPr>
      <w:r>
        <w:rPr>
          <w:rStyle w:val="Strong"/>
          <w:b w:val="false"/>
          <w:bCs w:val="false"/>
        </w:rPr>
        <w:t>Листинг 1 – Подключение к 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df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spark.readStream.format("kafka")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.option("kafka.bootstrap.servers", "kafka:9092")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.option("subscribe", "images")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.option("startingOffsets", "earliest")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.load()</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Параметр startingOffsets = «earliest» указывает начинать чтение с самого раннего доступного смещения, чтобы обработать все накопленные сообщения при первом запуске. В промышленной эксплуатации его заменяют на latest (после начального заполнения обрабатываются только новые данные).</w:t>
      </w:r>
    </w:p>
    <w:p>
      <w:pPr>
        <w:pStyle w:val="Normal"/>
        <w:rPr/>
      </w:pPr>
      <w:r>
        <w:rPr>
          <w:rStyle w:val="Strong"/>
          <w:b w:val="false"/>
          <w:bCs w:val="false"/>
        </w:rPr>
        <w:t>Десериализация. Сообщения из Kafka поступают как бинарные данные. Полезная нагрузка выделяется выражением, представленном на листинге 2.</w:t>
      </w:r>
    </w:p>
    <w:p>
      <w:pPr>
        <w:pStyle w:val="Normal"/>
        <w:spacing w:lineRule="auto" w:line="240" w:before="142" w:after="0"/>
        <w:ind w:hanging="0"/>
        <w:rPr/>
      </w:pPr>
      <w:r>
        <w:rPr>
          <w:rStyle w:val="Strong"/>
          <w:b w:val="false"/>
          <w:bCs w:val="false"/>
        </w:rPr>
        <w:t>Листинг 2 – Выгрузка изображений из Kafka</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images = df.selectExpr("CAST(value AS BINARY) as image")</w:t>
      </w:r>
    </w:p>
    <w:p>
      <w:pPr>
        <w:pStyle w:val="Normal"/>
        <w:rPr/>
      </w:pPr>
      <w:r>
        <w:rPr>
          <w:rStyle w:val="Strong"/>
          <w:b w:val="false"/>
          <w:bCs w:val="false"/>
        </w:rPr>
        <w:t>Столбец value (бинарное представление сообщения) преобразуется в столбец image типа BINARY, пригодный для прямой записи в файловое хранилище без дополнительного декодирования.</w:t>
      </w:r>
    </w:p>
    <w:p>
      <w:pPr>
        <w:pStyle w:val="Normal"/>
        <w:rPr/>
      </w:pPr>
      <w:r>
        <w:rPr>
          <w:rStyle w:val="Strong"/>
          <w:b w:val="false"/>
          <w:bCs w:val="false"/>
        </w:rPr>
        <w:t>Подключение к MinIO. Для взаимодействия Spark с S3-совместимым хранилищем настраивается конфигурация Hadoop через SparkContext (листинг 3).</w:t>
      </w:r>
    </w:p>
    <w:p>
      <w:pPr>
        <w:pStyle w:val="Normal"/>
        <w:spacing w:lineRule="auto" w:line="240" w:before="142" w:after="0"/>
        <w:ind w:hanging="0"/>
        <w:rPr>
          <w:lang w:val="en-US"/>
        </w:rPr>
      </w:pPr>
      <w:r>
        <w:rPr>
          <w:rStyle w:val="Strong"/>
          <w:b w:val="false"/>
          <w:bCs w:val="false"/>
        </w:rPr>
        <w:t>Листинг</w:t>
      </w:r>
      <w:r>
        <w:rPr>
          <w:rStyle w:val="Strong"/>
          <w:b w:val="false"/>
          <w:bCs w:val="false"/>
          <w:lang w:val="en-US"/>
        </w:rPr>
        <w:t xml:space="preserve"> 3 – </w:t>
      </w:r>
      <w:r>
        <w:rPr>
          <w:rStyle w:val="Strong"/>
          <w:b w:val="false"/>
          <w:bCs w:val="false"/>
        </w:rPr>
        <w:t>Подключение</w:t>
      </w:r>
      <w:r>
        <w:rPr>
          <w:rStyle w:val="Strong"/>
          <w:b w:val="false"/>
          <w:bCs w:val="false"/>
          <w:lang w:val="en-US"/>
        </w:rPr>
        <w:t xml:space="preserve"> </w:t>
      </w:r>
      <w:r>
        <w:rPr>
          <w:rStyle w:val="Strong"/>
          <w:b w:val="false"/>
          <w:bCs w:val="false"/>
        </w:rPr>
        <w:t>к</w:t>
      </w:r>
      <w:r>
        <w:rPr>
          <w:rStyle w:val="Strong"/>
          <w:b w:val="false"/>
          <w:bCs w:val="false"/>
          <w:lang w:val="en-US"/>
        </w:rPr>
        <w:t xml:space="preserve"> 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 = spark._jsc.hadoopConfiguration()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hadoop_conf.set("fs.s3a.endpoint", "http://minio:9000")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hadoop_conf.set("fs.s3a.access.key",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hadoop_conf.set("fs.s3a.secret.key",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hadoop_conf.set("fs.s3a.path.style.access", "true")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hadoop_conf.set("fs.s3a.impl", "org.apache.hadoop.fs.s3a.S3AFileSystem")</w:t>
      </w:r>
    </w:p>
    <w:p>
      <w:pPr>
        <w:pStyle w:val="Normal"/>
        <w:rPr>
          <w:lang w:val="en-US"/>
        </w:rPr>
      </w:pPr>
      <w:r>
        <w:rPr>
          <w:rStyle w:val="Strong"/>
          <w:b w:val="false"/>
          <w:bCs w:val="false"/>
        </w:rPr>
        <w:t>Параметр</w:t>
      </w:r>
      <w:r>
        <w:rPr>
          <w:rStyle w:val="Strong"/>
          <w:b w:val="false"/>
          <w:bCs w:val="false"/>
          <w:lang w:val="en-US"/>
        </w:rPr>
        <w:t xml:space="preserve"> fs.s3a.path.style.access = true </w:t>
      </w:r>
      <w:r>
        <w:rPr>
          <w:rStyle w:val="Strong"/>
          <w:b w:val="false"/>
          <w:bCs w:val="false"/>
        </w:rPr>
        <w:t>критичен</w:t>
      </w:r>
      <w:r>
        <w:rPr>
          <w:rStyle w:val="Strong"/>
          <w:b w:val="false"/>
          <w:bCs w:val="false"/>
          <w:lang w:val="en-US"/>
        </w:rPr>
        <w:t xml:space="preserve"> </w:t>
      </w:r>
      <w:r>
        <w:rPr>
          <w:rStyle w:val="Strong"/>
          <w:b w:val="false"/>
          <w:bCs w:val="false"/>
        </w:rPr>
        <w:t>для</w:t>
      </w:r>
      <w:r>
        <w:rPr>
          <w:rStyle w:val="Strong"/>
          <w:b w:val="false"/>
          <w:bCs w:val="false"/>
          <w:lang w:val="en-US"/>
        </w:rPr>
        <w:t xml:space="preserve"> </w:t>
      </w:r>
      <w:r>
        <w:rPr>
          <w:rStyle w:val="Strong"/>
          <w:b w:val="false"/>
          <w:bCs w:val="false"/>
        </w:rPr>
        <w:t>совместимости</w:t>
      </w:r>
      <w:r>
        <w:rPr>
          <w:rStyle w:val="Strong"/>
          <w:b w:val="false"/>
          <w:bCs w:val="false"/>
          <w:lang w:val="en-US"/>
        </w:rPr>
        <w:t xml:space="preserve"> </w:t>
      </w:r>
      <w:r>
        <w:rPr>
          <w:rStyle w:val="Strong"/>
          <w:b w:val="false"/>
          <w:bCs w:val="false"/>
        </w:rPr>
        <w:t>с</w:t>
      </w:r>
      <w:r>
        <w:rPr>
          <w:rStyle w:val="Strong"/>
          <w:b w:val="false"/>
          <w:bCs w:val="false"/>
          <w:lang w:val="en-US"/>
        </w:rPr>
        <w:t xml:space="preserve"> MinIO: </w:t>
      </w:r>
      <w:r>
        <w:rPr>
          <w:rStyle w:val="Strong"/>
          <w:b w:val="false"/>
          <w:bCs w:val="false"/>
        </w:rPr>
        <w:t>он</w:t>
      </w:r>
      <w:r>
        <w:rPr>
          <w:rStyle w:val="Strong"/>
          <w:b w:val="false"/>
          <w:bCs w:val="false"/>
          <w:lang w:val="en-US"/>
        </w:rPr>
        <w:t xml:space="preserve"> </w:t>
      </w:r>
      <w:r>
        <w:rPr>
          <w:rStyle w:val="Strong"/>
          <w:b w:val="false"/>
          <w:bCs w:val="false"/>
        </w:rPr>
        <w:t>отключает</w:t>
      </w:r>
      <w:r>
        <w:rPr>
          <w:rStyle w:val="Strong"/>
          <w:b w:val="false"/>
          <w:bCs w:val="false"/>
          <w:lang w:val="en-US"/>
        </w:rPr>
        <w:t xml:space="preserve"> DNS-</w:t>
      </w:r>
      <w:r>
        <w:rPr>
          <w:rStyle w:val="Strong"/>
          <w:b w:val="false"/>
          <w:bCs w:val="false"/>
        </w:rPr>
        <w:t>стиль</w:t>
      </w:r>
      <w:r>
        <w:rPr>
          <w:rStyle w:val="Strong"/>
          <w:b w:val="false"/>
          <w:bCs w:val="false"/>
          <w:lang w:val="en-US"/>
        </w:rPr>
        <w:t xml:space="preserve"> </w:t>
      </w:r>
      <w:r>
        <w:rPr>
          <w:rStyle w:val="Strong"/>
          <w:b w:val="false"/>
          <w:bCs w:val="false"/>
        </w:rPr>
        <w:t>адресации</w:t>
      </w:r>
      <w:r>
        <w:rPr>
          <w:rStyle w:val="Strong"/>
          <w:b w:val="false"/>
          <w:bCs w:val="false"/>
          <w:lang w:val="en-US"/>
        </w:rPr>
        <w:t xml:space="preserve"> </w:t>
      </w:r>
      <w:r>
        <w:rPr>
          <w:rStyle w:val="Strong"/>
          <w:b w:val="false"/>
          <w:bCs w:val="false"/>
        </w:rPr>
        <w:t>бакетов</w:t>
      </w:r>
      <w:r>
        <w:rPr>
          <w:rStyle w:val="Strong"/>
          <w:b w:val="false"/>
          <w:bCs w:val="false"/>
          <w:lang w:val="en-US"/>
        </w:rPr>
        <w:t xml:space="preserve"> (</w:t>
      </w:r>
      <w:r>
        <w:rPr>
          <w:rStyle w:val="Strong"/>
          <w:b w:val="false"/>
          <w:bCs w:val="false"/>
        </w:rPr>
        <w:t>вид</w:t>
      </w:r>
      <w:r>
        <w:rPr>
          <w:rStyle w:val="Strong"/>
          <w:b w:val="false"/>
          <w:bCs w:val="false"/>
          <w:lang w:val="en-US"/>
        </w:rPr>
        <w:t xml:space="preserve"> bucket.endpoint) </w:t>
      </w:r>
      <w:r>
        <w:rPr>
          <w:rStyle w:val="Strong"/>
          <w:b w:val="false"/>
          <w:bCs w:val="false"/>
        </w:rPr>
        <w:t>в</w:t>
      </w:r>
      <w:r>
        <w:rPr>
          <w:rStyle w:val="Strong"/>
          <w:b w:val="false"/>
          <w:bCs w:val="false"/>
          <w:lang w:val="en-US"/>
        </w:rPr>
        <w:t xml:space="preserve"> </w:t>
      </w:r>
      <w:r>
        <w:rPr>
          <w:rStyle w:val="Strong"/>
          <w:b w:val="false"/>
          <w:bCs w:val="false"/>
        </w:rPr>
        <w:t>пользу</w:t>
      </w:r>
      <w:r>
        <w:rPr>
          <w:rStyle w:val="Strong"/>
          <w:b w:val="false"/>
          <w:bCs w:val="false"/>
          <w:lang w:val="en-US"/>
        </w:rPr>
        <w:t xml:space="preserve"> path-</w:t>
      </w:r>
      <w:r>
        <w:rPr>
          <w:rStyle w:val="Strong"/>
          <w:b w:val="false"/>
          <w:bCs w:val="false"/>
        </w:rPr>
        <w:t>стиля</w:t>
      </w:r>
      <w:r>
        <w:rPr>
          <w:rStyle w:val="Strong"/>
          <w:b w:val="false"/>
          <w:bCs w:val="false"/>
          <w:lang w:val="en-US"/>
        </w:rPr>
        <w:t xml:space="preserve"> (endpoint/bucket).</w:t>
      </w:r>
    </w:p>
    <w:p>
      <w:pPr>
        <w:pStyle w:val="Normal"/>
        <w:rPr/>
      </w:pPr>
      <w:r>
        <w:rPr>
          <w:rStyle w:val="Strong"/>
          <w:b w:val="false"/>
          <w:bCs w:val="false"/>
        </w:rPr>
        <w:t>Запись в MinIO. Конфигурация writeStream представлена на листинге 4.</w:t>
      </w:r>
    </w:p>
    <w:p>
      <w:pPr>
        <w:pStyle w:val="Normal"/>
        <w:spacing w:lineRule="auto" w:line="240" w:before="142" w:after="0"/>
        <w:ind w:hanging="0"/>
        <w:rPr>
          <w:lang w:val="en-US"/>
        </w:rPr>
      </w:pPr>
      <w:r>
        <w:rPr>
          <w:rStyle w:val="Strong"/>
          <w:b w:val="false"/>
          <w:bCs w:val="false"/>
        </w:rPr>
        <w:t>Листинг</w:t>
      </w:r>
      <w:r>
        <w:rPr>
          <w:rStyle w:val="Strong"/>
          <w:b w:val="false"/>
          <w:bCs w:val="false"/>
          <w:lang w:val="en-US"/>
        </w:rPr>
        <w:t xml:space="preserve"> 4 – </w:t>
      </w:r>
      <w:r>
        <w:rPr>
          <w:rStyle w:val="Strong"/>
          <w:b w:val="false"/>
          <w:bCs w:val="false"/>
        </w:rPr>
        <w:t>Конфигурация</w:t>
      </w:r>
      <w:r>
        <w:rPr>
          <w:rStyle w:val="Strong"/>
          <w:b w:val="false"/>
          <w:bCs w:val="false"/>
          <w:lang w:val="en-US"/>
        </w:rPr>
        <w:t xml:space="preserve"> writeStream</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query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images.writeStream.format("parquet")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.option("path", "s3a://raw/images_parquet/")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.option("checkpointLocation", "s3a://raw/checkpoints/")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.start()</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Пояснение параметров:</w:t>
      </w:r>
    </w:p>
    <w:p>
      <w:pPr>
        <w:pStyle w:val="NoSpacing"/>
        <w:numPr>
          <w:ilvl w:val="0"/>
          <w:numId w:val="2"/>
        </w:numPr>
        <w:ind w:firstLine="1069" w:start="0"/>
        <w:rPr>
          <w:sz w:val="24"/>
        </w:rPr>
      </w:pPr>
      <w:r>
        <w:rPr>
          <w:sz w:val="24"/>
        </w:rPr>
        <w:t>format("parquet")[</w:t>
      </w:r>
      <w:r>
        <w:rPr>
          <w:sz w:val="24"/>
        </w:rPr>
        <w:fldChar w:fldCharType="begin"/>
      </w:r>
      <w:r>
        <w:rPr>
          <w:sz w:val="24"/>
        </w:rPr>
        <w:instrText xml:space="preserve"> REF _Ref230533181 \r \r \h </w:instrText>
      </w:r>
      <w:r>
        <w:rPr>
          <w:sz w:val="24"/>
        </w:rPr>
        <w:fldChar w:fldCharType="separate"/>
      </w:r>
      <w:r>
        <w:rPr>
          <w:sz w:val="24"/>
        </w:rPr>
        <w:t>32</w:t>
      </w:r>
      <w:r>
        <w:rPr>
          <w:sz w:val="24"/>
        </w:rPr>
        <w:fldChar w:fldCharType="end"/>
      </w:r>
      <w:r>
        <w:rPr>
          <w:sz w:val="24"/>
        </w:rPr>
        <w:t>] – колоночный формат хранения, обеспечивающий эффективное сжатие и оптимизацию под аналитические запросы. Бинарные данные изображений сохраняются в столбце image Parquet-файлов. Это упрощает последующую пакетную обработку штатными средствами Spark;</w:t>
      </w:r>
    </w:p>
    <w:p>
      <w:pPr>
        <w:pStyle w:val="NoSpacing"/>
        <w:numPr>
          <w:ilvl w:val="0"/>
          <w:numId w:val="2"/>
        </w:numPr>
        <w:ind w:firstLine="1069" w:start="0"/>
        <w:rPr>
          <w:sz w:val="24"/>
        </w:rPr>
      </w:pPr>
      <w:r>
        <w:rPr>
          <w:sz w:val="24"/>
        </w:rPr>
        <w:t>path – целевой путь в бакете raw хранилища MinIO. Spark автоматически создаёт структуру директорий, партиционированную по временным батчам;</w:t>
      </w:r>
    </w:p>
    <w:p>
      <w:pPr>
        <w:pStyle w:val="NoSpacing"/>
        <w:numPr>
          <w:ilvl w:val="0"/>
          <w:numId w:val="2"/>
        </w:numPr>
        <w:ind w:firstLine="1069" w:start="0"/>
        <w:rPr>
          <w:sz w:val="24"/>
        </w:rPr>
      </w:pPr>
      <w:r>
        <w:rPr>
          <w:sz w:val="24"/>
        </w:rPr>
        <w:t>checkpointLocation – директория для хранения контрольных точек (offset-ов), гарантирующих семантику exactly-once. После рестарта Spark Streaming продолжает чтение с последнего зафиксированного смещения, что исключает дублирование или потерю данных.</w:t>
      </w:r>
    </w:p>
    <w:p>
      <w:pPr>
        <w:pStyle w:val="Normal"/>
        <w:rPr/>
      </w:pPr>
      <w:r>
        <w:rPr>
          <w:rStyle w:val="Strong"/>
          <w:b w:val="false"/>
          <w:bCs w:val="false"/>
        </w:rPr>
        <w:t>Режим вывода (output mode) по умолчанию – append. Новые записи добавляются к ранее сохранённым без их модификации, что корректно для реализованного сценария.</w:t>
      </w:r>
    </w:p>
    <w:p>
      <w:pPr>
        <w:pStyle w:val="Normal"/>
        <w:rPr/>
      </w:pPr>
      <w:r>
        <w:rPr>
          <w:rStyle w:val="Strong"/>
          <w:b w:val="false"/>
          <w:bCs w:val="false"/>
        </w:rPr>
        <w:t>Запуск на кластере. Задача spark-streaming запускается на Spark-кластере через spark-submit через команду, представленную на листинге 5.</w:t>
      </w:r>
    </w:p>
    <w:p>
      <w:pPr>
        <w:pStyle w:val="Normal"/>
        <w:spacing w:lineRule="auto" w:line="240" w:before="142" w:after="0"/>
        <w:ind w:hanging="0"/>
        <w:rPr>
          <w:lang w:val="en-US"/>
        </w:rPr>
      </w:pPr>
      <w:r>
        <w:rPr>
          <w:rStyle w:val="Strong"/>
          <w:b w:val="false"/>
          <w:bCs w:val="false"/>
        </w:rPr>
        <w:t>Листинг</w:t>
      </w:r>
      <w:r>
        <w:rPr>
          <w:rStyle w:val="Strong"/>
          <w:b w:val="false"/>
          <w:bCs w:val="false"/>
          <w:lang w:val="en-US"/>
        </w:rPr>
        <w:t xml:space="preserve"> 5 – </w:t>
      </w:r>
      <w:r>
        <w:rPr>
          <w:rStyle w:val="Strong"/>
          <w:b w:val="false"/>
          <w:bCs w:val="false"/>
        </w:rPr>
        <w:t>Запуск</w:t>
      </w:r>
      <w:r>
        <w:rPr>
          <w:rStyle w:val="Strong"/>
          <w:b w:val="false"/>
          <w:bCs w:val="false"/>
          <w:lang w:val="en-US"/>
        </w:rPr>
        <w:t xml:space="preserve"> Spark Streaming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/opt/spark/bin/spark-submit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--packages org.apache.spark:spark-sql-kafka-0-10_2.12:3.5.2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--master 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--total-executor-cores 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--executor-cores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--executor-memory 2g</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/app/structured_streaming.py</w:t>
      </w:r>
    </w:p>
    <w:p>
      <w:pPr>
        <w:pStyle w:val="Normal"/>
        <w:rPr/>
      </w:pPr>
      <w:r>
        <w:rPr>
          <w:rStyle w:val="Strong"/>
          <w:b w:val="false"/>
          <w:bCs w:val="false"/>
        </w:rPr>
        <w:t>Параметры</w:t>
      </w:r>
      <w:r>
        <w:rPr>
          <w:rStyle w:val="Strong"/>
          <w:b w:val="false"/>
          <w:bCs w:val="false"/>
          <w:lang w:val="en-US"/>
        </w:rPr>
        <w:t xml:space="preserve"> </w:t>
      </w:r>
      <w:r>
        <w:rPr>
          <w:rStyle w:val="Strong"/>
          <w:b w:val="false"/>
          <w:bCs w:val="false"/>
        </w:rPr>
        <w:t>запуска</w:t>
      </w:r>
      <w:r>
        <w:rPr>
          <w:rStyle w:val="Strong"/>
          <w:b w:val="false"/>
          <w:bCs w:val="false"/>
          <w:lang w:val="en-US"/>
        </w:rPr>
        <w:t xml:space="preserve">: --packages </w:t>
      </w:r>
      <w:r>
        <w:rPr>
          <w:rStyle w:val="Strong"/>
          <w:b w:val="false"/>
          <w:bCs w:val="false"/>
        </w:rPr>
        <w:t>подключает</w:t>
      </w:r>
      <w:r>
        <w:rPr>
          <w:rStyle w:val="Strong"/>
          <w:b w:val="false"/>
          <w:bCs w:val="false"/>
          <w:lang w:val="en-US"/>
        </w:rPr>
        <w:t xml:space="preserve"> </w:t>
      </w:r>
      <w:r>
        <w:rPr>
          <w:rStyle w:val="Strong"/>
          <w:b w:val="false"/>
          <w:bCs w:val="false"/>
        </w:rPr>
        <w:t>внешнюю</w:t>
      </w:r>
      <w:r>
        <w:rPr>
          <w:rStyle w:val="Strong"/>
          <w:b w:val="false"/>
          <w:bCs w:val="false"/>
          <w:lang w:val="en-US"/>
        </w:rPr>
        <w:t xml:space="preserve"> </w:t>
      </w:r>
      <w:r>
        <w:rPr>
          <w:rStyle w:val="Strong"/>
          <w:b w:val="false"/>
          <w:bCs w:val="false"/>
        </w:rPr>
        <w:t>зависимость</w:t>
      </w:r>
      <w:r>
        <w:rPr>
          <w:rStyle w:val="Strong"/>
          <w:b w:val="false"/>
          <w:bCs w:val="false"/>
          <w:lang w:val="en-US"/>
        </w:rPr>
        <w:t xml:space="preserve"> </w:t>
      </w:r>
      <w:r>
        <w:rPr>
          <w:rStyle w:val="Strong"/>
          <w:b w:val="false"/>
          <w:bCs w:val="false"/>
        </w:rPr>
        <w:t>для</w:t>
      </w:r>
      <w:r>
        <w:rPr>
          <w:rStyle w:val="Strong"/>
          <w:b w:val="false"/>
          <w:bCs w:val="false"/>
          <w:lang w:val="en-US"/>
        </w:rPr>
        <w:t xml:space="preserve"> </w:t>
      </w:r>
      <w:r>
        <w:rPr>
          <w:rStyle w:val="Strong"/>
          <w:b w:val="false"/>
          <w:bCs w:val="false"/>
        </w:rPr>
        <w:t>интеграции</w:t>
      </w:r>
      <w:r>
        <w:rPr>
          <w:rStyle w:val="Strong"/>
          <w:b w:val="false"/>
          <w:bCs w:val="false"/>
          <w:lang w:val="en-US"/>
        </w:rPr>
        <w:t xml:space="preserve"> Spark </w:t>
      </w:r>
      <w:r>
        <w:rPr>
          <w:rStyle w:val="Strong"/>
          <w:b w:val="false"/>
          <w:bCs w:val="false"/>
        </w:rPr>
        <w:t>с</w:t>
      </w:r>
      <w:r>
        <w:rPr>
          <w:rStyle w:val="Strong"/>
          <w:b w:val="false"/>
          <w:bCs w:val="false"/>
          <w:lang w:val="en-US"/>
        </w:rPr>
        <w:t xml:space="preserve"> Kafka; --master </w:t>
      </w:r>
      <w:r>
        <w:rPr>
          <w:rStyle w:val="Strong"/>
          <w:b w:val="false"/>
          <w:bCs w:val="false"/>
        </w:rPr>
        <w:t>задаёт</w:t>
      </w:r>
      <w:r>
        <w:rPr>
          <w:rStyle w:val="Strong"/>
          <w:b w:val="false"/>
          <w:bCs w:val="false"/>
          <w:lang w:val="en-US"/>
        </w:rPr>
        <w:t xml:space="preserve"> </w:t>
      </w:r>
      <w:r>
        <w:rPr>
          <w:rStyle w:val="Strong"/>
          <w:b w:val="false"/>
          <w:bCs w:val="false"/>
        </w:rPr>
        <w:t>адрес</w:t>
      </w:r>
      <w:r>
        <w:rPr>
          <w:rStyle w:val="Strong"/>
          <w:b w:val="false"/>
          <w:bCs w:val="false"/>
          <w:lang w:val="en-US"/>
        </w:rPr>
        <w:t xml:space="preserve"> Spark Master; --total-executor-cores 2 </w:t>
      </w:r>
      <w:r>
        <w:rPr>
          <w:rStyle w:val="Strong"/>
          <w:b w:val="false"/>
          <w:bCs w:val="false"/>
        </w:rPr>
        <w:t>и</w:t>
      </w:r>
      <w:r>
        <w:rPr>
          <w:rStyle w:val="Strong"/>
          <w:b w:val="false"/>
          <w:bCs w:val="false"/>
          <w:lang w:val="en-US"/>
        </w:rPr>
        <w:t xml:space="preserve"> --executor-cores 1 </w:t>
      </w:r>
      <w:r>
        <w:rPr>
          <w:rStyle w:val="Strong"/>
          <w:b w:val="false"/>
          <w:bCs w:val="false"/>
        </w:rPr>
        <w:t>конфигурируют</w:t>
      </w:r>
      <w:r>
        <w:rPr>
          <w:rStyle w:val="Strong"/>
          <w:b w:val="false"/>
          <w:bCs w:val="false"/>
          <w:lang w:val="en-US"/>
        </w:rPr>
        <w:t xml:space="preserve"> </w:t>
      </w:r>
      <w:r>
        <w:rPr>
          <w:rStyle w:val="Strong"/>
          <w:b w:val="false"/>
          <w:bCs w:val="false"/>
        </w:rPr>
        <w:t>вычислительные</w:t>
      </w:r>
      <w:r>
        <w:rPr>
          <w:rStyle w:val="Strong"/>
          <w:b w:val="false"/>
          <w:bCs w:val="false"/>
          <w:lang w:val="en-US"/>
        </w:rPr>
        <w:t xml:space="preserve"> </w:t>
      </w:r>
      <w:r>
        <w:rPr>
          <w:rStyle w:val="Strong"/>
          <w:b w:val="false"/>
          <w:bCs w:val="false"/>
        </w:rPr>
        <w:t>ресурсы</w:t>
      </w:r>
      <w:r>
        <w:rPr>
          <w:rStyle w:val="Strong"/>
          <w:b w:val="false"/>
          <w:bCs w:val="false"/>
          <w:lang w:val="en-US"/>
        </w:rPr>
        <w:t xml:space="preserve"> (</w:t>
      </w:r>
      <w:r>
        <w:rPr>
          <w:rStyle w:val="Strong"/>
          <w:b w:val="false"/>
          <w:bCs w:val="false"/>
        </w:rPr>
        <w:t>два</w:t>
      </w:r>
      <w:r>
        <w:rPr>
          <w:rStyle w:val="Strong"/>
          <w:b w:val="false"/>
          <w:bCs w:val="false"/>
          <w:lang w:val="en-US"/>
        </w:rPr>
        <w:t xml:space="preserve"> </w:t>
      </w:r>
      <w:r>
        <w:rPr>
          <w:rStyle w:val="Strong"/>
          <w:b w:val="false"/>
          <w:bCs w:val="false"/>
        </w:rPr>
        <w:t>исполнителя</w:t>
      </w:r>
      <w:r>
        <w:rPr>
          <w:rStyle w:val="Strong"/>
          <w:b w:val="false"/>
          <w:bCs w:val="false"/>
          <w:lang w:val="en-US"/>
        </w:rPr>
        <w:t xml:space="preserve"> </w:t>
      </w:r>
      <w:r>
        <w:rPr>
          <w:rStyle w:val="Strong"/>
          <w:b w:val="false"/>
          <w:bCs w:val="false"/>
        </w:rPr>
        <w:t>по</w:t>
      </w:r>
      <w:r>
        <w:rPr>
          <w:rStyle w:val="Strong"/>
          <w:b w:val="false"/>
          <w:bCs w:val="false"/>
          <w:lang w:val="en-US"/>
        </w:rPr>
        <w:t xml:space="preserve"> </w:t>
      </w:r>
      <w:r>
        <w:rPr>
          <w:rStyle w:val="Strong"/>
          <w:b w:val="false"/>
          <w:bCs w:val="false"/>
        </w:rPr>
        <w:t>одному</w:t>
      </w:r>
      <w:r>
        <w:rPr>
          <w:rStyle w:val="Strong"/>
          <w:b w:val="false"/>
          <w:bCs w:val="false"/>
          <w:lang w:val="en-US"/>
        </w:rPr>
        <w:t xml:space="preserve"> </w:t>
      </w:r>
      <w:r>
        <w:rPr>
          <w:rStyle w:val="Strong"/>
          <w:b w:val="false"/>
          <w:bCs w:val="false"/>
        </w:rPr>
        <w:t>ядру</w:t>
      </w:r>
      <w:r>
        <w:rPr>
          <w:rStyle w:val="Strong"/>
          <w:b w:val="false"/>
          <w:bCs w:val="false"/>
          <w:lang w:val="en-US"/>
        </w:rPr>
        <w:t xml:space="preserve">); --executor-memory 2g </w:t>
      </w:r>
      <w:r>
        <w:rPr>
          <w:rStyle w:val="Strong"/>
          <w:b w:val="false"/>
          <w:bCs w:val="false"/>
        </w:rPr>
        <w:t>определяет</w:t>
      </w:r>
      <w:r>
        <w:rPr>
          <w:rStyle w:val="Strong"/>
          <w:b w:val="false"/>
          <w:bCs w:val="false"/>
          <w:lang w:val="en-US"/>
        </w:rPr>
        <w:t xml:space="preserve"> </w:t>
      </w:r>
      <w:r>
        <w:rPr>
          <w:rStyle w:val="Strong"/>
          <w:b w:val="false"/>
          <w:bCs w:val="false"/>
        </w:rPr>
        <w:t>объём</w:t>
      </w:r>
      <w:r>
        <w:rPr>
          <w:rStyle w:val="Strong"/>
          <w:b w:val="false"/>
          <w:bCs w:val="false"/>
          <w:lang w:val="en-US"/>
        </w:rPr>
        <w:t xml:space="preserve"> </w:t>
      </w:r>
      <w:r>
        <w:rPr>
          <w:rStyle w:val="Strong"/>
          <w:b w:val="false"/>
          <w:bCs w:val="false"/>
        </w:rPr>
        <w:t>оперативной</w:t>
      </w:r>
      <w:r>
        <w:rPr>
          <w:rStyle w:val="Strong"/>
          <w:b w:val="false"/>
          <w:bCs w:val="false"/>
          <w:lang w:val="en-US"/>
        </w:rPr>
        <w:t xml:space="preserve"> </w:t>
      </w:r>
      <w:r>
        <w:rPr>
          <w:rStyle w:val="Strong"/>
          <w:b w:val="false"/>
          <w:bCs w:val="false"/>
        </w:rPr>
        <w:t>памяти</w:t>
      </w:r>
      <w:r>
        <w:rPr>
          <w:rStyle w:val="Strong"/>
          <w:b w:val="false"/>
          <w:bCs w:val="false"/>
          <w:lang w:val="en-US"/>
        </w:rPr>
        <w:t xml:space="preserve"> </w:t>
      </w:r>
      <w:r>
        <w:rPr>
          <w:rStyle w:val="Strong"/>
          <w:b w:val="false"/>
          <w:bCs w:val="false"/>
        </w:rPr>
        <w:t>на</w:t>
      </w:r>
      <w:r>
        <w:rPr>
          <w:rStyle w:val="Strong"/>
          <w:b w:val="false"/>
          <w:bCs w:val="false"/>
          <w:lang w:val="en-US"/>
        </w:rPr>
        <w:t xml:space="preserve"> </w:t>
      </w:r>
      <w:r>
        <w:rPr>
          <w:rStyle w:val="Strong"/>
          <w:b w:val="false"/>
          <w:bCs w:val="false"/>
        </w:rPr>
        <w:t>каждый</w:t>
      </w:r>
      <w:r>
        <w:rPr>
          <w:rStyle w:val="Strong"/>
          <w:b w:val="false"/>
          <w:bCs w:val="false"/>
          <w:lang w:val="en-US"/>
        </w:rPr>
        <w:t xml:space="preserve"> </w:t>
      </w:r>
      <w:r>
        <w:rPr>
          <w:rStyle w:val="Strong"/>
          <w:b w:val="false"/>
          <w:bCs w:val="false"/>
        </w:rPr>
        <w:t>исполнитель</w:t>
      </w:r>
      <w:r>
        <w:rPr>
          <w:rStyle w:val="Strong"/>
          <w:b w:val="false"/>
          <w:bCs w:val="false"/>
          <w:lang w:val="en-US"/>
        </w:rPr>
        <w:t xml:space="preserve">. </w:t>
      </w:r>
      <w:r>
        <w:rPr>
          <w:rStyle w:val="Strong"/>
          <w:b w:val="false"/>
          <w:bCs w:val="false"/>
        </w:rPr>
        <w:t>Политика перезапуска сервиса spark-streaming установлена в restart: always, что обеспечивает автоматическое восстановление после сбоев.</w:t>
      </w:r>
    </w:p>
    <w:p>
      <w:pPr>
        <w:pStyle w:val="Heading2"/>
        <w:overflowPunct w:val="true"/>
        <w:spacing w:before="240" w:after="240"/>
        <w:rPr>
          <w:rFonts w:ascii="Times New Roman" w:hAnsi="Times New Roman"/>
          <w:b/>
          <w:color w:themeColor="text1" w:val="000000"/>
          <w:sz w:val="24"/>
          <w:szCs w:val="24"/>
          <w:lang w:eastAsia="en-US"/>
        </w:rPr>
      </w:pPr>
      <w:bookmarkStart w:id="51" w:name="_Toc230511445"/>
      <w:r>
        <w:rPr>
          <w:rFonts w:ascii="Times New Roman" w:hAnsi="Times New Roman"/>
          <w:b/>
          <w:color w:themeColor="text1" w:val="000000"/>
          <w:sz w:val="24"/>
          <w:szCs w:val="24"/>
          <w:lang w:eastAsia="en-US"/>
        </w:rPr>
        <w:t>4.2.4 Схема взаимодействия компонентов</w:t>
      </w:r>
      <w:bookmarkEnd w:id="51"/>
    </w:p>
    <w:p>
      <w:pPr>
        <w:pStyle w:val="Normal"/>
        <w:rPr/>
      </w:pPr>
      <w:r>
        <w:rPr>
          <w:rStyle w:val="Strong"/>
          <w:b w:val="false"/>
          <w:bCs w:val="false"/>
        </w:rPr>
        <w:t>Компоненты подсистемы взаимодействуют следующим образом:</w:t>
      </w:r>
    </w:p>
    <w:p>
      <w:pPr>
        <w:pStyle w:val="NoSpacing"/>
        <w:numPr>
          <w:ilvl w:val="0"/>
          <w:numId w:val="2"/>
        </w:numPr>
        <w:ind w:firstLine="1069" w:start="0"/>
        <w:rPr>
          <w:sz w:val="24"/>
        </w:rPr>
      </w:pPr>
      <w:r>
        <w:rPr>
          <w:sz w:val="24"/>
        </w:rPr>
        <w:t>Producer мониторит директорию /data/photos, читает новые изображения и отправляет их бинарное содержимое в топик Kafka images;</w:t>
      </w:r>
    </w:p>
    <w:p>
      <w:pPr>
        <w:pStyle w:val="NoSpacing"/>
        <w:numPr>
          <w:ilvl w:val="0"/>
          <w:numId w:val="2"/>
        </w:numPr>
        <w:ind w:firstLine="1069" w:start="0"/>
        <w:rPr>
          <w:sz w:val="24"/>
        </w:rPr>
      </w:pPr>
      <w:r>
        <w:rPr>
          <w:sz w:val="24"/>
        </w:rPr>
        <w:t>Kafka буферизирует сообщения, развязывая генератор и потребитель данных во времени;</w:t>
      </w:r>
    </w:p>
    <w:p>
      <w:pPr>
        <w:pStyle w:val="NoSpacing"/>
        <w:numPr>
          <w:ilvl w:val="0"/>
          <w:numId w:val="2"/>
        </w:numPr>
        <w:ind w:firstLine="1069" w:start="0"/>
        <w:rPr>
          <w:sz w:val="24"/>
        </w:rPr>
      </w:pPr>
      <w:r>
        <w:rPr>
          <w:sz w:val="24"/>
        </w:rPr>
        <w:t>Spark Structured Streaming непрерывно читает сообщения из топика images, извлекает бинарные данные (CAST(value AS BINARY)) и записывает их в формате Parquet в бакет raw/images_parquet/ хранилища MinIO. Контрольные точки обеспечивают отказоустойчивость;</w:t>
      </w:r>
    </w:p>
    <w:p>
      <w:pPr>
        <w:pStyle w:val="NoSpacing"/>
        <w:numPr>
          <w:ilvl w:val="0"/>
          <w:numId w:val="2"/>
        </w:numPr>
        <w:ind w:firstLine="1069" w:start="0"/>
        <w:rPr>
          <w:sz w:val="24"/>
        </w:rPr>
      </w:pPr>
      <w:r>
        <w:rPr>
          <w:sz w:val="24"/>
        </w:rPr>
        <w:t>параллельно Airflow по расписанию (каждые 5 минут) запускает ETL-задачу. Она читает накопленные данные из бакета raw/, выполняет очистку и фильтрацию дефектных кадров, после чего сохраняет пригодные изображения в бакет staged/;</w:t>
      </w:r>
    </w:p>
    <w:p>
      <w:pPr>
        <w:pStyle w:val="Normal"/>
        <w:rPr/>
      </w:pPr>
      <w:r>
        <w:rPr>
          <w:rStyle w:val="Strong"/>
          <w:b w:val="false"/>
          <w:bCs w:val="false"/>
        </w:rPr>
        <w:t>Таким образом, реализованная подсистема обеспечивает доставку данных от источника до хранилища с гарантией exactly-once, буферизацию пиковых нагрузок средствами Kafka и сохранение в формате, оптимизированном для последующей пакетной обработки.</w:t>
      </w:r>
    </w:p>
    <w:p>
      <w:pPr>
        <w:pStyle w:val="Heading2"/>
        <w:overflowPunct w:val="true"/>
        <w:spacing w:before="240" w:after="240"/>
        <w:rPr>
          <w:rFonts w:ascii="Times New Roman" w:hAnsi="Times New Roman"/>
          <w:b/>
          <w:color w:themeColor="text1" w:val="000000"/>
          <w:sz w:val="24"/>
          <w:szCs w:val="24"/>
          <w:lang w:eastAsia="en-US"/>
        </w:rPr>
      </w:pPr>
      <w:bookmarkStart w:id="52" w:name="_Toc230511446"/>
      <w:r>
        <w:rPr>
          <w:rFonts w:ascii="Times New Roman" w:hAnsi="Times New Roman"/>
          <w:b/>
          <w:color w:themeColor="text1" w:val="000000"/>
          <w:sz w:val="24"/>
          <w:szCs w:val="24"/>
          <w:lang w:eastAsia="en-US"/>
        </w:rPr>
        <w:t>4.3 Реализация подсистемы пакетной обработки и оркестрации</w:t>
      </w:r>
      <w:bookmarkEnd w:id="52"/>
      <w:r>
        <w:rPr>
          <w:rFonts w:ascii="Times New Roman" w:hAnsi="Times New Roman"/>
          <w:b/>
          <w:color w:themeColor="text1" w:val="000000"/>
          <w:sz w:val="24"/>
          <w:szCs w:val="24"/>
          <w:lang w:eastAsia="en-US"/>
        </w:rPr>
        <w:t xml:space="preserve"> </w:t>
      </w:r>
    </w:p>
    <w:p>
      <w:pPr>
        <w:pStyle w:val="Normal"/>
        <w:rPr/>
      </w:pPr>
      <w:r>
        <w:rPr>
          <w:rStyle w:val="Strong"/>
          <w:b w:val="false"/>
          <w:bCs w:val="false"/>
        </w:rPr>
        <w:t>Подсистема пакетной обработки и оркестрации периодически запускает ETL-процесс, преобразующий сырые данные из бакета raw/ в набор данных в бакете staged/. Полученный набор пригоден для последующей автоматической разметки. Для оркестрации используется Apache Airflow, для пакетной обработки – Apache Spark.</w:t>
      </w:r>
    </w:p>
    <w:p>
      <w:pPr>
        <w:pStyle w:val="Heading2"/>
        <w:overflowPunct w:val="true"/>
        <w:spacing w:before="240" w:after="240"/>
        <w:rPr>
          <w:rFonts w:ascii="Times New Roman" w:hAnsi="Times New Roman"/>
          <w:b/>
          <w:color w:themeColor="text1" w:val="000000"/>
          <w:sz w:val="24"/>
          <w:szCs w:val="24"/>
          <w:lang w:eastAsia="en-US"/>
        </w:rPr>
      </w:pPr>
      <w:bookmarkStart w:id="53" w:name="_Toc230511447"/>
      <w:r>
        <w:rPr>
          <w:rFonts w:ascii="Times New Roman" w:hAnsi="Times New Roman"/>
          <w:b/>
          <w:color w:themeColor="text1" w:val="000000"/>
          <w:sz w:val="24"/>
          <w:szCs w:val="24"/>
          <w:lang w:eastAsia="en-US"/>
        </w:rPr>
        <w:t>4.3.1 Логика инкрементальной обработки</w:t>
      </w:r>
      <w:bookmarkEnd w:id="53"/>
    </w:p>
    <w:p>
      <w:pPr>
        <w:pStyle w:val="Normal"/>
        <w:rPr/>
      </w:pPr>
      <w:r>
        <w:rPr>
          <w:rStyle w:val="Strong"/>
          <w:b w:val="false"/>
          <w:bCs w:val="false"/>
        </w:rPr>
        <w:t>Чтобы уменьшить объём повторно обрабатываемых данных, в подсистему встроен механизм инкрементальной обработки. При каждом запуске ETL-задача читает из бакета raw/ только те изображения, которые не обрабатывались ранее.</w:t>
      </w:r>
    </w:p>
    <w:p>
      <w:pPr>
        <w:pStyle w:val="Normal"/>
        <w:rPr/>
      </w:pPr>
      <w:r>
        <w:rPr>
          <w:rStyle w:val="Strong"/>
          <w:b w:val="false"/>
          <w:bCs w:val="false"/>
        </w:rPr>
        <w:t>Принцип работы:</w:t>
      </w:r>
    </w:p>
    <w:p>
      <w:pPr>
        <w:pStyle w:val="NoSpacing"/>
        <w:numPr>
          <w:ilvl w:val="0"/>
          <w:numId w:val="2"/>
        </w:numPr>
        <w:ind w:firstLine="1069" w:start="0"/>
        <w:rPr>
          <w:sz w:val="24"/>
        </w:rPr>
      </w:pPr>
      <w:r>
        <w:rPr>
          <w:sz w:val="24"/>
        </w:rPr>
        <w:t>в бакете staged/ существует служебная директория processed_files_tracking/, где хранится список уже обработанных файлов с временными метками;</w:t>
      </w:r>
    </w:p>
    <w:p>
      <w:pPr>
        <w:pStyle w:val="NoSpacing"/>
        <w:numPr>
          <w:ilvl w:val="0"/>
          <w:numId w:val="2"/>
        </w:numPr>
        <w:ind w:firstLine="1069" w:start="0"/>
        <w:rPr>
          <w:sz w:val="24"/>
        </w:rPr>
      </w:pPr>
      <w:r>
        <w:rPr>
          <w:sz w:val="24"/>
        </w:rPr>
        <w:t>в начале работы ETL-задача считывает этот список и сравнивает его с текущим содержимым raw/;</w:t>
      </w:r>
    </w:p>
    <w:p>
      <w:pPr>
        <w:pStyle w:val="NoSpacing"/>
        <w:numPr>
          <w:ilvl w:val="0"/>
          <w:numId w:val="2"/>
        </w:numPr>
        <w:ind w:firstLine="1069" w:start="0"/>
        <w:rPr>
          <w:sz w:val="24"/>
        </w:rPr>
      </w:pPr>
      <w:r>
        <w:rPr>
          <w:sz w:val="24"/>
        </w:rPr>
        <w:t>обработке подлежат только файлы, не найденные в tracking-списке;</w:t>
      </w:r>
    </w:p>
    <w:p>
      <w:pPr>
        <w:pStyle w:val="NoSpacing"/>
        <w:numPr>
          <w:ilvl w:val="0"/>
          <w:numId w:val="2"/>
        </w:numPr>
        <w:ind w:firstLine="1069" w:start="0"/>
        <w:rPr>
          <w:sz w:val="24"/>
        </w:rPr>
      </w:pPr>
      <w:r>
        <w:rPr>
          <w:sz w:val="24"/>
        </w:rPr>
        <w:t>после успешной обработки очередного батча tracking-список обновляется;</w:t>
      </w:r>
    </w:p>
    <w:p>
      <w:pPr>
        <w:pStyle w:val="Normal"/>
        <w:rPr/>
      </w:pPr>
      <w:r>
        <w:rPr>
          <w:rStyle w:val="Strong"/>
          <w:b w:val="false"/>
          <w:bCs w:val="false"/>
        </w:rPr>
        <w:t>Этот подход позволяет обрабатывать лишь вновь поступившие данные и не выполнять повторную очистку и аугментацию ранее обработанных изображений.</w:t>
      </w:r>
    </w:p>
    <w:p>
      <w:pPr>
        <w:pStyle w:val="Heading2"/>
        <w:overflowPunct w:val="true"/>
        <w:spacing w:before="240" w:after="240"/>
        <w:rPr>
          <w:rFonts w:ascii="Times New Roman" w:hAnsi="Times New Roman"/>
          <w:b/>
          <w:color w:themeColor="text1" w:val="000000"/>
          <w:sz w:val="24"/>
          <w:szCs w:val="24"/>
          <w:lang w:eastAsia="en-US"/>
        </w:rPr>
      </w:pPr>
      <w:bookmarkStart w:id="54" w:name="_Toc230511448"/>
      <w:r>
        <w:rPr>
          <w:rFonts w:ascii="Times New Roman" w:hAnsi="Times New Roman"/>
          <w:b/>
          <w:color w:themeColor="text1" w:val="000000"/>
          <w:sz w:val="24"/>
          <w:szCs w:val="24"/>
          <w:lang w:eastAsia="en-US"/>
        </w:rPr>
        <w:t>4.3.2 Содержание Spark ETL Job</w:t>
      </w:r>
      <w:bookmarkEnd w:id="54"/>
    </w:p>
    <w:p>
      <w:pPr>
        <w:pStyle w:val="Normal"/>
        <w:rPr/>
      </w:pPr>
      <w:r>
        <w:rPr>
          <w:rStyle w:val="Strong"/>
          <w:b w:val="false"/>
          <w:bCs w:val="false"/>
        </w:rPr>
        <w:t>Spark ETL Job – это пакетное приложение, которое выполняет следующие операции.</w:t>
      </w:r>
    </w:p>
    <w:p>
      <w:pPr>
        <w:pStyle w:val="Normal"/>
        <w:rPr/>
      </w:pPr>
      <w:r>
        <w:rPr>
          <w:rStyle w:val="Strong"/>
          <w:b w:val="false"/>
          <w:bCs w:val="false"/>
        </w:rPr>
        <w:t>Чтение сырых данных. Задача читает Parquet-файлы из бакета raw/images_parquet/, используя S3A-коннектор Hadoop. Конфигурация подключения к MinIO совпадает с конфигурацией потоковой задачи (п. 4.2.3).</w:t>
      </w:r>
    </w:p>
    <w:p>
      <w:pPr>
        <w:pStyle w:val="Normal"/>
        <w:rPr/>
      </w:pPr>
      <w:r>
        <w:rPr>
          <w:rStyle w:val="Strong"/>
          <w:b w:val="false"/>
          <w:bCs w:val="false"/>
        </w:rPr>
        <w:t>Предварительная фильтрация дефектных кадров. На этом этапе программно реализованы критерии отбраковки, определённые в п. 3.3.2. Подробнее алгоритм описан в п. 4.4.</w:t>
      </w:r>
    </w:p>
    <w:p>
      <w:pPr>
        <w:pStyle w:val="Normal"/>
        <w:rPr/>
      </w:pPr>
      <w:r>
        <w:rPr>
          <w:rStyle w:val="Strong"/>
          <w:b w:val="false"/>
          <w:bCs w:val="false"/>
        </w:rPr>
        <w:t>Аугментация данных. К пригодным изображениям применяются аугментации, специфичные для арктической съёмки. Это сделано, чтобы повысить робастность модели семантической сегментации. Используются:</w:t>
      </w:r>
    </w:p>
    <w:p>
      <w:pPr>
        <w:pStyle w:val="NoSpacing"/>
        <w:numPr>
          <w:ilvl w:val="0"/>
          <w:numId w:val="2"/>
        </w:numPr>
        <w:ind w:firstLine="1069" w:start="0"/>
        <w:rPr/>
      </w:pPr>
      <w:r>
        <w:rPr>
          <w:rStyle w:val="Strong"/>
          <w:b w:val="false"/>
          <w:bCs w:val="false"/>
          <w:sz w:val="24"/>
        </w:rPr>
        <w:t>случайные повороты на малые углы (±15∘±15∘);</w:t>
      </w:r>
    </w:p>
    <w:p>
      <w:pPr>
        <w:pStyle w:val="NoSpacing"/>
        <w:numPr>
          <w:ilvl w:val="0"/>
          <w:numId w:val="2"/>
        </w:numPr>
        <w:ind w:firstLine="1069" w:start="0"/>
        <w:rPr/>
      </w:pPr>
      <w:r>
        <w:rPr>
          <w:rStyle w:val="Strong"/>
          <w:b w:val="false"/>
          <w:bCs w:val="false"/>
          <w:sz w:val="24"/>
        </w:rPr>
        <w:t>горизонтальные отражения (flip);</w:t>
      </w:r>
    </w:p>
    <w:p>
      <w:pPr>
        <w:pStyle w:val="NoSpacing"/>
        <w:numPr>
          <w:ilvl w:val="0"/>
          <w:numId w:val="2"/>
        </w:numPr>
        <w:ind w:firstLine="1069" w:start="0"/>
        <w:rPr/>
      </w:pPr>
      <w:r>
        <w:rPr>
          <w:rStyle w:val="Strong"/>
          <w:b w:val="false"/>
          <w:bCs w:val="false"/>
          <w:sz w:val="24"/>
        </w:rPr>
        <w:t>небольшие изменения яркости и контрастности;</w:t>
      </w:r>
    </w:p>
    <w:p>
      <w:pPr>
        <w:pStyle w:val="NoSpacing"/>
        <w:numPr>
          <w:ilvl w:val="0"/>
          <w:numId w:val="2"/>
        </w:numPr>
        <w:ind w:firstLine="1069" w:start="0"/>
        <w:rPr/>
      </w:pPr>
      <w:r>
        <w:rPr>
          <w:rStyle w:val="Strong"/>
          <w:b w:val="false"/>
          <w:bCs w:val="false"/>
          <w:sz w:val="24"/>
        </w:rPr>
        <w:t>добавление гауссовского шума малой интенсивности для имитации сенсорного шума при низкой освещённости.</w:t>
      </w:r>
    </w:p>
    <w:p>
      <w:pPr>
        <w:pStyle w:val="Normal"/>
        <w:rPr/>
      </w:pPr>
      <w:r>
        <w:rPr>
          <w:rStyle w:val="Strong"/>
          <w:b w:val="false"/>
          <w:bCs w:val="false"/>
        </w:rPr>
        <w:t>Приведение к единому формату. Все изображения приводятся к фиксированному разрешению и сохраняются в унифицированном формате в бакете staged/images_parquet/. Фиксированное разрешение определяется требованиями входного слоя моделей семантической сегментации (п. 3.2).</w:t>
      </w:r>
    </w:p>
    <w:p>
      <w:pPr>
        <w:pStyle w:val="Heading2"/>
        <w:overflowPunct w:val="true"/>
        <w:spacing w:before="240" w:after="240"/>
        <w:rPr>
          <w:rFonts w:ascii="Times New Roman" w:hAnsi="Times New Roman"/>
          <w:b/>
          <w:color w:themeColor="text1" w:val="000000"/>
          <w:sz w:val="24"/>
          <w:szCs w:val="24"/>
          <w:lang w:eastAsia="en-US"/>
        </w:rPr>
      </w:pPr>
      <w:bookmarkStart w:id="55" w:name="_Toc230511449"/>
      <w:r>
        <w:rPr>
          <w:rFonts w:ascii="Times New Roman" w:hAnsi="Times New Roman"/>
          <w:b/>
          <w:color w:themeColor="text1" w:val="000000"/>
          <w:sz w:val="24"/>
          <w:szCs w:val="24"/>
          <w:lang w:eastAsia="en-US"/>
        </w:rPr>
        <w:t>4.3.3 Оркестрация через Airflow DAG</w:t>
      </w:r>
      <w:bookmarkEnd w:id="55"/>
    </w:p>
    <w:p>
      <w:pPr>
        <w:pStyle w:val="Normal"/>
        <w:rPr/>
      </w:pPr>
      <w:r>
        <w:rPr>
          <w:rStyle w:val="Strong"/>
          <w:b w:val="false"/>
          <w:bCs w:val="false"/>
        </w:rPr>
        <w:t>Apache Airflow управляет расписанием и последовательностью запуска задач пакетной обработки. Взаимодействие организовано через два независимых DAG-а с единым расписанием: интервал запуска – 5 минут.</w:t>
      </w:r>
    </w:p>
    <w:p>
      <w:pPr>
        <w:pStyle w:val="Normal"/>
        <w:rPr/>
      </w:pPr>
      <w:r>
        <w:rPr>
          <w:rStyle w:val="Strong"/>
          <w:b w:val="false"/>
          <w:bCs w:val="false"/>
          <w:lang w:val="en-US"/>
        </w:rPr>
        <w:t xml:space="preserve">DAG etl. </w:t>
      </w:r>
      <w:r>
        <w:rPr>
          <w:rStyle w:val="Strong"/>
          <w:b w:val="false"/>
          <w:bCs w:val="false"/>
        </w:rPr>
        <w:t>Запускает</w:t>
      </w:r>
      <w:r>
        <w:rPr>
          <w:rStyle w:val="Strong"/>
          <w:b w:val="false"/>
          <w:bCs w:val="false"/>
          <w:lang w:val="en-US"/>
        </w:rPr>
        <w:t xml:space="preserve"> Spark ETL Job. </w:t>
      </w:r>
      <w:r>
        <w:rPr>
          <w:rStyle w:val="Strong"/>
          <w:b w:val="false"/>
          <w:bCs w:val="false"/>
        </w:rPr>
        <w:t>Конфигурация DAG-а представлена на листинге 6.</w:t>
      </w:r>
    </w:p>
    <w:p>
      <w:pPr>
        <w:pStyle w:val="Normal"/>
        <w:spacing w:lineRule="auto" w:line="240" w:before="142" w:after="0"/>
        <w:ind w:hanging="0"/>
        <w:rPr/>
      </w:pPr>
      <w:r>
        <w:rPr>
          <w:rStyle w:val="Strong"/>
          <w:b w:val="false"/>
          <w:bCs w:val="false"/>
        </w:rPr>
        <w:t>Листинг 6 – Конфигурация Airflow ETL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with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dag_id="etl",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start_date=datetime(2024, 1,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schedule_interval="*/5 * *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catchup=False,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as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etl = DockerOperator(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task_id="run_etl",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image="diplom2-spark-master:latest",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command="/opt/spark/bin/spark-submit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"--master spark://spark-master:7077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"--driver-memory 2g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"--executor-memory 2g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"--executor-cores 2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"/app/ETL/etl.py",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network_mode="diplom2_default",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auto_remove=True,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docker_url="unix://var/run/docker.sock",</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container_name="etl",</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w:t>
      </w:r>
    </w:p>
    <w:p>
      <w:pPr>
        <w:pStyle w:val="Normal"/>
        <w:rPr/>
      </w:pPr>
      <w:r>
        <w:rPr>
          <w:rStyle w:val="Strong"/>
          <w:b w:val="false"/>
          <w:bCs w:val="false"/>
        </w:rPr>
        <w:t>Задача</w:t>
      </w:r>
      <w:r>
        <w:rPr>
          <w:rStyle w:val="Strong"/>
          <w:b w:val="false"/>
          <w:bCs w:val="false"/>
          <w:lang w:val="en-US"/>
        </w:rPr>
        <w:t xml:space="preserve"> run_etl </w:t>
      </w:r>
      <w:r>
        <w:rPr>
          <w:rStyle w:val="Strong"/>
          <w:b w:val="false"/>
          <w:bCs w:val="false"/>
        </w:rPr>
        <w:t>использует</w:t>
      </w:r>
      <w:r>
        <w:rPr>
          <w:rStyle w:val="Strong"/>
          <w:b w:val="false"/>
          <w:bCs w:val="false"/>
          <w:lang w:val="en-US"/>
        </w:rPr>
        <w:t xml:space="preserve"> DockerOperator: </w:t>
      </w:r>
      <w:r>
        <w:rPr>
          <w:rStyle w:val="Strong"/>
          <w:b w:val="false"/>
          <w:bCs w:val="false"/>
        </w:rPr>
        <w:t>он</w:t>
      </w:r>
      <w:r>
        <w:rPr>
          <w:rStyle w:val="Strong"/>
          <w:b w:val="false"/>
          <w:bCs w:val="false"/>
          <w:lang w:val="en-US"/>
        </w:rPr>
        <w:t xml:space="preserve"> </w:t>
      </w:r>
      <w:r>
        <w:rPr>
          <w:rStyle w:val="Strong"/>
          <w:b w:val="false"/>
          <w:bCs w:val="false"/>
        </w:rPr>
        <w:t>запускает</w:t>
      </w:r>
      <w:r>
        <w:rPr>
          <w:rStyle w:val="Strong"/>
          <w:b w:val="false"/>
          <w:bCs w:val="false"/>
          <w:lang w:val="en-US"/>
        </w:rPr>
        <w:t xml:space="preserve"> </w:t>
      </w:r>
      <w:r>
        <w:rPr>
          <w:rStyle w:val="Strong"/>
          <w:b w:val="false"/>
          <w:bCs w:val="false"/>
        </w:rPr>
        <w:t>временный</w:t>
      </w:r>
      <w:r>
        <w:rPr>
          <w:rStyle w:val="Strong"/>
          <w:b w:val="false"/>
          <w:bCs w:val="false"/>
          <w:lang w:val="en-US"/>
        </w:rPr>
        <w:t xml:space="preserve"> </w:t>
      </w:r>
      <w:r>
        <w:rPr>
          <w:rStyle w:val="Strong"/>
          <w:b w:val="false"/>
          <w:bCs w:val="false"/>
        </w:rPr>
        <w:t>контейнер</w:t>
      </w:r>
      <w:r>
        <w:rPr>
          <w:rStyle w:val="Strong"/>
          <w:b w:val="false"/>
          <w:bCs w:val="false"/>
          <w:lang w:val="en-US"/>
        </w:rPr>
        <w:t xml:space="preserve"> </w:t>
      </w:r>
      <w:r>
        <w:rPr>
          <w:rStyle w:val="Strong"/>
          <w:b w:val="false"/>
          <w:bCs w:val="false"/>
        </w:rPr>
        <w:t>на</w:t>
      </w:r>
      <w:r>
        <w:rPr>
          <w:rStyle w:val="Strong"/>
          <w:b w:val="false"/>
          <w:bCs w:val="false"/>
          <w:lang w:val="en-US"/>
        </w:rPr>
        <w:t xml:space="preserve"> </w:t>
      </w:r>
      <w:r>
        <w:rPr>
          <w:rStyle w:val="Strong"/>
          <w:b w:val="false"/>
          <w:bCs w:val="false"/>
        </w:rPr>
        <w:t>базе</w:t>
      </w:r>
      <w:r>
        <w:rPr>
          <w:rStyle w:val="Strong"/>
          <w:b w:val="false"/>
          <w:bCs w:val="false"/>
          <w:lang w:val="en-US"/>
        </w:rPr>
        <w:t xml:space="preserve"> </w:t>
      </w:r>
      <w:r>
        <w:rPr>
          <w:rStyle w:val="Strong"/>
          <w:b w:val="false"/>
          <w:bCs w:val="false"/>
        </w:rPr>
        <w:t>образа</w:t>
      </w:r>
      <w:r>
        <w:rPr>
          <w:rStyle w:val="Strong"/>
          <w:b w:val="false"/>
          <w:bCs w:val="false"/>
          <w:lang w:val="en-US"/>
        </w:rPr>
        <w:t xml:space="preserve"> diplom2-spark-master:latest </w:t>
      </w:r>
      <w:r>
        <w:rPr>
          <w:rStyle w:val="Strong"/>
          <w:b w:val="false"/>
          <w:bCs w:val="false"/>
        </w:rPr>
        <w:t>и</w:t>
      </w:r>
      <w:r>
        <w:rPr>
          <w:rStyle w:val="Strong"/>
          <w:b w:val="false"/>
          <w:bCs w:val="false"/>
          <w:lang w:val="en-US"/>
        </w:rPr>
        <w:t xml:space="preserve"> </w:t>
      </w:r>
      <w:r>
        <w:rPr>
          <w:rStyle w:val="Strong"/>
          <w:b w:val="false"/>
          <w:bCs w:val="false"/>
        </w:rPr>
        <w:t>выполняет</w:t>
      </w:r>
      <w:r>
        <w:rPr>
          <w:rStyle w:val="Strong"/>
          <w:b w:val="false"/>
          <w:bCs w:val="false"/>
          <w:lang w:val="en-US"/>
        </w:rPr>
        <w:t xml:space="preserve"> </w:t>
      </w:r>
      <w:r>
        <w:rPr>
          <w:rStyle w:val="Strong"/>
          <w:b w:val="false"/>
          <w:bCs w:val="false"/>
        </w:rPr>
        <w:t>в</w:t>
      </w:r>
      <w:r>
        <w:rPr>
          <w:rStyle w:val="Strong"/>
          <w:b w:val="false"/>
          <w:bCs w:val="false"/>
          <w:lang w:val="en-US"/>
        </w:rPr>
        <w:t xml:space="preserve"> </w:t>
      </w:r>
      <w:r>
        <w:rPr>
          <w:rStyle w:val="Strong"/>
          <w:b w:val="false"/>
          <w:bCs w:val="false"/>
        </w:rPr>
        <w:t>нём</w:t>
      </w:r>
      <w:r>
        <w:rPr>
          <w:rStyle w:val="Strong"/>
          <w:b w:val="false"/>
          <w:bCs w:val="false"/>
          <w:lang w:val="en-US"/>
        </w:rPr>
        <w:t xml:space="preserve"> </w:t>
      </w:r>
      <w:r>
        <w:rPr>
          <w:rStyle w:val="Strong"/>
          <w:b w:val="false"/>
          <w:bCs w:val="false"/>
        </w:rPr>
        <w:t>команду</w:t>
      </w:r>
      <w:r>
        <w:rPr>
          <w:rStyle w:val="Strong"/>
          <w:b w:val="false"/>
          <w:bCs w:val="false"/>
          <w:lang w:val="en-US"/>
        </w:rPr>
        <w:t xml:space="preserve"> spark-submit. </w:t>
      </w:r>
      <w:r>
        <w:rPr>
          <w:rStyle w:val="Strong"/>
          <w:b w:val="false"/>
          <w:bCs w:val="false"/>
        </w:rPr>
        <w:t>ETL-скрипт передаётся на выполнение Spark-кластеру. DockerOperator выбран вместо SparkSubmitOperator, чтобы полностью контролировать окружение выполнения и сетевые настройки контейнера.</w:t>
      </w:r>
    </w:p>
    <w:p>
      <w:pPr>
        <w:pStyle w:val="Normal"/>
        <w:rPr/>
      </w:pPr>
      <w:r>
        <w:rPr>
          <w:rStyle w:val="Strong"/>
          <w:b w:val="false"/>
          <w:bCs w:val="false"/>
        </w:rPr>
        <w:t>DAG automarkup. Запускает скрипт автоматической аннотации. Конфигурация представлена на листинге 7.</w:t>
      </w:r>
    </w:p>
    <w:p>
      <w:pPr>
        <w:pStyle w:val="Normal"/>
        <w:spacing w:lineRule="auto" w:line="240" w:before="142" w:after="0"/>
        <w:ind w:hanging="0"/>
        <w:rPr/>
      </w:pPr>
      <w:r>
        <w:rPr>
          <w:rStyle w:val="Strong"/>
          <w:b w:val="false"/>
          <w:bCs w:val="false"/>
        </w:rPr>
        <w:t>Листинг 7 – Конфигурация Airflow Automarkup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with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dag_id="automarkup",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start_date=datetime(2024, 1,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schedule_interval="*/5 * * * *",</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catchup=False,</w:t>
      </w:r>
    </w:p>
    <w:p>
      <w:pPr>
        <w:pStyle w:val="Normal"/>
        <w:spacing w:lineRule="auto" w:line="240" w:before="142" w:after="0"/>
        <w:ind w:hanging="0"/>
        <w:rPr/>
      </w:pPr>
      <w:r>
        <w:rPr>
          <w:rStyle w:val="Strong"/>
          <w:b w:val="false"/>
          <w:bCs w:val="false"/>
        </w:rPr>
        <w:t>Продолжение листинга 7</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as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automarkup = DockerOperator(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task_id="run_automarkup",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image="diplom2-automarkup-init:latest",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command="python /app/inference.py",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network_mode="diplom2_default",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auto_remove=True,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docker_url="unix://var/run/docker.sock",</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container_name="automarkup",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"MINIO_ENDPOINT": "minio:9000",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"MINIO_ACCESS_KEY":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"MINIO_SECRET_KEY":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"SOURCE_BUCKET": "staged",</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"TARGET_BUCKET": "automarkup",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"MODEL_TYPE": "mobilenet",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"BATCH_SIZE": "16"</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mem_limit="4g",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shm_size="2g",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mount_tmp_dir=False,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w:t>
      </w:r>
    </w:p>
    <w:p>
      <w:pPr>
        <w:pStyle w:val="Normal"/>
        <w:rPr/>
      </w:pPr>
      <w:r>
        <w:rPr>
          <w:rStyle w:val="Strong"/>
          <w:b w:val="false"/>
          <w:bCs w:val="false"/>
        </w:rPr>
        <w:t>Задача</w:t>
      </w:r>
      <w:r>
        <w:rPr>
          <w:rStyle w:val="Strong"/>
          <w:b w:val="false"/>
          <w:bCs w:val="false"/>
          <w:lang w:val="en-US"/>
        </w:rPr>
        <w:t xml:space="preserve"> run_automarkup </w:t>
      </w:r>
      <w:r>
        <w:rPr>
          <w:rStyle w:val="Strong"/>
          <w:b w:val="false"/>
          <w:bCs w:val="false"/>
        </w:rPr>
        <w:t>запускает</w:t>
      </w:r>
      <w:r>
        <w:rPr>
          <w:rStyle w:val="Strong"/>
          <w:b w:val="false"/>
          <w:bCs w:val="false"/>
          <w:lang w:val="en-US"/>
        </w:rPr>
        <w:t xml:space="preserve"> </w:t>
      </w:r>
      <w:r>
        <w:rPr>
          <w:rStyle w:val="Strong"/>
          <w:b w:val="false"/>
          <w:bCs w:val="false"/>
        </w:rPr>
        <w:t>контейнер</w:t>
      </w:r>
      <w:r>
        <w:rPr>
          <w:rStyle w:val="Strong"/>
          <w:b w:val="false"/>
          <w:bCs w:val="false"/>
          <w:lang w:val="en-US"/>
        </w:rPr>
        <w:t xml:space="preserve"> </w:t>
      </w:r>
      <w:r>
        <w:rPr>
          <w:rStyle w:val="Strong"/>
          <w:b w:val="false"/>
          <w:bCs w:val="false"/>
        </w:rPr>
        <w:t>с</w:t>
      </w:r>
      <w:r>
        <w:rPr>
          <w:rStyle w:val="Strong"/>
          <w:b w:val="false"/>
          <w:bCs w:val="false"/>
          <w:lang w:val="en-US"/>
        </w:rPr>
        <w:t xml:space="preserve"> ML-</w:t>
      </w:r>
      <w:r>
        <w:rPr>
          <w:rStyle w:val="Strong"/>
          <w:b w:val="false"/>
          <w:bCs w:val="false"/>
        </w:rPr>
        <w:t>моделью</w:t>
      </w:r>
      <w:r>
        <w:rPr>
          <w:rStyle w:val="Strong"/>
          <w:b w:val="false"/>
          <w:bCs w:val="false"/>
          <w:lang w:val="en-US"/>
        </w:rPr>
        <w:t xml:space="preserve">. </w:t>
      </w:r>
      <w:r>
        <w:rPr>
          <w:rStyle w:val="Strong"/>
          <w:b w:val="false"/>
          <w:bCs w:val="false"/>
        </w:rPr>
        <w:t>Параметры подключения к MinIO и конфигурация инференса передаются через переменные окружения. Модели загружается из файлов .pth, размещённых внутри контейнера, читаются подготовленные изображения из бакета staged/ и сохраняются результаты разметки в бакет automarkup/.</w:t>
      </w:r>
    </w:p>
    <w:p>
      <w:pPr>
        <w:pStyle w:val="Normal"/>
        <w:rPr/>
      </w:pPr>
      <w:r>
        <w:rPr>
          <w:rStyle w:val="Strong"/>
          <w:b w:val="false"/>
          <w:bCs w:val="false"/>
        </w:rPr>
        <w:t>Координация выполнения. DAG-и запускаются независимо по одинаковому расписанию (*/5 * * * *). Фактическая очерёдность обеспечивается временным интервалом: etl и automarkup стартуют одновременно, но automarkup обрабатывает данные, подготовленные предыдущим запуском etl. Если требуется строгая последовательность, можно настроить меж-DAG-зависимости через ExternalTaskSensor.</w:t>
      </w:r>
    </w:p>
    <w:p>
      <w:pPr>
        <w:pStyle w:val="Normal"/>
        <w:rPr/>
      </w:pPr>
      <w:r>
        <w:rPr>
          <w:rStyle w:val="Strong"/>
          <w:b w:val="false"/>
          <w:bCs w:val="false"/>
        </w:rPr>
        <w:t>Применение DockerOperator в обеих задачах унифицирует подход к оркестрации и позволяет гибко управлять окружением каждого этапа, изолируя зависимости ML-модели от Spark-окружения.</w:t>
      </w:r>
    </w:p>
    <w:p>
      <w:pPr>
        <w:pStyle w:val="Heading2"/>
        <w:overflowPunct w:val="true"/>
        <w:spacing w:before="240" w:after="240"/>
        <w:rPr>
          <w:rFonts w:ascii="Times New Roman" w:hAnsi="Times New Roman"/>
          <w:b/>
          <w:color w:themeColor="text1" w:val="000000"/>
          <w:sz w:val="24"/>
          <w:szCs w:val="24"/>
          <w:lang w:eastAsia="en-US"/>
        </w:rPr>
      </w:pPr>
      <w:bookmarkStart w:id="56" w:name="_Toc230511450"/>
      <w:r>
        <w:rPr>
          <w:rFonts w:ascii="Times New Roman" w:hAnsi="Times New Roman"/>
          <w:b/>
          <w:color w:themeColor="text1" w:val="000000"/>
          <w:sz w:val="24"/>
          <w:szCs w:val="24"/>
          <w:lang w:eastAsia="en-US"/>
        </w:rPr>
        <w:t>4.3.4 Итоговая схема пакетной обработки</w:t>
      </w:r>
      <w:bookmarkEnd w:id="56"/>
    </w:p>
    <w:p>
      <w:pPr>
        <w:pStyle w:val="Normal"/>
        <w:rPr/>
      </w:pPr>
      <w:r>
        <w:rPr>
          <w:rStyle w:val="Strong"/>
          <w:b w:val="false"/>
          <w:bCs w:val="false"/>
        </w:rPr>
        <w:t>Взаимодействие компонентов подсистемы выглядит так:</w:t>
      </w:r>
    </w:p>
    <w:p>
      <w:pPr>
        <w:pStyle w:val="NoSpacing"/>
        <w:numPr>
          <w:ilvl w:val="0"/>
          <w:numId w:val="2"/>
        </w:numPr>
        <w:ind w:firstLine="1069" w:start="0"/>
        <w:rPr/>
      </w:pPr>
      <w:r>
        <w:rPr>
          <w:rStyle w:val="Strong"/>
          <w:b w:val="false"/>
          <w:bCs w:val="false"/>
          <w:sz w:val="24"/>
        </w:rPr>
        <w:t>Airflow Scheduler по расписанию раз в 5 минут инициирует запуск DAG-ов etl и automarkup;</w:t>
      </w:r>
    </w:p>
    <w:p>
      <w:pPr>
        <w:pStyle w:val="NoSpacing"/>
        <w:numPr>
          <w:ilvl w:val="0"/>
          <w:numId w:val="2"/>
        </w:numPr>
        <w:ind w:firstLine="1069" w:start="0"/>
        <w:rPr/>
      </w:pPr>
      <w:r>
        <w:rPr>
          <w:rStyle w:val="Strong"/>
          <w:b w:val="false"/>
          <w:bCs w:val="false"/>
          <w:sz w:val="24"/>
        </w:rPr>
        <w:t>DAG etl запускает Docker-контейнер со spark-submit. Spark-кластер читает новые данные из raw/, применяет фильтрацию дефектных кадров, аугментацию и приведение к единому формату, затем сохраняет результат в staged/;</w:t>
      </w:r>
    </w:p>
    <w:p>
      <w:pPr>
        <w:pStyle w:val="NoSpacing"/>
        <w:numPr>
          <w:ilvl w:val="0"/>
          <w:numId w:val="2"/>
        </w:numPr>
        <w:ind w:firstLine="1069" w:start="0"/>
        <w:rPr/>
      </w:pPr>
      <w:r>
        <w:rPr>
          <w:rStyle w:val="Strong"/>
          <w:b w:val="false"/>
          <w:bCs w:val="false"/>
          <w:sz w:val="24"/>
        </w:rPr>
        <w:t>DAG automarkup запускает Docker-контейнер с ML-моделью. Модель читает подготовленные изображения из staged/, выполняет инференс и сохраняет предсказанные маски в automarkup/;</w:t>
      </w:r>
    </w:p>
    <w:p>
      <w:pPr>
        <w:pStyle w:val="NoSpacing"/>
        <w:numPr>
          <w:ilvl w:val="0"/>
          <w:numId w:val="2"/>
        </w:numPr>
        <w:ind w:firstLine="1069" w:start="0"/>
        <w:rPr/>
      </w:pPr>
      <w:r>
        <w:rPr>
          <w:rStyle w:val="Strong"/>
          <w:b w:val="false"/>
          <w:bCs w:val="false"/>
          <w:sz w:val="24"/>
        </w:rPr>
        <w:t>механизм инкрементальной обработки гарантирует, что каждый запуск ETL обрабатывает только новые данные.</w:t>
      </w:r>
    </w:p>
    <w:p>
      <w:pPr>
        <w:pStyle w:val="Heading2"/>
        <w:overflowPunct w:val="true"/>
        <w:spacing w:before="240" w:after="240"/>
        <w:rPr>
          <w:rFonts w:ascii="Times New Roman" w:hAnsi="Times New Roman"/>
          <w:b/>
          <w:color w:themeColor="text1" w:val="000000"/>
          <w:sz w:val="24"/>
          <w:szCs w:val="24"/>
          <w:lang w:eastAsia="en-US"/>
        </w:rPr>
      </w:pPr>
      <w:bookmarkStart w:id="57" w:name="_Toc230511451"/>
      <w:r>
        <w:rPr>
          <w:rFonts w:ascii="Times New Roman" w:hAnsi="Times New Roman"/>
          <w:b/>
          <w:color w:themeColor="text1" w:val="000000"/>
          <w:sz w:val="24"/>
          <w:szCs w:val="24"/>
          <w:lang w:eastAsia="en-US"/>
        </w:rPr>
        <w:t>4.4 Реализация алгоритма предварительной фильтрации изображений</w:t>
      </w:r>
      <w:bookmarkEnd w:id="57"/>
    </w:p>
    <w:p>
      <w:pPr>
        <w:pStyle w:val="Normal"/>
        <w:rPr/>
      </w:pPr>
      <w:r>
        <w:rPr>
          <w:rStyle w:val="Strong"/>
          <w:b w:val="false"/>
          <w:bCs w:val="false"/>
        </w:rPr>
        <w:t>В данном разделе приводится описание программной реализации алгоритма предварительной фильтрации, специфицированного в пункте 3.3. Алгоритм реализован классом ImageQualityChecker, который встроен в ETL-задачу Spark и отвечает за выбраковку дефектных кадров перед их передачей в обучающую выборку или на вход ансамблю моделей.</w:t>
      </w:r>
    </w:p>
    <w:p>
      <w:pPr>
        <w:pStyle w:val="Heading2"/>
        <w:overflowPunct w:val="true"/>
        <w:spacing w:before="240" w:after="240"/>
        <w:rPr>
          <w:rFonts w:ascii="Times New Roman" w:hAnsi="Times New Roman"/>
          <w:b/>
          <w:color w:themeColor="text1" w:val="000000"/>
          <w:sz w:val="24"/>
          <w:szCs w:val="24"/>
          <w:lang w:eastAsia="en-US"/>
        </w:rPr>
      </w:pPr>
      <w:bookmarkStart w:id="58" w:name="_Toc230511452"/>
      <w:r>
        <w:rPr>
          <w:rFonts w:ascii="Times New Roman" w:hAnsi="Times New Roman"/>
          <w:b/>
          <w:color w:themeColor="text1" w:val="000000"/>
          <w:sz w:val="24"/>
          <w:szCs w:val="24"/>
          <w:lang w:eastAsia="en-US"/>
        </w:rPr>
        <w:t>4.4.1 Место в конвейере</w:t>
      </w:r>
      <w:bookmarkEnd w:id="58"/>
    </w:p>
    <w:p>
      <w:pPr>
        <w:pStyle w:val="Normal"/>
        <w:rPr/>
      </w:pPr>
      <w:r>
        <w:rPr>
          <w:rStyle w:val="Strong"/>
          <w:b w:val="false"/>
          <w:bCs w:val="false"/>
        </w:rPr>
        <w:t>Класс ImageQualityChecker интегрирован непосредственно в код Spark ETL Job (см. п. 4.3), а не оформлен как отдельная задача оркестратора Airflow. Причины такого решения:</w:t>
      </w:r>
    </w:p>
    <w:p>
      <w:pPr>
        <w:pStyle w:val="NoSpacing"/>
        <w:numPr>
          <w:ilvl w:val="0"/>
          <w:numId w:val="2"/>
        </w:numPr>
        <w:ind w:firstLine="1069" w:start="0"/>
        <w:rPr/>
      </w:pPr>
      <w:r>
        <w:rPr>
          <w:rStyle w:val="Strong"/>
          <w:b w:val="false"/>
          <w:bCs w:val="false"/>
          <w:sz w:val="24"/>
        </w:rPr>
        <w:t>фильтрация выполняется на том же Spark-кластере, где происходят чтение и преобразование данных, что устраняет избыточный ввод-вывод и передачу данных между контейнерами;</w:t>
      </w:r>
    </w:p>
    <w:p>
      <w:pPr>
        <w:pStyle w:val="NoSpacing"/>
        <w:numPr>
          <w:ilvl w:val="0"/>
          <w:numId w:val="2"/>
        </w:numPr>
        <w:ind w:firstLine="1069" w:start="0"/>
        <w:rPr/>
      </w:pPr>
      <w:r>
        <w:rPr>
          <w:rStyle w:val="Strong"/>
          <w:b w:val="false"/>
          <w:bCs w:val="false"/>
          <w:sz w:val="24"/>
        </w:rPr>
        <w:t>детекторы работают с пиксельными данными, уже находящимися в памяти исполнителей Spark, и применяются параллельно к каждому изображению;</w:t>
      </w:r>
    </w:p>
    <w:p>
      <w:pPr>
        <w:pStyle w:val="NoSpacing"/>
        <w:numPr>
          <w:ilvl w:val="0"/>
          <w:numId w:val="2"/>
        </w:numPr>
        <w:ind w:firstLine="1069" w:start="0"/>
        <w:rPr/>
      </w:pPr>
      <w:r>
        <w:rPr>
          <w:rStyle w:val="Strong"/>
          <w:b w:val="false"/>
          <w:bCs w:val="false"/>
          <w:sz w:val="24"/>
        </w:rPr>
        <w:t>результат сохраняется в дополнительном столбце is_valid выходного Parquet-файла, позволяя следующим этапам конвейера (Automarkup) легко отбирать пригодные кадры.</w:t>
      </w:r>
    </w:p>
    <w:p>
      <w:pPr>
        <w:pStyle w:val="Normal"/>
        <w:rPr/>
      </w:pPr>
      <w:r>
        <w:rPr>
          <w:rStyle w:val="Strong"/>
          <w:b w:val="false"/>
          <w:bCs w:val="false"/>
        </w:rPr>
        <w:t>В терминах схемы конвейера (п. 4.1) ImageQualityChecker находится внутри блока «Spark ETL Job» и активируется на этапе трансформации данных при переносе из бакета raw/ в staged/.</w:t>
      </w:r>
    </w:p>
    <w:p>
      <w:pPr>
        <w:pStyle w:val="Heading2"/>
        <w:overflowPunct w:val="true"/>
        <w:spacing w:before="240" w:after="240"/>
        <w:rPr>
          <w:rFonts w:ascii="Times New Roman" w:hAnsi="Times New Roman"/>
          <w:b/>
          <w:color w:themeColor="text1" w:val="000000"/>
          <w:sz w:val="24"/>
          <w:szCs w:val="24"/>
          <w:lang w:eastAsia="en-US"/>
        </w:rPr>
      </w:pPr>
      <w:bookmarkStart w:id="59" w:name="_Toc230511453"/>
      <w:r>
        <w:rPr>
          <w:rFonts w:ascii="Times New Roman" w:hAnsi="Times New Roman"/>
          <w:b/>
          <w:color w:themeColor="text1" w:val="000000"/>
          <w:sz w:val="24"/>
          <w:szCs w:val="24"/>
          <w:lang w:eastAsia="en-US"/>
        </w:rPr>
        <w:t>4.4.2 Программная реализация класса ImageQualityChecker</w:t>
      </w:r>
      <w:bookmarkEnd w:id="59"/>
    </w:p>
    <w:p>
      <w:pPr>
        <w:pStyle w:val="Normal"/>
        <w:rPr/>
      </w:pPr>
      <w:r>
        <w:rPr>
          <w:rStyle w:val="Strong"/>
          <w:b w:val="false"/>
          <w:bCs w:val="false"/>
        </w:rPr>
        <w:t>Класс реализует каскадную проверку: изображение пропускается через цепочку независимых детекторов, каждый из которых нацелен на выявление одного типа дефекта. При срабатывании любого из них кадр помечается как непригодный.</w:t>
      </w:r>
    </w:p>
    <w:p>
      <w:pPr>
        <w:pStyle w:val="Normal"/>
        <w:rPr/>
      </w:pPr>
      <w:r>
        <w:rPr>
          <w:rStyle w:val="Strong"/>
          <w:b w:val="false"/>
          <w:bCs w:val="false"/>
        </w:rPr>
        <w:t>Точка входа – метод check_all. Метод получает изображение в виде массива np.ndarray (RGB, размер H×W×3) и возвращает список строк – идентификаторов найденных дефектов. Пустой список означает успешное прохождение всех проверок. Такая схема позволяет наращивать набор детекторов новыми методами без правок в вызывающем коде. Реализация метода представлена на листинге 8.</w:t>
      </w:r>
    </w:p>
    <w:p>
      <w:pPr>
        <w:pStyle w:val="Normal"/>
        <w:spacing w:lineRule="auto" w:line="240" w:before="142" w:after="0"/>
        <w:ind w:hanging="0"/>
        <w:rPr/>
      </w:pPr>
      <w:r>
        <w:rPr>
          <w:rStyle w:val="Strong"/>
          <w:b w:val="false"/>
          <w:bCs w:val="false"/>
        </w:rPr>
        <w:t>Листинг 8 – Реализация метода проверки качества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class ImageQualityChecker: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def check_all(self, image: np.ndarray) -&gt; list: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self.detect_blur(image):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issues.append("blur")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self.detect_overexposure(image):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self.detect_black_frame(image):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self.detect_excessive_noise(image):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self.detect_underexposure(image):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self.detect_color_cast(image):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issues.append("color_cast")</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return issues</w:t>
      </w:r>
    </w:p>
    <w:p>
      <w:pPr>
        <w:pStyle w:val="Normal"/>
        <w:rPr/>
      </w:pPr>
      <w:r>
        <w:rPr>
          <w:rStyle w:val="Strong"/>
          <w:b w:val="false"/>
          <w:bCs w:val="false"/>
        </w:rPr>
        <w:t>Каскад с накоплением дефектов в списке (без аварийного выхода при первом же обнаружении) фиксирует все обнаруженные проблемы, а не только первую. Это важно для последующего анализа причин отбраковки.</w:t>
      </w:r>
    </w:p>
    <w:p>
      <w:pPr>
        <w:pStyle w:val="Normal"/>
        <w:rPr/>
      </w:pPr>
      <w:r>
        <w:rPr>
          <w:rStyle w:val="Strong"/>
          <w:b w:val="false"/>
          <w:bCs w:val="false"/>
        </w:rPr>
        <w:t>Детектор смаза – detect_blur. В основе лежит оценка дисперсии отклика оператора Лапласа. Изображение переводится в оттенки серого, после чего вычисляется лапласиан (вторая пространственная производная), реагирующий на резкие перепады яркости. У резкого кадра дисперсия лапласиана высока, у смазанного – низка. Реализация метода представлена на листинге 9.</w:t>
      </w:r>
    </w:p>
    <w:p>
      <w:pPr>
        <w:pStyle w:val="Normal"/>
        <w:spacing w:lineRule="auto" w:line="240" w:before="142" w:after="0"/>
        <w:ind w:hanging="0"/>
        <w:rPr/>
      </w:pPr>
      <w:r>
        <w:rPr>
          <w:rStyle w:val="Strong"/>
          <w:b w:val="false"/>
          <w:bCs w:val="false"/>
        </w:rPr>
        <w:t>Листинг 9 – Реализация метод детектора смаза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detect_blur(self, image: np.ndarray, threshold: float = 100.0)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laplacian_var = cv2.Laplacian(gray, cv2.CV_64F).var()</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laplacian_var &lt; threshold</w:t>
      </w:r>
    </w:p>
    <w:p>
      <w:pPr>
        <w:pStyle w:val="Normal"/>
        <w:rPr/>
      </w:pPr>
      <w:r>
        <w:rPr>
          <w:rStyle w:val="Strong"/>
          <w:b w:val="false"/>
          <w:bCs w:val="false"/>
        </w:rPr>
        <w:t>Метод выбран из соображений простоты (не нуждается в обучении), скорости (один проход оператора и расчёт дисперсии) и удовлетворительной корреляции с субъективной оценкой резкости.</w:t>
      </w:r>
    </w:p>
    <w:p>
      <w:pPr>
        <w:pStyle w:val="Normal"/>
        <w:rPr/>
      </w:pPr>
      <w:r>
        <w:rPr>
          <w:rStyle w:val="Strong"/>
          <w:b w:val="false"/>
          <w:bCs w:val="false"/>
        </w:rPr>
        <w:t>Детектор</w:t>
      </w:r>
      <w:r>
        <w:rPr>
          <w:rStyle w:val="Strong"/>
          <w:b w:val="false"/>
          <w:bCs w:val="false"/>
          <w:lang w:val="en-US"/>
        </w:rPr>
        <w:t xml:space="preserve"> </w:t>
      </w:r>
      <w:r>
        <w:rPr>
          <w:rStyle w:val="Strong"/>
          <w:b w:val="false"/>
          <w:bCs w:val="false"/>
        </w:rPr>
        <w:t>шума</w:t>
      </w:r>
      <w:r>
        <w:rPr>
          <w:rStyle w:val="Strong"/>
          <w:b w:val="false"/>
          <w:bCs w:val="false"/>
          <w:lang w:val="en-US"/>
        </w:rPr>
        <w:t xml:space="preserve"> – detect_excessive_noise. </w:t>
      </w:r>
      <w:r>
        <w:rPr>
          <w:rStyle w:val="Strong"/>
          <w:b w:val="false"/>
          <w:bCs w:val="false"/>
        </w:rPr>
        <w:t>Реализован через медианную фильтрацию. Медианный фильтр с ядром 5×55×5 эффективно гасит импульсный и мелкозернистый шум, типичный для высоких ISO при арктической съёмке в условиях слабой освещённости. Уровень шума оценивается как стандартное отклонение разности между исходным изображением и его фильтрованной версией. Реализация метода представлена на листинге 10.</w:t>
      </w:r>
    </w:p>
    <w:p>
      <w:pPr>
        <w:pStyle w:val="Normal"/>
        <w:spacing w:lineRule="auto" w:line="240" w:before="142" w:after="0"/>
        <w:ind w:hanging="0"/>
        <w:rPr/>
      </w:pPr>
      <w:r>
        <w:rPr>
          <w:rStyle w:val="Strong"/>
          <w:b w:val="false"/>
          <w:bCs w:val="false"/>
        </w:rPr>
        <w:t>Листинг 10 – Реализация метода детектора шума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detect_excessive_noise(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self, image: np.ndarray, noise_thresh: float = 25.0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denoised = cv2.medianBlur(gray, 5)</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noise_std = np.abs(gray.astype(float) - denoised.astype(float)).std()</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noise_std &gt; noise_thresh</w:t>
      </w:r>
    </w:p>
    <w:p>
      <w:pPr>
        <w:pStyle w:val="Normal"/>
        <w:rPr/>
      </w:pPr>
      <w:r>
        <w:rPr>
          <w:rStyle w:val="Strong"/>
          <w:b w:val="false"/>
          <w:bCs w:val="false"/>
        </w:rPr>
        <w:t>Взятие модуля разности (np.abs) обеспечивает учёт как положительных, так и отрицательных отклонений от сглаженного сигнала в итоговой оценке шума. Медианный фильтр предпочтён гауссовскому, поскольку он сохраняет резкие границы объектов, удаляя главным образом шумовые выбросы, что повышает точность оценки.</w:t>
      </w:r>
    </w:p>
    <w:p>
      <w:pPr>
        <w:pStyle w:val="Normal"/>
        <w:rPr/>
      </w:pPr>
      <w:r>
        <w:rPr>
          <w:rStyle w:val="Strong"/>
          <w:b w:val="false"/>
          <w:bCs w:val="false"/>
        </w:rPr>
        <w:t>Детектор цветового дисбаланса – detect_color_cast. Реализует эвристический критерий, настроенный под специфику арктических сцен. Арктический кадр может быть преимущественно монохромным (лёд, вода, снег), однако исправный сенсор в нормальных условиях даёт сбалансированный отклик по трём цветовым каналам. Дисбаланс фиксируется при одновременном выполнении двух условий: вариативность (стандартное отклонение) одного из каналов аномально низка, а размах средних по каналам превышает порог. Реализация метода представлена на листинге 11.</w:t>
      </w:r>
    </w:p>
    <w:p>
      <w:pPr>
        <w:pStyle w:val="Normal"/>
        <w:spacing w:lineRule="auto" w:line="240" w:before="142" w:after="0"/>
        <w:ind w:hanging="0"/>
        <w:rPr/>
      </w:pPr>
      <w:r>
        <w:rPr>
          <w:rStyle w:val="Strong"/>
          <w:b w:val="false"/>
          <w:bCs w:val="false"/>
        </w:rPr>
        <w:t>Листинг 11 – Реализация метода обнаружения цветового дисбаланса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def detect_color_cast(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std_thresh: float = 15.0,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mean_diff_thresh: float = 30.0,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means = image.mean(axis=(0,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stds = image.std(axis=(0,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return (stds.min() &lt; std_thresh) and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means.max() - means.min() &gt; mean_diff_thresh</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w:t>
      </w:r>
    </w:p>
    <w:p>
      <w:pPr>
        <w:pStyle w:val="Normal"/>
        <w:rPr/>
      </w:pPr>
      <w:r>
        <w:rPr>
          <w:rStyle w:val="Strong"/>
          <w:b w:val="false"/>
          <w:bCs w:val="false"/>
        </w:rPr>
        <w:t>Критерий специфичен для арктического контекста и не заимствован из стандартных библиотек контроля качества изображений. Именно здесь можно говорить об элементе научной новизны реализации.</w:t>
      </w:r>
    </w:p>
    <w:p>
      <w:pPr>
        <w:pStyle w:val="Normal"/>
        <w:rPr/>
      </w:pPr>
      <w:r>
        <w:rPr>
          <w:rStyle w:val="Strong"/>
          <w:b w:val="false"/>
          <w:bCs w:val="false"/>
        </w:rPr>
        <w:t>Детектор пересвета – detect_overexposure. Анализирует изображение в цветовом пространстве HSV. Пересвеченные области отличает одновременно низкая насыщенность (цвет вымывается у границы максимальной яркости) и высокая яркость. Если доля таких пикселей превышает порог, кадр бракуется. Реализация метода представлена на листинге 12.</w:t>
      </w:r>
    </w:p>
    <w:p>
      <w:pPr>
        <w:pStyle w:val="Normal"/>
        <w:spacing w:lineRule="auto" w:line="240" w:before="142" w:after="0"/>
        <w:ind w:hanging="0"/>
        <w:rPr/>
      </w:pPr>
      <w:r>
        <w:rPr>
          <w:rStyle w:val="Strong"/>
          <w:b w:val="false"/>
          <w:bCs w:val="false"/>
        </w:rPr>
        <w:t>Листинг 12 – Реализация метода обнаружения пересвета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detect_overexposure(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image: np.ndarray,</w:t>
      </w:r>
    </w:p>
    <w:p>
      <w:pPr>
        <w:pStyle w:val="Normal"/>
        <w:spacing w:lineRule="auto" w:line="240" w:before="142" w:after="0"/>
        <w:ind w:hanging="0"/>
        <w:rPr/>
      </w:pPr>
      <w:r>
        <w:rPr>
          <w:rStyle w:val="Strong"/>
          <w:b w:val="false"/>
          <w:bCs w:val="false"/>
        </w:rPr>
        <w:t>Продолжение листинга 12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saturation_thresh: int = 20,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value_thresh: int = 240,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ratio_thresh: float = 0.1,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hsv = cv2.cvtColor(image, cv2.COLOR_RGB2HSV)</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mask = (hsv[:, :, 1] &lt; saturation_thresh) &amp; (hsv[:, :, 2] &gt; value_thresh)</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mask.mean() &gt; ratio_thresh</w:t>
      </w:r>
    </w:p>
    <w:p>
      <w:pPr>
        <w:pStyle w:val="Normal"/>
        <w:rPr/>
      </w:pPr>
      <w:r>
        <w:rPr>
          <w:rStyle w:val="Strong"/>
          <w:b w:val="false"/>
          <w:bCs w:val="false"/>
        </w:rPr>
        <w:t>Все пороги вынесены в параметры методов со значениями по умолчанию – это первый уровень гибкости. В промышленной эксплуатации значения предполагается загружать из внешнего файла config.yaml, что позволяет менять чувствительность фильтрации без вмешательства в исходный код. Пример такого файла представлен на листинге 12.</w:t>
      </w:r>
    </w:p>
    <w:p>
      <w:pPr>
        <w:pStyle w:val="Normal"/>
        <w:spacing w:lineRule="auto" w:line="240" w:before="142" w:after="0"/>
        <w:ind w:hanging="0"/>
        <w:rPr/>
      </w:pPr>
      <w:r>
        <w:rPr>
          <w:rStyle w:val="Strong"/>
          <w:b w:val="false"/>
          <w:bCs w:val="false"/>
        </w:rPr>
        <w:t>Листинг 12 – Пример конфигурационного файла для настройки фильтрации некачественных изображений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quality_checker: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blur_threshold: 100.0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noise_threshold: 25.0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saturation_thresh: 20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value_thresh: 240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ratio_thresh: 0.1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value_thresh: 30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ratio_thresh: 0.4</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mean_thresh: 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std_thresh: 2.0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std_thresh: 15.0</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mean_diff_thresh: 30.0</w:t>
      </w:r>
    </w:p>
    <w:p>
      <w:pPr>
        <w:pStyle w:val="Normal"/>
        <w:rPr/>
      </w:pPr>
      <w:r>
        <w:rPr>
          <w:rStyle w:val="Strong"/>
          <w:b w:val="false"/>
          <w:bCs w:val="false"/>
        </w:rPr>
        <w:t>Пороги подбираются эмпирически на репрезентативной выборке арктических кадров и могут корректироваться при смене условий съёмки или характеристик камеры.</w:t>
      </w:r>
    </w:p>
    <w:p>
      <w:pPr>
        <w:pStyle w:val="Heading2"/>
        <w:overflowPunct w:val="true"/>
        <w:spacing w:before="240" w:after="240"/>
        <w:rPr>
          <w:rFonts w:ascii="Times New Roman" w:hAnsi="Times New Roman"/>
          <w:b/>
          <w:color w:themeColor="text1" w:val="000000"/>
          <w:sz w:val="24"/>
          <w:szCs w:val="24"/>
          <w:lang w:eastAsia="en-US"/>
        </w:rPr>
      </w:pPr>
      <w:bookmarkStart w:id="60" w:name="_Toc230511454"/>
      <w:r>
        <w:rPr>
          <w:rFonts w:ascii="Times New Roman" w:hAnsi="Times New Roman"/>
          <w:b/>
          <w:color w:themeColor="text1" w:val="000000"/>
          <w:sz w:val="24"/>
          <w:szCs w:val="24"/>
          <w:lang w:eastAsia="en-US"/>
        </w:rPr>
        <w:t>4.4.4 Сохранение результатов фильтрации</w:t>
      </w:r>
      <w:bookmarkEnd w:id="60"/>
    </w:p>
    <w:p>
      <w:pPr>
        <w:pStyle w:val="Normal"/>
        <w:rPr/>
      </w:pPr>
      <w:r>
        <w:rPr>
          <w:rStyle w:val="Strong"/>
          <w:b w:val="false"/>
          <w:bCs w:val="false"/>
        </w:rPr>
        <w:t>Результат проверки сохраняется в дополнительных столбцах выходного Parquet-файла ETL-задачи. Схема расширяется полем is_valid логического типа (True – кадр прошёл все проверки, False – забракован) и полем defects строкового типа со списком обнаруженных дефектов.</w:t>
      </w:r>
    </w:p>
    <w:p>
      <w:pPr>
        <w:pStyle w:val="Normal"/>
        <w:rPr/>
      </w:pPr>
      <w:r>
        <w:rPr>
          <w:rStyle w:val="Strong"/>
          <w:b w:val="false"/>
          <w:bCs w:val="false"/>
        </w:rPr>
        <w:t>Такая структура позволяет последующим этапам (Automarkup) легко отфильтровать пригодные кадры стандартной операцией.</w:t>
      </w:r>
    </w:p>
    <w:p>
      <w:pPr>
        <w:pStyle w:val="Normal"/>
        <w:rPr/>
      </w:pPr>
      <w:r>
        <w:rPr>
          <w:rStyle w:val="Strong"/>
          <w:b w:val="false"/>
          <w:bCs w:val="false"/>
        </w:rPr>
        <w:t>Забракованные изображения сохраняются в том же наборе данных для обеспечения полноты аудита, но исключаются из ML-пайплайна, не расходуя вычислительные ресурсы на заведомо бесполезный инференс.</w:t>
      </w:r>
    </w:p>
    <w:p>
      <w:pPr>
        <w:pStyle w:val="Normal"/>
        <w:rPr/>
      </w:pPr>
      <w:r>
        <w:rPr>
          <w:rStyle w:val="Strong"/>
          <w:b w:val="false"/>
          <w:bCs w:val="false"/>
        </w:rPr>
        <w:t>Таким образом, класс ImageQualityChecker представляет собой легковесное, конфигурируемое и расширяемое решение, интегрированное в ETL-конвейер и обеспечивающее автоматическую отбраковку дефектных кадров до этапа ансамблевой разметки.</w:t>
      </w:r>
    </w:p>
    <w:p>
      <w:pPr>
        <w:pStyle w:val="Heading2"/>
        <w:overflowPunct w:val="true"/>
        <w:spacing w:before="240" w:after="240"/>
        <w:rPr>
          <w:rFonts w:ascii="Times New Roman" w:hAnsi="Times New Roman"/>
          <w:b/>
          <w:color w:themeColor="text1" w:val="000000"/>
          <w:sz w:val="24"/>
          <w:szCs w:val="24"/>
          <w:lang w:eastAsia="en-US"/>
        </w:rPr>
      </w:pPr>
      <w:bookmarkStart w:id="61" w:name="_Toc230511455"/>
      <w:r>
        <w:rPr>
          <w:rFonts w:ascii="Times New Roman" w:hAnsi="Times New Roman"/>
          <w:b/>
          <w:color w:themeColor="text1" w:val="000000"/>
          <w:sz w:val="24"/>
          <w:szCs w:val="24"/>
          <w:lang w:eastAsia="en-US"/>
        </w:rPr>
        <w:t>4.5 Реализация алгоритма автоматического аннотирования</w:t>
      </w:r>
      <w:bookmarkEnd w:id="61"/>
    </w:p>
    <w:p>
      <w:pPr>
        <w:pStyle w:val="Normal"/>
        <w:rPr/>
      </w:pPr>
      <w:r>
        <w:rPr>
          <w:rStyle w:val="Strong"/>
          <w:b w:val="false"/>
          <w:bCs w:val="false"/>
        </w:rPr>
        <w:t>В данном разделе рассматривается программная реализация модуля автоматического аннотирования, основанного на ансамбле моделей семантической сегментации. Логика работы модуля включает вычисление консенсуса и адаптивное ветвление. Представленный код реализует теоретические положения, изложенные в разделе 3.4.</w:t>
      </w:r>
    </w:p>
    <w:p>
      <w:pPr>
        <w:pStyle w:val="Heading2"/>
        <w:overflowPunct w:val="true"/>
        <w:spacing w:before="240" w:after="240"/>
        <w:rPr>
          <w:rFonts w:ascii="Times New Roman" w:hAnsi="Times New Roman"/>
          <w:b/>
          <w:color w:themeColor="text1" w:val="000000"/>
          <w:sz w:val="24"/>
          <w:szCs w:val="24"/>
          <w:lang w:eastAsia="en-US"/>
        </w:rPr>
      </w:pPr>
      <w:bookmarkStart w:id="62" w:name="_Toc230511456"/>
      <w:r>
        <w:rPr>
          <w:rFonts w:ascii="Times New Roman" w:hAnsi="Times New Roman"/>
          <w:b/>
          <w:color w:themeColor="text1" w:val="000000"/>
          <w:sz w:val="24"/>
          <w:szCs w:val="24"/>
          <w:lang w:eastAsia="en-US"/>
        </w:rPr>
        <w:t>4.5.1 Архитектура ансамблевого предсказания</w:t>
      </w:r>
      <w:bookmarkEnd w:id="62"/>
    </w:p>
    <w:p>
      <w:pPr>
        <w:pStyle w:val="Normal"/>
        <w:rPr/>
      </w:pPr>
      <w:r>
        <w:rPr>
          <w:rStyle w:val="Strong"/>
          <w:b w:val="false"/>
          <w:bCs w:val="false"/>
        </w:rPr>
        <w:t>Для запуска трёх моделей семантической сегментации используется абстрактный интерфейс ISegmentatorPredictor, который задаёт общий контракт для всех моделей. Он представлен на листинге 13</w:t>
      </w:r>
    </w:p>
    <w:p>
      <w:pPr>
        <w:pStyle w:val="Normal"/>
        <w:spacing w:lineRule="auto" w:line="240" w:before="142" w:after="0"/>
        <w:ind w:hanging="0"/>
        <w:rPr/>
      </w:pPr>
      <w:r>
        <w:rPr>
          <w:rStyle w:val="Strong"/>
          <w:b w:val="false"/>
          <w:bCs w:val="false"/>
        </w:rPr>
        <w:t>Листинг 13 – Интерфейс моделей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class ISegmentatorPredictor(ABC):</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@abstractmethod</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def predict(self, image: np.ndarray) -&gt; np.ndarray:</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pass</w:t>
      </w:r>
    </w:p>
    <w:p>
      <w:pPr>
        <w:pStyle w:val="Normal"/>
        <w:rPr/>
      </w:pPr>
      <w:r>
        <w:rPr>
          <w:rStyle w:val="Strong"/>
          <w:b w:val="false"/>
          <w:bCs w:val="false"/>
        </w:rPr>
        <w:t>Каждая из моделей (SegFormer-B5, Mask2Former, BEiT-Base) реализует этот интерфейс, инкапсулируя собственную логику предобработки, прямого прохода и постобработки. Такой подход делает модели взаимозаменяемыми: чтобы добавить новую архитектуру, достаточно реализовать метод predict, не затрагивая остальной код конвейера.</w:t>
      </w:r>
    </w:p>
    <w:p>
      <w:pPr>
        <w:pStyle w:val="Normal"/>
        <w:rPr/>
      </w:pPr>
      <w:r>
        <w:rPr>
          <w:rStyle w:val="Strong"/>
          <w:b w:val="false"/>
          <w:bCs w:val="false"/>
        </w:rPr>
        <w:t>Инференс запускается через DAG automarkup в Apache Airflow (см. п. 4.3). Контейнер получает изображения из бакета staged/, выполняет предсказания и сохраняет результаты в бакет automarkup/.</w:t>
      </w:r>
    </w:p>
    <w:p>
      <w:pPr>
        <w:pStyle w:val="Heading2"/>
        <w:overflowPunct w:val="true"/>
        <w:spacing w:before="240" w:after="240"/>
        <w:rPr/>
      </w:pPr>
      <w:bookmarkStart w:id="63" w:name="_Toc230511457"/>
      <w:r>
        <w:rPr>
          <w:rStyle w:val="Strong"/>
          <w:rFonts w:ascii="Times New Roman" w:hAnsi="Times New Roman"/>
          <w:color w:themeColor="text1" w:val="000000"/>
          <w:sz w:val="24"/>
          <w:szCs w:val="24"/>
          <w:lang w:eastAsia="en-US"/>
        </w:rPr>
        <w:t>4.5.2 Реализация консенсусного голосования</w:t>
      </w:r>
      <w:bookmarkEnd w:id="63"/>
    </w:p>
    <w:p>
      <w:pPr>
        <w:pStyle w:val="Normal"/>
        <w:rPr/>
      </w:pPr>
      <w:r>
        <w:rPr>
          <w:rStyle w:val="Strong"/>
          <w:b w:val="false"/>
          <w:bCs w:val="false"/>
        </w:rPr>
        <w:t>Ядром модуля является класс AutoMarkuper. Он объединяет логику ансамблевого предсказания, оценки согласованности и принятия решения о передаче изображения на ручную доразметку.</w:t>
      </w:r>
    </w:p>
    <w:p>
      <w:pPr>
        <w:pStyle w:val="Normal"/>
        <w:rPr/>
      </w:pPr>
      <w:r>
        <w:rPr>
          <w:rStyle w:val="Strong"/>
          <w:b w:val="false"/>
          <w:bCs w:val="false"/>
        </w:rPr>
        <w:t>Инициализация и конфигурация. Конструктор класса, представленный на листинге 14. принимает список сегментаторов, количество классов и набор пороговых значений, определяющих критерии качества.</w:t>
      </w:r>
    </w:p>
    <w:p>
      <w:pPr>
        <w:pStyle w:val="Normal"/>
        <w:spacing w:lineRule="auto" w:line="240" w:before="142" w:after="0"/>
        <w:ind w:hanging="0"/>
        <w:rPr/>
      </w:pPr>
      <w:r>
        <w:rPr>
          <w:rStyle w:val="Strong"/>
          <w:b w:val="false"/>
          <w:bCs w:val="false"/>
        </w:rPr>
        <w:t>Листинг 14 – Конструктор класса 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__init__(</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segmentators: List["ISegmentatorPredictor"],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num_classes: int,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ignore_index: int = 255,</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min_pairwise_miou: float = 0.7,</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min_per_class_iou: float = 0.5,</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min_full_consensus_ratio: float = 0.6,</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min_majority_ratio: float = 0.85,</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Все пороговые значения вынесены в параметры, что позволяет изменять их без правки логики класса. Это отвечает принципу конфигурируемости, заложенному при проектировании.</w:t>
      </w:r>
    </w:p>
    <w:p>
      <w:pPr>
        <w:pStyle w:val="Normal"/>
        <w:rPr/>
      </w:pPr>
      <w:r>
        <w:rPr>
          <w:rStyle w:val="Strong"/>
          <w:b w:val="false"/>
          <w:bCs w:val="false"/>
        </w:rPr>
        <w:t>Метод automarkup – основная точка входа. Метод получает на вход одно изображение и возвращает объект AutoMarkupResult. Объект содержит итоговую маску (если ансамбль уверен в результате) или флаг, указывающий на необходимость ручной разметки. Алгоритм состоит из четырёх шагов.</w:t>
      </w:r>
    </w:p>
    <w:p>
      <w:pPr>
        <w:pStyle w:val="Normal"/>
        <w:rPr/>
      </w:pPr>
      <w:r>
        <w:rPr>
          <w:rStyle w:val="Strong"/>
          <w:b w:val="false"/>
          <w:bCs w:val="false"/>
        </w:rPr>
        <w:t>Шаг 1. Получение предсказаний от всех моделей (листинг 15)</w:t>
      </w:r>
    </w:p>
    <w:p>
      <w:pPr>
        <w:pStyle w:val="Normal"/>
        <w:spacing w:lineRule="auto" w:line="240" w:before="142" w:after="0"/>
        <w:ind w:hanging="0"/>
        <w:rPr/>
      </w:pPr>
      <w:r>
        <w:rPr>
          <w:rStyle w:val="Strong"/>
          <w:b w:val="false"/>
          <w:bCs w:val="false"/>
        </w:rPr>
        <w:t>Листинг 15 – Получение предсказаний от всех моделей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predictions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for seg in self.segmentators: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result = seg.predict(image)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predictions.append(result)</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masks = np.stack(predictions, axis=0)  # [K, H, W]</w:t>
      </w:r>
    </w:p>
    <w:p>
      <w:pPr>
        <w:pStyle w:val="Normal"/>
        <w:rPr/>
      </w:pPr>
      <w:r>
        <w:rPr>
          <w:rStyle w:val="Strong"/>
          <w:b w:val="false"/>
          <w:bCs w:val="false"/>
        </w:rPr>
        <w:t>Результаты всех моделей собираются в трёхмерный тензор размерностью [K, H, W], где K – количество моделей в ансамбле.</w:t>
      </w:r>
    </w:p>
    <w:p>
      <w:pPr>
        <w:pStyle w:val="Normal"/>
        <w:rPr/>
      </w:pPr>
      <w:r>
        <w:rPr>
          <w:rStyle w:val="Strong"/>
          <w:b w:val="false"/>
          <w:bCs w:val="false"/>
        </w:rPr>
        <w:t>Шаг 2. Вычисление метрик согласованности. Вызывается метод _compute_agreement_metrics, который возвращает словарь с полным набором метрик:</w:t>
      </w:r>
    </w:p>
    <w:p>
      <w:pPr>
        <w:pStyle w:val="NoSpacing"/>
        <w:numPr>
          <w:ilvl w:val="0"/>
          <w:numId w:val="2"/>
        </w:numPr>
        <w:ind w:firstLine="1069" w:start="0"/>
        <w:rPr/>
      </w:pPr>
      <w:r>
        <w:rPr>
          <w:rStyle w:val="Strong"/>
          <w:b w:val="false"/>
          <w:bCs w:val="false"/>
          <w:sz w:val="24"/>
        </w:rPr>
        <w:t>mean_pairwise_miou – среднее значение mIoU по всем парам моделей (без учёта сравнения модели с собой);</w:t>
      </w:r>
    </w:p>
    <w:p>
      <w:pPr>
        <w:pStyle w:val="NoSpacing"/>
        <w:numPr>
          <w:ilvl w:val="0"/>
          <w:numId w:val="2"/>
        </w:numPr>
        <w:ind w:firstLine="1069" w:start="0"/>
        <w:rPr/>
      </w:pPr>
      <w:r>
        <w:rPr>
          <w:rStyle w:val="Strong"/>
          <w:b w:val="false"/>
          <w:bCs w:val="false"/>
          <w:sz w:val="24"/>
        </w:rPr>
        <w:t>per_class_iou – средний IoU для каждого класса по всем парам моделей;</w:t>
      </w:r>
    </w:p>
    <w:p>
      <w:pPr>
        <w:pStyle w:val="NoSpacing"/>
        <w:numPr>
          <w:ilvl w:val="0"/>
          <w:numId w:val="2"/>
        </w:numPr>
        <w:ind w:firstLine="1069" w:start="0"/>
        <w:rPr/>
      </w:pPr>
      <w:r>
        <w:rPr>
          <w:rStyle w:val="Strong"/>
          <w:b w:val="false"/>
          <w:bCs w:val="false"/>
          <w:sz w:val="24"/>
        </w:rPr>
        <w:t>full_consensus_ratio – доля пикселей, на которых все K моделей дали идентичный класс;</w:t>
      </w:r>
    </w:p>
    <w:p>
      <w:pPr>
        <w:pStyle w:val="NoSpacing"/>
        <w:numPr>
          <w:ilvl w:val="0"/>
          <w:numId w:val="2"/>
        </w:numPr>
        <w:ind w:firstLine="1069" w:start="0"/>
        <w:rPr/>
      </w:pPr>
      <w:r>
        <w:rPr>
          <w:rStyle w:val="Strong"/>
          <w:b w:val="false"/>
          <w:bCs w:val="false"/>
          <w:sz w:val="24"/>
        </w:rPr>
        <w:t>majority_ratio – доля пикселей, на которых достигнуто согласие большинства (не менее K//2 + 1 моделей);</w:t>
      </w:r>
    </w:p>
    <w:p>
      <w:pPr>
        <w:pStyle w:val="NoSpacing"/>
        <w:numPr>
          <w:ilvl w:val="0"/>
          <w:numId w:val="2"/>
        </w:numPr>
        <w:ind w:firstLine="1069" w:start="0"/>
        <w:rPr/>
      </w:pPr>
      <w:r>
        <w:rPr>
          <w:rStyle w:val="Strong"/>
          <w:b w:val="false"/>
          <w:bCs w:val="false"/>
          <w:sz w:val="24"/>
        </w:rPr>
        <w:t>per_class_full_consensus – для каждого класса определяется доля его пикселей с полным консенсусом.</w:t>
      </w:r>
    </w:p>
    <w:p>
      <w:pPr>
        <w:pStyle w:val="Normal"/>
        <w:rPr/>
      </w:pPr>
      <w:r>
        <w:rPr>
          <w:rStyle w:val="Strong"/>
          <w:b w:val="false"/>
          <w:bCs w:val="false"/>
        </w:rPr>
        <w:t>Шаг 3. Построение маски большинства. Реализуется через scipy.stats.mode (листинг 16).</w:t>
      </w:r>
    </w:p>
    <w:p>
      <w:pPr>
        <w:pStyle w:val="Normal"/>
        <w:spacing w:lineRule="auto" w:line="240" w:before="142" w:after="0"/>
        <w:ind w:hanging="0"/>
        <w:rPr/>
      </w:pPr>
      <w:r>
        <w:rPr>
          <w:rStyle w:val="Strong"/>
          <w:b w:val="false"/>
          <w:bCs w:val="false"/>
        </w:rPr>
        <w:t>Листинг 16 – Реализация метода построения маски большинства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def _majority_vote(self, masks: np.ndarray) -&gt;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majority, _ = stats.mode(masks, axis=0, keepdims=False)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majority.squeeze()</w:t>
      </w:r>
    </w:p>
    <w:p>
      <w:pPr>
        <w:pStyle w:val="Normal"/>
        <w:rPr/>
      </w:pPr>
      <w:r>
        <w:rPr>
          <w:rStyle w:val="Strong"/>
          <w:b w:val="false"/>
          <w:bCs w:val="false"/>
        </w:rPr>
        <w:t>Для каждого пикселя выбирается класс, который был предсказан большинством моделей ансамбля. При равенстве голосов mode возвращает наименьший класс, что даёт детерминированное поведение.</w:t>
      </w:r>
    </w:p>
    <w:p>
      <w:pPr>
        <w:pStyle w:val="Normal"/>
        <w:rPr/>
      </w:pPr>
      <w:r>
        <w:rPr>
          <w:rStyle w:val="Strong"/>
          <w:b w:val="false"/>
          <w:bCs w:val="false"/>
        </w:rPr>
        <w:t>Шаг 4. Принятие решения. Метод _is_quality_sufficient проверяет четыре условия, представленные на листинге 17.</w:t>
      </w:r>
    </w:p>
    <w:p>
      <w:pPr>
        <w:pStyle w:val="Normal"/>
        <w:spacing w:lineRule="auto" w:line="240" w:before="142" w:after="0"/>
        <w:ind w:hanging="0"/>
        <w:rPr/>
      </w:pPr>
      <w:r>
        <w:rPr>
          <w:rStyle w:val="Strong"/>
          <w:b w:val="false"/>
          <w:bCs w:val="false"/>
        </w:rPr>
        <w:t>Листинг 17 – Условия для принятия решения о согласованности моделей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checks["mean_pairwise_miou"]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metrics["mean_pairwise_miou"] &gt;= self.min_pairwise_miou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checks["min_per_class_iou"]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np.min(significant_ious) &gt;= self.min_per_class_iou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checks["full_consensus_ratio"]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metrics["full_consensus_ratio"] &gt;= self.min_full_consensus_ratio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checks["majority_ratio"]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metrics["majority_ratio"] &gt;= self.min_majority_ratio</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При проверке min_per_class_iou применяется фильтрация значимых классов: классы, занимающие менее 1% площади изображения, из проверки исключаются. Это не позволяет отбраковывать результат из-за статистически незначимых малоразмерных объектов (таких как удалённые суда или буи). Низкий IoU для таких объектов может объясняться не ошибкой разметки, а различной интерпретацией границ мелкими моделями.</w:t>
      </w:r>
    </w:p>
    <w:p>
      <w:pPr>
        <w:pStyle w:val="Heading2"/>
        <w:overflowPunct w:val="true"/>
        <w:spacing w:before="240" w:after="240"/>
        <w:rPr/>
      </w:pPr>
      <w:bookmarkStart w:id="64" w:name="_Toc230511458"/>
      <w:r>
        <w:rPr>
          <w:rStyle w:val="Strong"/>
          <w:rFonts w:ascii="Times New Roman" w:hAnsi="Times New Roman"/>
          <w:color w:themeColor="text1" w:val="000000"/>
          <w:sz w:val="24"/>
          <w:szCs w:val="24"/>
          <w:lang w:eastAsia="en-US"/>
        </w:rPr>
        <w:t>4.5.3 Построение псевдоразметки</w:t>
      </w:r>
      <w:bookmarkEnd w:id="64"/>
    </w:p>
    <w:p>
      <w:pPr>
        <w:pStyle w:val="Normal"/>
        <w:rPr/>
      </w:pPr>
      <w:r>
        <w:rPr>
          <w:rStyle w:val="Strong"/>
          <w:b w:val="false"/>
          <w:bCs w:val="false"/>
        </w:rPr>
        <w:t>Если все проверки пройдены успешно, метод _build_pseudo_label формирует итоговую маску на основе majority vote с применением двух правил фильтрации:</w:t>
      </w:r>
    </w:p>
    <w:p>
      <w:pPr>
        <w:pStyle w:val="Normal"/>
        <w:rPr/>
      </w:pPr>
      <w:r>
        <w:rPr>
          <w:rStyle w:val="Strong"/>
          <w:b w:val="false"/>
          <w:bCs w:val="false"/>
        </w:rPr>
        <w:t>- пиксели, на которых нет полного консенсуса, помечаются индексом ignore_index (255). В этих областях ансамбль не достиг единогласия и воздерживается от предсказания;</w:t>
      </w:r>
    </w:p>
    <w:p>
      <w:pPr>
        <w:pStyle w:val="Normal"/>
        <w:rPr/>
      </w:pPr>
      <w:r>
        <w:rPr>
          <w:rStyle w:val="Strong"/>
          <w:b w:val="false"/>
          <w:bCs w:val="false"/>
        </w:rPr>
        <w:t>- пиксели классов с низким попарным IoU (ниже min_per_class_iou) также получают ignore_index, но только если по ним нет полного консенсуса. Это сохраняет пиксели, в которых модели единогласно уверены, даже при общей низкой согласованности по классу.</w:t>
      </w:r>
    </w:p>
    <w:p>
      <w:pPr>
        <w:pStyle w:val="Normal"/>
        <w:rPr/>
      </w:pPr>
      <w:r>
        <w:rPr>
          <w:rStyle w:val="Strong"/>
          <w:b w:val="false"/>
          <w:bCs w:val="false"/>
        </w:rPr>
        <w:t>Такой консервативный подход означает, что в автоматическую разметку попадают только те пиксели, в которых ансамбль демонстрирует высокую уверенность. Спорные области остаются для экспертной коррекции.</w:t>
      </w:r>
    </w:p>
    <w:p>
      <w:pPr>
        <w:pStyle w:val="Heading2"/>
        <w:overflowPunct w:val="true"/>
        <w:spacing w:before="240" w:after="240"/>
        <w:rPr/>
      </w:pPr>
      <w:bookmarkStart w:id="65" w:name="_Toc230511459"/>
      <w:r>
        <w:rPr>
          <w:rStyle w:val="Strong"/>
          <w:rFonts w:ascii="Times New Roman" w:hAnsi="Times New Roman"/>
          <w:color w:themeColor="text1" w:val="000000"/>
          <w:sz w:val="24"/>
          <w:szCs w:val="24"/>
          <w:lang w:eastAsia="en-US"/>
        </w:rPr>
        <w:t>4.5.4 Механизм ветвления на ручную доразметку</w:t>
      </w:r>
      <w:bookmarkEnd w:id="65"/>
    </w:p>
    <w:p>
      <w:pPr>
        <w:pStyle w:val="Normal"/>
        <w:rPr/>
      </w:pPr>
      <w:r>
        <w:rPr>
          <w:rStyle w:val="Strong"/>
          <w:b w:val="false"/>
          <w:bCs w:val="false"/>
        </w:rPr>
        <w:t>Логика ветвления реализована в методе automarkup через возврат объекта AutoMarkupResult с флагом needs_manual_review. Структура объекта представлена на листинге 18.</w:t>
      </w:r>
    </w:p>
    <w:p>
      <w:pPr>
        <w:pStyle w:val="Normal"/>
        <w:spacing w:lineRule="auto" w:line="240" w:before="142" w:after="0"/>
        <w:ind w:hanging="0"/>
        <w:rPr/>
      </w:pPr>
      <w:r>
        <w:rPr>
          <w:rStyle w:val="Strong"/>
          <w:b w:val="false"/>
          <w:bCs w:val="false"/>
        </w:rPr>
        <w:t>Листинг 18 – Возвращаемый авторазметчиком тип данных</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@dataclass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class 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mask: Optional[np.ndarray] # </w:t>
      </w:r>
      <w:r>
        <w:rPr>
          <w:rFonts w:cs="Courier New" w:ascii="Courier New" w:hAnsi="Courier New"/>
          <w:sz w:val="20"/>
          <w:szCs w:val="20"/>
        </w:rPr>
        <w:t>Итоговая</w:t>
      </w:r>
      <w:r>
        <w:rPr>
          <w:rFonts w:cs="Courier New" w:ascii="Courier New" w:hAnsi="Courier New"/>
          <w:sz w:val="20"/>
          <w:szCs w:val="20"/>
          <w:lang w:val="en-US"/>
        </w:rPr>
        <w:t xml:space="preserve"> </w:t>
      </w:r>
      <w:r>
        <w:rPr>
          <w:rFonts w:cs="Courier New" w:ascii="Courier New" w:hAnsi="Courier New"/>
          <w:sz w:val="20"/>
          <w:szCs w:val="20"/>
        </w:rPr>
        <w:t>маска</w:t>
      </w:r>
      <w:r>
        <w:rPr>
          <w:rFonts w:cs="Courier New" w:ascii="Courier New" w:hAnsi="Courier New"/>
          <w:sz w:val="20"/>
          <w:szCs w:val="20"/>
          <w:lang w:val="en-US"/>
        </w:rPr>
        <w:t xml:space="preserve"> (None – </w:t>
      </w:r>
      <w:r>
        <w:rPr>
          <w:rFonts w:cs="Courier New" w:ascii="Courier New" w:hAnsi="Courier New"/>
          <w:sz w:val="20"/>
          <w:szCs w:val="20"/>
        </w:rPr>
        <w:t>не</w:t>
      </w:r>
      <w:r>
        <w:rPr>
          <w:rFonts w:cs="Courier New" w:ascii="Courier New" w:hAnsi="Courier New"/>
          <w:sz w:val="20"/>
          <w:szCs w:val="20"/>
          <w:lang w:val="en-US"/>
        </w:rPr>
        <w:t xml:space="preserve"> </w:t>
      </w:r>
      <w:r>
        <w:rPr>
          <w:rFonts w:cs="Courier New" w:ascii="Courier New" w:hAnsi="Courier New"/>
          <w:sz w:val="20"/>
          <w:szCs w:val="20"/>
        </w:rPr>
        <w:t>уверены</w:t>
      </w: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needs_manual_review: bool # True = </w:t>
      </w:r>
      <w:r>
        <w:rPr>
          <w:rFonts w:cs="Courier New" w:ascii="Courier New" w:hAnsi="Courier New"/>
          <w:sz w:val="20"/>
          <w:szCs w:val="20"/>
        </w:rPr>
        <w:t>отправить</w:t>
      </w:r>
      <w:r>
        <w:rPr>
          <w:rFonts w:cs="Courier New" w:ascii="Courier New" w:hAnsi="Courier New"/>
          <w:sz w:val="20"/>
          <w:szCs w:val="20"/>
          <w:lang w:val="en-US"/>
        </w:rPr>
        <w:t xml:space="preserve"> </w:t>
      </w:r>
      <w:r>
        <w:rPr>
          <w:rFonts w:cs="Courier New" w:ascii="Courier New" w:hAnsi="Courier New"/>
          <w:sz w:val="20"/>
          <w:szCs w:val="20"/>
        </w:rPr>
        <w:t>на</w:t>
      </w:r>
      <w:r>
        <w:rPr>
          <w:rFonts w:cs="Courier New" w:ascii="Courier New" w:hAnsi="Courier New"/>
          <w:sz w:val="20"/>
          <w:szCs w:val="20"/>
          <w:lang w:val="en-US"/>
        </w:rPr>
        <w:t xml:space="preserve"> </w:t>
      </w:r>
      <w:r>
        <w:rPr>
          <w:rFonts w:cs="Courier New" w:ascii="Courier New" w:hAnsi="Courier New"/>
          <w:sz w:val="20"/>
          <w:szCs w:val="20"/>
        </w:rPr>
        <w:t>ручную</w:t>
      </w:r>
      <w:r>
        <w:rPr>
          <w:rFonts w:cs="Courier New" w:ascii="Courier New" w:hAnsi="Courier New"/>
          <w:sz w:val="20"/>
          <w:szCs w:val="20"/>
          <w:lang w:val="en-US"/>
        </w:rPr>
        <w:t xml:space="preserve"> </w:t>
      </w:r>
      <w:r>
        <w:rPr>
          <w:rFonts w:cs="Courier New" w:ascii="Courier New" w:hAnsi="Courier New"/>
          <w:sz w:val="20"/>
          <w:szCs w:val="20"/>
        </w:rPr>
        <w:t>разметку</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consensus_mask: Optional[np.ndarray] # </w:t>
      </w:r>
      <w:r>
        <w:rPr>
          <w:rFonts w:cs="Courier New" w:ascii="Courier New" w:hAnsi="Courier New"/>
          <w:sz w:val="20"/>
          <w:szCs w:val="20"/>
        </w:rPr>
        <w:t>Маска</w:t>
      </w:r>
      <w:r>
        <w:rPr>
          <w:rFonts w:cs="Courier New" w:ascii="Courier New" w:hAnsi="Courier New"/>
          <w:sz w:val="20"/>
          <w:szCs w:val="20"/>
          <w:lang w:val="en-US"/>
        </w:rPr>
        <w:t xml:space="preserve"> </w:t>
      </w:r>
      <w:r>
        <w:rPr>
          <w:rFonts w:cs="Courier New" w:ascii="Courier New" w:hAnsi="Courier New"/>
          <w:sz w:val="20"/>
          <w:szCs w:val="20"/>
        </w:rPr>
        <w:t>большинства</w:t>
      </w:r>
      <w:r>
        <w:rPr>
          <w:rFonts w:cs="Courier New" w:ascii="Courier New" w:hAnsi="Courier New"/>
          <w:sz w:val="20"/>
          <w:szCs w:val="20"/>
          <w:lang w:val="en-US"/>
        </w:rPr>
        <w:t xml:space="preserve"> (</w:t>
      </w:r>
      <w:r>
        <w:rPr>
          <w:rFonts w:cs="Courier New" w:ascii="Courier New" w:hAnsi="Courier New"/>
          <w:sz w:val="20"/>
          <w:szCs w:val="20"/>
        </w:rPr>
        <w:t>даже</w:t>
      </w:r>
      <w:r>
        <w:rPr>
          <w:rFonts w:cs="Courier New" w:ascii="Courier New" w:hAnsi="Courier New"/>
          <w:sz w:val="20"/>
          <w:szCs w:val="20"/>
          <w:lang w:val="en-US"/>
        </w:rPr>
        <w:t xml:space="preserve"> </w:t>
      </w:r>
      <w:r>
        <w:rPr>
          <w:rFonts w:cs="Courier New" w:ascii="Courier New" w:hAnsi="Courier New"/>
          <w:sz w:val="20"/>
          <w:szCs w:val="20"/>
        </w:rPr>
        <w:t>при</w:t>
      </w:r>
      <w:r>
        <w:rPr>
          <w:rFonts w:cs="Courier New" w:ascii="Courier New" w:hAnsi="Courier New"/>
          <w:sz w:val="20"/>
          <w:szCs w:val="20"/>
          <w:lang w:val="en-US"/>
        </w:rPr>
        <w:t xml:space="preserve"> rejected)</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metrics: Dict[str, Any] # Метрики согласованности</w:t>
      </w:r>
    </w:p>
    <w:p>
      <w:pPr>
        <w:pStyle w:val="Normal"/>
        <w:rPr/>
      </w:pPr>
      <w:r>
        <w:rPr>
          <w:rStyle w:val="Strong"/>
          <w:b w:val="false"/>
          <w:bCs w:val="false"/>
        </w:rPr>
        <w:t>Если needs_manual_review == True, изображение вместе с consensus_mask (которая служит подсказкой для эксперта) сохраняется в директорию for_review/ внутри бакета automarkup/. Это делает задача Spark Automarkup Job: она фильтрует элементы с флагом needs_manual_review == True и сохраняет их отдельно от автоматически размеченных. В перспективе этот механизм можно расширить, добавив вызов внешнего сервиса разметки по REST API или запись в базу данных PostgreSQL. В рамках прототипа используется файловый обмен через MinIO как наиболее простой и надёжный способ.</w:t>
      </w:r>
    </w:p>
    <w:p>
      <w:pPr>
        <w:pStyle w:val="Heading2"/>
        <w:overflowPunct w:val="true"/>
        <w:spacing w:before="240" w:after="240"/>
        <w:rPr/>
      </w:pPr>
      <w:bookmarkStart w:id="66" w:name="_Toc230511460"/>
      <w:r>
        <w:rPr>
          <w:rStyle w:val="Strong"/>
          <w:rFonts w:ascii="Times New Roman" w:hAnsi="Times New Roman"/>
          <w:color w:themeColor="text1" w:val="000000"/>
          <w:sz w:val="24"/>
          <w:szCs w:val="24"/>
          <w:lang w:eastAsia="en-US"/>
        </w:rPr>
        <w:t>4.5.5 Сохранение результатов</w:t>
      </w:r>
      <w:bookmarkEnd w:id="66"/>
    </w:p>
    <w:p>
      <w:pPr>
        <w:pStyle w:val="Normal"/>
        <w:rPr/>
      </w:pPr>
      <w:r>
        <w:rPr>
          <w:rStyle w:val="Strong"/>
          <w:b w:val="false"/>
          <w:bCs w:val="false"/>
        </w:rPr>
        <w:t>Результаты автоматического аннотирования сохраняются в бакете automarkup/ хранилища MinIO в формате Parquet. Схема выходных данных включает поля, представленные на листинге 19.</w:t>
      </w:r>
    </w:p>
    <w:p>
      <w:pPr>
        <w:pStyle w:val="Normal"/>
        <w:spacing w:lineRule="auto" w:line="240" w:before="142" w:after="0"/>
        <w:ind w:hanging="0"/>
        <w:rPr/>
      </w:pPr>
      <w:r>
        <w:rPr>
          <w:rStyle w:val="Strong"/>
          <w:b w:val="false"/>
          <w:bCs w:val="false"/>
        </w:rPr>
        <w:t>Листинг 19 – Формат данных, сохраняемый в хранилище</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root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image_id: string          # Идентификатор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image: binary             # Исходное изображение</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model_1_mask: binary      # Предсказание модели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model_2_mask: binary      # Предсказание модели 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model_3_mask: binary      # Предсказание модели 3</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 xml:space="preserve">|-- consensus_mask: binary    # </w:t>
      </w:r>
      <w:r>
        <w:rPr>
          <w:rFonts w:cs="Courier New" w:ascii="Courier New" w:hAnsi="Courier New"/>
          <w:sz w:val="20"/>
          <w:szCs w:val="20"/>
        </w:rPr>
        <w:t>Маска</w:t>
      </w:r>
      <w:r>
        <w:rPr>
          <w:rFonts w:cs="Courier New" w:ascii="Courier New" w:hAnsi="Courier New"/>
          <w:sz w:val="20"/>
          <w:szCs w:val="20"/>
          <w:lang w:val="en-US"/>
        </w:rPr>
        <w:t xml:space="preserve"> </w:t>
      </w:r>
      <w:r>
        <w:rPr>
          <w:rFonts w:cs="Courier New" w:ascii="Courier New" w:hAnsi="Courier New"/>
          <w:sz w:val="20"/>
          <w:szCs w:val="20"/>
        </w:rPr>
        <w:t>большинства</w:t>
      </w:r>
      <w:r>
        <w:rPr>
          <w:rFonts w:cs="Courier New" w:ascii="Courier New" w:hAnsi="Courier New"/>
          <w:sz w:val="20"/>
          <w:szCs w:val="20"/>
          <w:lang w:val="en-US"/>
        </w:rPr>
        <w:t xml:space="preserve"> (majority vote)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 final_mask: binary        # </w:t>
      </w:r>
      <w:r>
        <w:rPr>
          <w:rFonts w:cs="Courier New" w:ascii="Courier New" w:hAnsi="Courier New"/>
          <w:sz w:val="20"/>
          <w:szCs w:val="20"/>
        </w:rPr>
        <w:t>Итоговая</w:t>
      </w:r>
      <w:r>
        <w:rPr>
          <w:rFonts w:cs="Courier New" w:ascii="Courier New" w:hAnsi="Courier New"/>
          <w:sz w:val="20"/>
          <w:szCs w:val="20"/>
          <w:lang w:val="en-US"/>
        </w:rPr>
        <w:t xml:space="preserve"> </w:t>
      </w:r>
      <w:r>
        <w:rPr>
          <w:rFonts w:cs="Courier New" w:ascii="Courier New" w:hAnsi="Courier New"/>
          <w:sz w:val="20"/>
          <w:szCs w:val="20"/>
        </w:rPr>
        <w:t>псевдоразметка</w:t>
      </w:r>
      <w:r>
        <w:rPr>
          <w:rFonts w:cs="Courier New" w:ascii="Courier New" w:hAnsi="Courier New"/>
          <w:sz w:val="20"/>
          <w:szCs w:val="20"/>
          <w:lang w:val="en-US"/>
        </w:rPr>
        <w:t xml:space="preserve"> (</w:t>
      </w:r>
      <w:r>
        <w:rPr>
          <w:rFonts w:cs="Courier New" w:ascii="Courier New" w:hAnsi="Courier New"/>
          <w:sz w:val="20"/>
          <w:szCs w:val="20"/>
        </w:rPr>
        <w:t>с</w:t>
      </w:r>
      <w:r>
        <w:rPr>
          <w:rFonts w:cs="Courier New" w:ascii="Courier New" w:hAnsi="Courier New"/>
          <w:sz w:val="20"/>
          <w:szCs w:val="20"/>
          <w:lang w:val="en-US"/>
        </w:rPr>
        <w:t xml:space="preserve"> 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 needs_review: boolean     # Флаг необходимости ручной проверки</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metrics: string           # JSON-строка с метриками согласованности</w:t>
      </w:r>
    </w:p>
    <w:p>
      <w:pPr>
        <w:pStyle w:val="Normal"/>
        <w:rPr/>
      </w:pPr>
      <w:r>
        <w:rPr>
          <w:rStyle w:val="Strong"/>
          <w:b w:val="false"/>
          <w:bCs w:val="false"/>
        </w:rPr>
        <w:t>Сохранение масок всех трёх моделей наряду с консенсусной обеспечивает полную воспроизводимость и возможность аудита решений ансамбля. Поле needs_review используется downstream-задачами для маршрутизации: элементы со значением True направляются эксперту, со значением False – непосредственно в пул размеченных данных Стадии 1.</w:t>
      </w:r>
    </w:p>
    <w:p>
      <w:pPr>
        <w:pStyle w:val="Normal"/>
        <w:rPr/>
      </w:pPr>
      <w:r>
        <w:rPr>
          <w:rStyle w:val="Strong"/>
          <w:b w:val="false"/>
          <w:bCs w:val="false"/>
        </w:rPr>
        <w:t>Таким образом, модуль AutoMarkuper реализует законченную схему полуавтоматической разметки, объединяющую ансамбль из трёх архитектурно разнородных моделей, формальные метрики согласованности, консервативное построение псевдоразметки и адаптивное ветвление для передачи спорных случаев эксперту. Параметризация пороговых значений и абстрагирование моделей за интерфейсом обеспечивают гибкость и возможность расширения решения.</w:t>
      </w:r>
    </w:p>
    <w:p>
      <w:pPr>
        <w:pStyle w:val="Heading2"/>
        <w:overflowPunct w:val="true"/>
        <w:spacing w:before="240" w:after="240"/>
        <w:rPr>
          <w:rFonts w:ascii="Times New Roman" w:hAnsi="Times New Roman"/>
          <w:b/>
          <w:color w:themeColor="text1" w:val="000000"/>
          <w:sz w:val="24"/>
          <w:szCs w:val="24"/>
          <w:lang w:eastAsia="en-US"/>
        </w:rPr>
      </w:pPr>
      <w:bookmarkStart w:id="67" w:name="_Toc230511461"/>
      <w:r>
        <w:rPr>
          <w:rFonts w:ascii="Times New Roman" w:hAnsi="Times New Roman"/>
          <w:b/>
          <w:color w:themeColor="text1" w:val="000000"/>
          <w:sz w:val="24"/>
          <w:szCs w:val="24"/>
          <w:lang w:eastAsia="en-US"/>
        </w:rPr>
        <w:t>4.6 Реализация итеративной очистки и улучшения аннотаций</w:t>
      </w:r>
      <w:bookmarkEnd w:id="67"/>
    </w:p>
    <w:p>
      <w:pPr>
        <w:pStyle w:val="Normal"/>
        <w:rPr/>
      </w:pPr>
      <w:r>
        <w:rPr>
          <w:rStyle w:val="Strong"/>
          <w:b w:val="false"/>
          <w:bCs w:val="false"/>
        </w:rPr>
        <w:t>Раздел описывает программную реализацию Стадии 2 – итеративного цикла повышения качества разметки, спроектированного в пункте 3.5. Стадия 1 использовала ансамбль моделей и консенсусное голосование для первичной разметки. В отличие от неё, Стадия 2 организована как циклический процесс: лучшая модель дообучается на накопленных данных, после чего выявляются элементы с вероятными ошибками разметки, направляемые на экспертную коррекцию.</w:t>
      </w:r>
    </w:p>
    <w:p>
      <w:pPr>
        <w:pStyle w:val="Heading2"/>
        <w:overflowPunct w:val="true"/>
        <w:spacing w:before="240" w:after="240"/>
        <w:rPr/>
      </w:pPr>
      <w:bookmarkStart w:id="68" w:name="_Toc230511462"/>
      <w:r>
        <w:rPr>
          <w:rStyle w:val="Strong"/>
          <w:rFonts w:ascii="Times New Roman" w:hAnsi="Times New Roman"/>
          <w:color w:themeColor="text1" w:val="000000"/>
          <w:sz w:val="24"/>
          <w:szCs w:val="24"/>
          <w:lang w:eastAsia="en-US"/>
        </w:rPr>
        <w:t>4.6.1 Организация итеративного процесса</w:t>
      </w:r>
      <w:bookmarkEnd w:id="68"/>
    </w:p>
    <w:p>
      <w:pPr>
        <w:pStyle w:val="Normal"/>
        <w:rPr/>
      </w:pPr>
      <w:r>
        <w:rPr>
          <w:rStyle w:val="Strong"/>
          <w:b w:val="false"/>
          <w:bCs w:val="false"/>
        </w:rPr>
        <w:t>Процесс реализован в виде цикла внутри одной задачи Spark/Airflow, а не как рекурсивный DAG. Такое архитектурное решение обеспечивает атомарный контроль состояния набора данных и устраняет конфликты между параллельными запусками.</w:t>
      </w:r>
    </w:p>
    <w:p>
      <w:pPr>
        <w:pStyle w:val="Normal"/>
        <w:rPr/>
      </w:pPr>
      <w:r>
        <w:rPr>
          <w:rStyle w:val="Strong"/>
          <w:b w:val="false"/>
          <w:bCs w:val="false"/>
        </w:rPr>
        <w:t>Задача iterative_cleanup запускается по расписанию через Airflow DAG, аналогично ETL и Automarkup (п. 4.3). При первом запуске она читает данные Стадии 1 из бакета staged/ – результаты ансамблевой разметки и экспертной коррекции. Внутри задачи работает цикл while, продолжающийся до исчерпания проблемных элементов или стабилизации объёма набора. На каждой итерации последовательно выполняются дообучение модели, инференс, сравнение с эталоном и ветвление. Результаты каждой итерации сохраняются в MLflow, что даёт возможность отслеживать динамику улучшения. Отказ от множества DAG-запусков упрощает управление состоянием итераций и снижает координационные издержки.</w:t>
      </w:r>
    </w:p>
    <w:p>
      <w:pPr>
        <w:pStyle w:val="Heading2"/>
        <w:overflowPunct w:val="true"/>
        <w:spacing w:before="240" w:after="240"/>
        <w:rPr/>
      </w:pPr>
      <w:bookmarkStart w:id="69" w:name="_Toc230511463"/>
      <w:r>
        <w:rPr>
          <w:rStyle w:val="Strong"/>
          <w:rFonts w:ascii="Times New Roman" w:hAnsi="Times New Roman"/>
          <w:color w:themeColor="text1" w:val="000000"/>
          <w:sz w:val="24"/>
          <w:szCs w:val="24"/>
          <w:lang w:eastAsia="en-US"/>
        </w:rPr>
        <w:t>4.6.2 Процесс дообучения модели</w:t>
      </w:r>
      <w:bookmarkEnd w:id="69"/>
    </w:p>
    <w:p>
      <w:pPr>
        <w:pStyle w:val="Normal"/>
        <w:rPr/>
      </w:pPr>
      <w:r>
        <w:rPr>
          <w:rStyle w:val="Strong"/>
          <w:b w:val="false"/>
          <w:bCs w:val="false"/>
        </w:rPr>
        <w:t>Дообучение ведётся на данных Стадии 1 с помощью скрипта finetune.py, вызываемого из Spark-джобы через Python-интерпретатор в контейнере automarkup.</w:t>
      </w:r>
    </w:p>
    <w:p>
      <w:pPr>
        <w:pStyle w:val="Normal"/>
        <w:rPr/>
      </w:pPr>
      <w:r>
        <w:rPr>
          <w:rStyle w:val="Strong"/>
          <w:b w:val="false"/>
          <w:bCs w:val="false"/>
        </w:rPr>
        <w:t>Подготовка данных. Изображения и маски Стадии 1 располагаются в директории /workspace/data/relearn/, структурированной по видеофрагментам (vid1–vidN). Каждая поддиректория содержит папки images/ (исходные кадры) и panoptic_masks/ (размеченные маски). Для совместимости классов ручной разметки с классами LARS они были преобразованы так, как показано на листинге 20.</w:t>
      </w:r>
    </w:p>
    <w:p>
      <w:pPr>
        <w:pStyle w:val="Normal"/>
        <w:spacing w:lineRule="auto" w:line="240" w:before="142" w:after="0"/>
        <w:ind w:hanging="0"/>
        <w:rPr/>
      </w:pPr>
      <w:r>
        <w:rPr>
          <w:rStyle w:val="Strong"/>
          <w:b w:val="false"/>
          <w:bCs w:val="false"/>
        </w:rPr>
        <w:t>Листинг 20 – Преобразование классов LaRS под формат ручной разметки</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cvat_to_lars_mapping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1: 0,   # Pier -&gt; Static Obstacle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2: 0,   # Bridge -&gt; Static Obstacle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3: 1,   # Water -&gt; Water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4: 2,   # Sky -&gt; Sky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5: 0,   # Land -&gt; Static Obstacle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6: 3,   # Vessel -&gt; Boat/ship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7: 6,   # Buoy -&gt; Buoy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8: 10,  # LandingMark -&gt; Other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9: 10,  # BridgeLight -&gt; Other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10: 10, # Other -&gt; Other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11: 0,  # Void -&gt; </w:t>
      </w:r>
      <w:r>
        <w:rPr>
          <w:rFonts w:cs="Courier New" w:ascii="Courier New" w:hAnsi="Courier New"/>
          <w:sz w:val="20"/>
          <w:szCs w:val="20"/>
        </w:rPr>
        <w:t>игнорируется</w:t>
      </w:r>
      <w:r>
        <w:rPr>
          <w:rFonts w:cs="Courier New" w:ascii="Courier New" w:hAnsi="Courier New"/>
          <w:sz w:val="20"/>
          <w:szCs w:val="20"/>
          <w:lang w:val="en-US"/>
        </w:rPr>
        <w:t xml:space="preserve"> (255)</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w:t>
      </w:r>
    </w:p>
    <w:p>
      <w:pPr>
        <w:pStyle w:val="Normal"/>
        <w:rPr/>
      </w:pPr>
      <w:r>
        <w:rPr>
          <w:rStyle w:val="Strong"/>
          <w:b w:val="false"/>
          <w:bCs w:val="false"/>
        </w:rPr>
        <w:t>Загрузка</w:t>
      </w:r>
      <w:r>
        <w:rPr>
          <w:rStyle w:val="Strong"/>
          <w:b w:val="false"/>
          <w:bCs w:val="false"/>
          <w:lang w:val="en-US"/>
        </w:rPr>
        <w:t xml:space="preserve"> </w:t>
      </w:r>
      <w:r>
        <w:rPr>
          <w:rStyle w:val="Strong"/>
          <w:b w:val="false"/>
          <w:bCs w:val="false"/>
        </w:rPr>
        <w:t>и</w:t>
      </w:r>
      <w:r>
        <w:rPr>
          <w:rStyle w:val="Strong"/>
          <w:b w:val="false"/>
          <w:bCs w:val="false"/>
          <w:lang w:val="en-US"/>
        </w:rPr>
        <w:t xml:space="preserve"> </w:t>
      </w:r>
      <w:r>
        <w:rPr>
          <w:rStyle w:val="Strong"/>
          <w:b w:val="false"/>
          <w:bCs w:val="false"/>
        </w:rPr>
        <w:t>дообучение</w:t>
      </w:r>
      <w:r>
        <w:rPr>
          <w:rStyle w:val="Strong"/>
          <w:b w:val="false"/>
          <w:bCs w:val="false"/>
          <w:lang w:val="en-US"/>
        </w:rPr>
        <w:t xml:space="preserve">. </w:t>
      </w:r>
      <w:r>
        <w:rPr>
          <w:rStyle w:val="Strong"/>
          <w:b w:val="false"/>
          <w:bCs w:val="false"/>
        </w:rPr>
        <w:t>Используется архитектура SegFormer-B5, показавшая наилучшие результаты на этапе тестирования (п. 3.2). Модель инициализируется предобученными весами nvidia/mit-b5, затем загружаются веса, сохранённые на шаге improved_train2 (лучший val_mIoU = 0.7505). При загрузке state_dict удаляются префиксы module. и model., возникающие при сохранении из DataParallel и аналогичных обёрток.</w:t>
      </w:r>
    </w:p>
    <w:p>
      <w:pPr>
        <w:pStyle w:val="Normal"/>
        <w:rPr/>
      </w:pPr>
      <w:r>
        <w:rPr>
          <w:rStyle w:val="Strong"/>
          <w:b w:val="false"/>
          <w:bCs w:val="false"/>
        </w:rPr>
        <w:t>Дообучение выполняется оптимизатором AdamW с функцией потерь CrossEntropyLoss; индекс 255 (неразмеченные пиксели или класс Void) игнорируется. Параметры обучения: LR = 1e-4, EPOCHS = 10, BATCH_SIZE = 1. Столь малое число эпох выбрано, чтобы избежать переобучения на небольшом наборе из 129 изображений. Выходной тензор модели имеет размер (B, C, H/4, W/4), поэтому перед вычислением потерь он билинейно интерполируется до размера эталонной маски. Итоговые веса сохраняются в файл SegFormer_B5_finetuned_129.pth и регистрируются в MLflow для отслеживания метрик по итерациям.</w:t>
      </w:r>
    </w:p>
    <w:p>
      <w:pPr>
        <w:pStyle w:val="Heading2"/>
        <w:overflowPunct w:val="true"/>
        <w:spacing w:before="240" w:after="240"/>
        <w:rPr/>
      </w:pPr>
      <w:bookmarkStart w:id="70" w:name="_Toc230511464"/>
      <w:r>
        <w:rPr>
          <w:rStyle w:val="Strong"/>
          <w:rFonts w:ascii="Times New Roman" w:hAnsi="Times New Roman"/>
          <w:color w:themeColor="text1" w:val="000000"/>
          <w:sz w:val="24"/>
          <w:szCs w:val="24"/>
          <w:lang w:eastAsia="en-US"/>
        </w:rPr>
        <w:t>4.6.3 Сравнение с эталонной разметкой через FiftyOne Brain</w:t>
      </w:r>
      <w:bookmarkEnd w:id="70"/>
    </w:p>
    <w:p>
      <w:pPr>
        <w:pStyle w:val="Normal"/>
        <w:rPr/>
      </w:pPr>
      <w:r>
        <w:rPr>
          <w:rStyle w:val="Strong"/>
          <w:b w:val="false"/>
          <w:bCs w:val="false"/>
        </w:rPr>
        <w:t>Оценка ошибочности элемента (1 - mIoU) и выявление проблемных семплов выполняются библиотекой FiftyOne с расширением FiftyOne Brain.</w:t>
      </w:r>
    </w:p>
    <w:p>
      <w:pPr>
        <w:pStyle w:val="Normal"/>
        <w:rPr/>
      </w:pPr>
      <w:r>
        <w:rPr>
          <w:rStyle w:val="Strong"/>
          <w:b w:val="false"/>
          <w:bCs w:val="false"/>
        </w:rPr>
        <w:t>Данные Стадии 1 загружаются в FiftyOne как датасет типа ImageSegmentationDirectory.</w:t>
      </w:r>
    </w:p>
    <w:p>
      <w:pPr>
        <w:pStyle w:val="Normal"/>
        <w:rPr/>
      </w:pPr>
      <w:r>
        <w:rPr>
          <w:rStyle w:val="Strong"/>
          <w:b w:val="false"/>
          <w:bCs w:val="false"/>
        </w:rPr>
        <w:t>Для каждого семпла модель вычисляет предсказание, которое помещается в поле baseline типа Segmentation. Это показано на листинге 21.</w:t>
      </w:r>
    </w:p>
    <w:p>
      <w:pPr>
        <w:pStyle w:val="Normal"/>
        <w:spacing w:lineRule="auto" w:line="240" w:before="142" w:after="0"/>
        <w:ind w:hanging="0"/>
        <w:rPr/>
      </w:pPr>
      <w:r>
        <w:rPr>
          <w:rStyle w:val="Strong"/>
          <w:b w:val="false"/>
          <w:bCs w:val="false"/>
        </w:rPr>
        <w:t>Листинг 21 – Получение и загрузка предсказаний в FiftyOne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for sample in tqdm(dataset, desc="Baseline predictions"):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img = np.array(Image.open(sample.filepath).convert("RGB"))</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pred_mask = segformer.predict(img)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segments.append(fo.Segmentation(mask=pred_mask))</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lang w:val="en-US"/>
        </w:rPr>
      </w:pPr>
      <w:r>
        <w:rPr>
          <w:rFonts w:cs="Courier New" w:ascii="Courier New" w:hAnsi="Courier New"/>
          <w:sz w:val="20"/>
          <w:szCs w:val="20"/>
          <w:lang w:val="en-US"/>
        </w:rPr>
        <w:t>dataset.set_values("baseline",</w:t>
      </w:r>
      <w:r>
        <w:rPr>
          <w:rStyle w:val="Strong"/>
          <w:rFonts w:cs="Courier New" w:ascii="Courier New" w:hAnsi="Courier New"/>
          <w:sz w:val="20"/>
          <w:szCs w:val="20"/>
          <w:lang w:val="en-US"/>
        </w:rPr>
        <w:t xml:space="preserve"> </w:t>
      </w:r>
      <w:r>
        <w:rPr>
          <w:rFonts w:cs="Courier New" w:ascii="Courier New" w:hAnsi="Courier New"/>
          <w:sz w:val="20"/>
          <w:szCs w:val="20"/>
          <w:lang w:val="en-US"/>
        </w:rPr>
        <w:t>segments)</w:t>
      </w:r>
    </w:p>
    <w:p>
      <w:pPr>
        <w:pStyle w:val="Normal"/>
        <w:rPr/>
      </w:pPr>
      <w:r>
        <w:rPr>
          <w:rStyle w:val="Strong"/>
          <w:b w:val="false"/>
          <w:bCs w:val="false"/>
        </w:rPr>
        <w:t>Ключевая</w:t>
      </w:r>
      <w:r>
        <w:rPr>
          <w:rStyle w:val="Strong"/>
          <w:b w:val="false"/>
          <w:bCs w:val="false"/>
          <w:lang w:val="en-US"/>
        </w:rPr>
        <w:t xml:space="preserve"> </w:t>
      </w:r>
      <w:r>
        <w:rPr>
          <w:rStyle w:val="Strong"/>
          <w:b w:val="false"/>
          <w:bCs w:val="false"/>
        </w:rPr>
        <w:t>операция</w:t>
      </w:r>
      <w:r>
        <w:rPr>
          <w:rStyle w:val="Strong"/>
          <w:b w:val="false"/>
          <w:bCs w:val="false"/>
          <w:lang w:val="en-US"/>
        </w:rPr>
        <w:t xml:space="preserve"> – </w:t>
      </w:r>
      <w:r>
        <w:rPr>
          <w:rStyle w:val="Strong"/>
          <w:b w:val="false"/>
          <w:bCs w:val="false"/>
        </w:rPr>
        <w:t>расчёт</w:t>
      </w:r>
      <w:r>
        <w:rPr>
          <w:rStyle w:val="Strong"/>
          <w:b w:val="false"/>
          <w:bCs w:val="false"/>
          <w:lang w:val="en-US"/>
        </w:rPr>
        <w:t xml:space="preserve"> mistakenness </w:t>
      </w:r>
      <w:r>
        <w:rPr>
          <w:rStyle w:val="Strong"/>
          <w:b w:val="false"/>
          <w:bCs w:val="false"/>
        </w:rPr>
        <w:t>с</w:t>
      </w:r>
      <w:r>
        <w:rPr>
          <w:rStyle w:val="Strong"/>
          <w:b w:val="false"/>
          <w:bCs w:val="false"/>
          <w:lang w:val="en-US"/>
        </w:rPr>
        <w:t xml:space="preserve"> </w:t>
      </w:r>
      <w:r>
        <w:rPr>
          <w:rStyle w:val="Strong"/>
          <w:b w:val="false"/>
          <w:bCs w:val="false"/>
        </w:rPr>
        <w:t>помощью</w:t>
      </w:r>
      <w:r>
        <w:rPr>
          <w:rStyle w:val="Strong"/>
          <w:b w:val="false"/>
          <w:bCs w:val="false"/>
          <w:lang w:val="en-US"/>
        </w:rPr>
        <w:t xml:space="preserve"> fob.compute_mistakenness. </w:t>
      </w:r>
      <w:r>
        <w:rPr>
          <w:rStyle w:val="Strong"/>
          <w:b w:val="false"/>
          <w:bCs w:val="false"/>
        </w:rPr>
        <w:t>Предварительно маски преобразуются в детекции: функция mask_to_detections_gt создаёт детекции без поля уверенности для эталона, а mask_to_detections_pred – детекции с уверенностью для предсказаний. Алгоритм сопоставляет детекции по IoU и количественно оценивает рассогласование модели с разметкой. Если модель с высокой уверенностью предсказывает класс, отличный от указанного в разметке, такая ситуация интерпретируется как вероятная ошибка разметки. Вызов функции представлен на листинге 22.</w:t>
      </w:r>
    </w:p>
    <w:p>
      <w:pPr>
        <w:pStyle w:val="Normal"/>
        <w:spacing w:lineRule="auto" w:line="240" w:before="142" w:after="0"/>
        <w:ind w:hanging="0"/>
        <w:rPr/>
      </w:pPr>
      <w:r>
        <w:rPr>
          <w:rStyle w:val="Strong"/>
          <w:b w:val="false"/>
          <w:bCs w:val="false"/>
        </w:rPr>
        <w:t>Листинг 22 – Нахождение ошибок в разметке</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rPr>
      </w:pPr>
      <w:r>
        <w:rPr>
          <w:rFonts w:cs="Courier New" w:ascii="Courier New" w:hAnsi="Courier New"/>
          <w:sz w:val="20"/>
          <w:szCs w:val="20"/>
        </w:rPr>
        <w:t>fob.compute_mistakenness(</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dataset,</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pred_field="pred_detections",</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label_field="gt_detections",</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Дополнительно вычисляется метрика уникальности (uniqueness), характеризующая визуальную обособленность изображения относительно остальных семплов. Для этого используются эмбеддинги энкодера SegFormer.</w:t>
      </w:r>
    </w:p>
    <w:p>
      <w:pPr>
        <w:pStyle w:val="Normal"/>
        <w:rPr/>
      </w:pPr>
      <w:r>
        <w:rPr>
          <w:rStyle w:val="Strong"/>
          <w:b w:val="false"/>
          <w:bCs w:val="false"/>
        </w:rPr>
        <w:t>Высокое значение уникальности указывает на визуальные выбросы – сцены, слабо представленные в обучающей выборке.</w:t>
      </w:r>
    </w:p>
    <w:p>
      <w:pPr>
        <w:pStyle w:val="Heading2"/>
        <w:overflowPunct w:val="true"/>
        <w:spacing w:before="240" w:after="240"/>
        <w:rPr/>
      </w:pPr>
      <w:bookmarkStart w:id="71" w:name="_Toc230511465"/>
      <w:r>
        <w:rPr>
          <w:rStyle w:val="Strong"/>
          <w:rFonts w:ascii="Times New Roman" w:hAnsi="Times New Roman"/>
          <w:color w:themeColor="text1" w:val="000000"/>
          <w:sz w:val="24"/>
          <w:szCs w:val="24"/>
          <w:lang w:eastAsia="en-US"/>
        </w:rPr>
        <w:t>4.6.4 Принятие решения и ветвление</w:t>
      </w:r>
      <w:bookmarkEnd w:id="71"/>
    </w:p>
    <w:p>
      <w:pPr>
        <w:pStyle w:val="Normal"/>
        <w:rPr/>
      </w:pPr>
      <w:r>
        <w:rPr>
          <w:rStyle w:val="Strong"/>
          <w:b w:val="false"/>
          <w:bCs w:val="false"/>
        </w:rPr>
        <w:t>Метрика ошибочности каждого семпла берётся из поля mistakenness, выставленного после вызова compute_mistakenness. Логика ветвления представлена на листинге 23.</w:t>
      </w:r>
    </w:p>
    <w:p>
      <w:pPr>
        <w:pStyle w:val="Normal"/>
        <w:spacing w:lineRule="auto" w:line="240" w:before="142" w:after="0"/>
        <w:ind w:hanging="0"/>
        <w:rPr/>
      </w:pPr>
      <w:r>
        <w:rPr>
          <w:rStyle w:val="Strong"/>
          <w:b w:val="false"/>
          <w:bCs w:val="false"/>
        </w:rPr>
        <w:t>Листинг 23 – Принятие решения о качестве разметки</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for sample in dataset:</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sample.mistakenness is not None and sample.mistakenness &lt; threshold_q:</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move_to_final_dataset(sample)</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else: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send_to_manual_review(sample)</w:t>
      </w:r>
    </w:p>
    <w:p>
      <w:pPr>
        <w:pStyle w:val="Normal"/>
        <w:rPr/>
      </w:pPr>
      <w:r>
        <w:rPr>
          <w:rStyle w:val="Strong"/>
          <w:b w:val="false"/>
          <w:bCs w:val="false"/>
        </w:rPr>
        <w:t>Параметр threshold_q конфигурируется и подбирается эмпирически. Параллельно анализируются три группы аномалий. Во-первых, подозрительные объекты – детекции GT с mistakenness &gt; 0.7; они с высокой вероятностью ошибочно размечены. Во-вторых, пропущенные объекты – детекции предсказаний с eval_tp == False, то есть найденные моделью, но отсутствующие в эталоне. В-третьих, лишние объекты – детекции GT с eval_tp == False, присутствующие в разметке, но не обнаруженные моделью.</w:t>
      </w:r>
    </w:p>
    <w:p>
      <w:pPr>
        <w:pStyle w:val="Normal"/>
        <w:rPr/>
      </w:pPr>
      <w:r>
        <w:rPr>
          <w:rStyle w:val="Strong"/>
          <w:b w:val="false"/>
          <w:bCs w:val="false"/>
        </w:rPr>
        <w:t>Семплы с перечисленными аномалиями направляются на ручную доразметку. Эксперт получает: исходное изображение, текущую эталонную маску, предсказанную маску дообученной модели (как подсказку), а также сведения о конкретных подозрительных объектах – класс, bounding box, степень mistakenness. После коррекции обновлённая маска возвращается в набор данных Стадии 1; на следующей итерации модель дообучается на уточнённых данных. Цикл останавливается, когда число элементов, требующих ручной коррекции, становится пренебрежимо малым.</w:t>
      </w:r>
    </w:p>
    <w:p>
      <w:pPr>
        <w:pStyle w:val="Heading2"/>
        <w:overflowPunct w:val="true"/>
        <w:spacing w:before="240" w:after="240"/>
        <w:rPr>
          <w:rFonts w:ascii="Times New Roman" w:hAnsi="Times New Roman"/>
          <w:b/>
          <w:color w:themeColor="text1" w:val="000000"/>
          <w:sz w:val="24"/>
          <w:szCs w:val="24"/>
          <w:lang w:eastAsia="en-US"/>
        </w:rPr>
      </w:pPr>
      <w:bookmarkStart w:id="72" w:name="_Toc230511466"/>
      <w:r>
        <w:rPr>
          <w:rFonts w:ascii="Times New Roman" w:hAnsi="Times New Roman"/>
          <w:b/>
          <w:color w:themeColor="text1" w:val="000000"/>
          <w:sz w:val="24"/>
          <w:szCs w:val="24"/>
          <w:lang w:eastAsia="en-US"/>
        </w:rPr>
        <w:t>4.7 Апробация и анализ результатов</w:t>
      </w:r>
      <w:bookmarkEnd w:id="72"/>
    </w:p>
    <w:p>
      <w:pPr>
        <w:pStyle w:val="Normal"/>
        <w:rPr/>
      </w:pPr>
      <w:r>
        <w:rPr>
          <w:rStyle w:val="Strong"/>
          <w:b w:val="false"/>
          <w:bCs w:val="false"/>
        </w:rPr>
        <w:t>В разделе приводится экспериментальная оценка методики полуавтоматической разметки. Представлены количественные и качественные результаты двух этапов конвейера, рассмотрена эффективность ансамблевого аннотирования и итеративной очистки данных.</w:t>
      </w:r>
    </w:p>
    <w:p>
      <w:pPr>
        <w:pStyle w:val="Heading2"/>
        <w:overflowPunct w:val="true"/>
        <w:spacing w:before="240" w:after="240"/>
        <w:rPr/>
      </w:pPr>
      <w:bookmarkStart w:id="73" w:name="_Toc230511467"/>
      <w:r>
        <w:rPr>
          <w:rStyle w:val="Strong"/>
          <w:rFonts w:ascii="Times New Roman" w:hAnsi="Times New Roman"/>
          <w:color w:themeColor="text1" w:val="000000"/>
          <w:sz w:val="24"/>
          <w:szCs w:val="24"/>
          <w:lang w:eastAsia="en-US"/>
        </w:rPr>
        <w:t>4.7.1 Постановка эксперимента</w:t>
      </w:r>
      <w:bookmarkEnd w:id="73"/>
    </w:p>
    <w:p>
      <w:pPr>
        <w:pStyle w:val="Normal"/>
        <w:rPr/>
      </w:pPr>
      <w:r>
        <w:rPr>
          <w:rStyle w:val="Strong"/>
          <w:b w:val="false"/>
          <w:bCs w:val="false"/>
        </w:rPr>
        <w:t>Эксперимент выполнен на 129 изображениях, взятых из четырёх видеофрагментов арктической съёмки: vid1 (26 кадров), vid2 (26 кадров), vid3 (26 кадров) и vid4 (51 кадр). Эти изображения не использовались при обучении моделей ансамбля, что позволяет оценить обобщающую способность на новых данных.</w:t>
      </w:r>
    </w:p>
    <w:p>
      <w:pPr>
        <w:pStyle w:val="Normal"/>
        <w:rPr/>
      </w:pPr>
      <w:r>
        <w:rPr>
          <w:rStyle w:val="Strong"/>
          <w:b w:val="false"/>
          <w:bCs w:val="false"/>
        </w:rPr>
        <w:t>Распределение классов в эталонной разметке следующее:</w:t>
      </w:r>
    </w:p>
    <w:p>
      <w:pPr>
        <w:pStyle w:val="NoSpacing"/>
        <w:numPr>
          <w:ilvl w:val="0"/>
          <w:numId w:val="2"/>
        </w:numPr>
        <w:ind w:firstLine="1069" w:start="0"/>
        <w:rPr/>
      </w:pPr>
      <w:r>
        <w:rPr>
          <w:rStyle w:val="Strong"/>
          <w:b w:val="false"/>
          <w:bCs w:val="false"/>
          <w:sz w:val="24"/>
        </w:rPr>
        <w:t>Water: 84,13% (преобладающий класс);</w:t>
      </w:r>
    </w:p>
    <w:p>
      <w:pPr>
        <w:pStyle w:val="NoSpacing"/>
        <w:numPr>
          <w:ilvl w:val="0"/>
          <w:numId w:val="2"/>
        </w:numPr>
        <w:ind w:firstLine="1069" w:start="0"/>
        <w:rPr/>
      </w:pPr>
      <w:r>
        <w:rPr>
          <w:rStyle w:val="Strong"/>
          <w:b w:val="false"/>
          <w:bCs w:val="false"/>
          <w:sz w:val="24"/>
        </w:rPr>
        <w:t>Sky: 12,09%;</w:t>
      </w:r>
    </w:p>
    <w:p>
      <w:pPr>
        <w:pStyle w:val="NoSpacing"/>
        <w:numPr>
          <w:ilvl w:val="0"/>
          <w:numId w:val="2"/>
        </w:numPr>
        <w:ind w:firstLine="1069" w:start="0"/>
        <w:rPr/>
      </w:pPr>
      <w:r>
        <w:rPr>
          <w:rStyle w:val="Strong"/>
          <w:b w:val="false"/>
          <w:bCs w:val="false"/>
          <w:sz w:val="24"/>
        </w:rPr>
        <w:t>Static Obstacle: 2,79%;</w:t>
      </w:r>
    </w:p>
    <w:p>
      <w:pPr>
        <w:pStyle w:val="NoSpacing"/>
        <w:numPr>
          <w:ilvl w:val="0"/>
          <w:numId w:val="2"/>
        </w:numPr>
        <w:ind w:firstLine="1069" w:start="0"/>
        <w:rPr/>
      </w:pPr>
      <w:r>
        <w:rPr>
          <w:rStyle w:val="Strong"/>
          <w:b w:val="false"/>
          <w:bCs w:val="false"/>
          <w:sz w:val="24"/>
        </w:rPr>
        <w:t>Boat/ship: 0,74%;</w:t>
      </w:r>
    </w:p>
    <w:p>
      <w:pPr>
        <w:pStyle w:val="NoSpacing"/>
        <w:numPr>
          <w:ilvl w:val="0"/>
          <w:numId w:val="2"/>
        </w:numPr>
        <w:ind w:firstLine="1069" w:start="0"/>
        <w:rPr/>
      </w:pPr>
      <w:r>
        <w:rPr>
          <w:rStyle w:val="Strong"/>
          <w:b w:val="false"/>
          <w:bCs w:val="false"/>
          <w:sz w:val="24"/>
        </w:rPr>
        <w:t>Other: 0,01%;</w:t>
      </w:r>
    </w:p>
    <w:p>
      <w:pPr>
        <w:pStyle w:val="NoSpacing"/>
        <w:numPr>
          <w:ilvl w:val="0"/>
          <w:numId w:val="2"/>
        </w:numPr>
        <w:ind w:firstLine="1069" w:start="0"/>
        <w:rPr/>
      </w:pPr>
      <w:r>
        <w:rPr>
          <w:rStyle w:val="Strong"/>
          <w:b w:val="false"/>
          <w:bCs w:val="false"/>
          <w:sz w:val="24"/>
        </w:rPr>
        <w:t>игнорируемые пиксели (255): 0,24%.</w:t>
      </w:r>
    </w:p>
    <w:p>
      <w:pPr>
        <w:pStyle w:val="Normal"/>
        <w:rPr/>
      </w:pPr>
      <w:r>
        <w:rPr>
          <w:rStyle w:val="Strong"/>
          <w:b w:val="false"/>
          <w:bCs w:val="false"/>
        </w:rPr>
        <w:t>Дисбаланс классов, при котором Water занимает более 84% площади кадра, типичен для арктических сцен и учитывается при интерпретации метрик. Классы «Boat/ship» и «Static Obstacle» составляют малую долю пикселей, однако их правильная сегментация важна для безопасности судовождения.</w:t>
      </w:r>
    </w:p>
    <w:p>
      <w:pPr>
        <w:pStyle w:val="Heading2"/>
        <w:overflowPunct w:val="true"/>
        <w:spacing w:before="240" w:after="240"/>
        <w:rPr/>
      </w:pPr>
      <w:bookmarkStart w:id="74" w:name="_Toc230511468"/>
      <w:r>
        <w:rPr>
          <w:rStyle w:val="Strong"/>
          <w:rFonts w:ascii="Times New Roman" w:hAnsi="Times New Roman"/>
          <w:color w:themeColor="text1" w:val="000000"/>
          <w:sz w:val="24"/>
          <w:szCs w:val="24"/>
          <w:lang w:eastAsia="en-US"/>
        </w:rPr>
        <w:t>4.7.2 Результаты этапа 1: ансамблевая разметка</w:t>
      </w:r>
      <w:bookmarkEnd w:id="74"/>
    </w:p>
    <w:p>
      <w:pPr>
        <w:pStyle w:val="Normal"/>
        <w:rPr/>
      </w:pPr>
      <w:r>
        <w:rPr>
          <w:rStyle w:val="Strong"/>
          <w:b w:val="false"/>
          <w:bCs w:val="false"/>
        </w:rPr>
        <w:t>Автоматическая разметка ансамблем из трёх моделей дала следующие показатели:</w:t>
      </w:r>
    </w:p>
    <w:p>
      <w:pPr>
        <w:pStyle w:val="NoSpacing"/>
        <w:numPr>
          <w:ilvl w:val="0"/>
          <w:numId w:val="2"/>
        </w:numPr>
        <w:ind w:firstLine="1069" w:start="0"/>
        <w:rPr/>
      </w:pPr>
      <w:r>
        <w:rPr>
          <w:rStyle w:val="Strong"/>
          <w:b w:val="false"/>
          <w:bCs w:val="false"/>
          <w:sz w:val="24"/>
        </w:rPr>
        <w:t>всего изображений: 129;</w:t>
      </w:r>
    </w:p>
    <w:p>
      <w:pPr>
        <w:pStyle w:val="NoSpacing"/>
        <w:numPr>
          <w:ilvl w:val="0"/>
          <w:numId w:val="2"/>
        </w:numPr>
        <w:ind w:firstLine="1069" w:start="0"/>
        <w:rPr/>
      </w:pPr>
      <w:r>
        <w:rPr>
          <w:rStyle w:val="Strong"/>
          <w:b w:val="false"/>
          <w:bCs w:val="false"/>
          <w:sz w:val="24"/>
        </w:rPr>
        <w:t>успешно размечено автоматически: 20 (15,5%);</w:t>
      </w:r>
    </w:p>
    <w:p>
      <w:pPr>
        <w:pStyle w:val="NoSpacing"/>
        <w:numPr>
          <w:ilvl w:val="0"/>
          <w:numId w:val="2"/>
        </w:numPr>
        <w:ind w:firstLine="1069" w:start="0"/>
        <w:rPr/>
      </w:pPr>
      <w:r>
        <w:rPr>
          <w:rStyle w:val="Strong"/>
          <w:b w:val="false"/>
          <w:bCs w:val="false"/>
          <w:sz w:val="24"/>
        </w:rPr>
        <w:t>направлено на ручную разметку: 109 (84,5%);</w:t>
      </w:r>
    </w:p>
    <w:p>
      <w:pPr>
        <w:pStyle w:val="NoSpacing"/>
        <w:numPr>
          <w:ilvl w:val="0"/>
          <w:numId w:val="2"/>
        </w:numPr>
        <w:ind w:firstLine="1069" w:start="0"/>
        <w:rPr/>
      </w:pPr>
      <w:r>
        <w:rPr>
          <w:rStyle w:val="Strong"/>
          <w:b w:val="false"/>
          <w:bCs w:val="false"/>
          <w:sz w:val="24"/>
        </w:rPr>
        <w:t>ошибок выполнения: 0.</w:t>
      </w:r>
    </w:p>
    <w:p>
      <w:pPr>
        <w:pStyle w:val="Normal"/>
        <w:rPr/>
      </w:pPr>
      <w:r>
        <w:rPr>
          <w:rStyle w:val="Strong"/>
          <w:b w:val="false"/>
          <w:bCs w:val="false"/>
        </w:rPr>
        <w:t>Визуализация результатов представлена на рисунке 8.</w:t>
      </w:r>
    </w:p>
    <w:p>
      <w:pPr>
        <w:pStyle w:val="Normal"/>
        <w:spacing w:lineRule="auto" w:line="240" w:before="0" w:after="142"/>
        <w:ind w:hanging="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141595" cy="405892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9"/>
                    <a:stretch>
                      <a:fillRect/>
                    </a:stretch>
                  </pic:blipFill>
                  <pic:spPr bwMode="auto">
                    <a:xfrm>
                      <a:off x="0" y="0"/>
                      <a:ext cx="5141595" cy="4058920"/>
                    </a:xfrm>
                    <a:prstGeom prst="rect">
                      <a:avLst/>
                    </a:prstGeom>
                    <a:noFill/>
                  </pic:spPr>
                </pic:pic>
              </a:graphicData>
            </a:graphic>
          </wp:anchor>
        </w:drawing>
      </w:r>
      <w:r>
        <w:rPr>
          <w:rStyle w:val="Strong"/>
          <w:b w:val="false"/>
          <w:bCs w:val="false"/>
        </w:rPr>
        <w:t>Рисунок 8 – Результат автоматической аннотации на реальных сырых данных</w:t>
      </w:r>
    </w:p>
    <w:p>
      <w:pPr>
        <w:pStyle w:val="Normal"/>
        <w:rPr/>
      </w:pPr>
      <w:r>
        <w:rPr>
          <w:rStyle w:val="Strong"/>
          <w:b w:val="false"/>
          <w:bCs w:val="false"/>
        </w:rPr>
        <w:t>Доля автоматически размеченных кадров составила 15,5%. При интерпретации этого значения учитывались следующие обстоятельства.</w:t>
      </w:r>
    </w:p>
    <w:p>
      <w:pPr>
        <w:pStyle w:val="Normal"/>
        <w:rPr/>
      </w:pPr>
      <w:r>
        <w:rPr>
          <w:rStyle w:val="Strong"/>
          <w:b w:val="false"/>
          <w:bCs w:val="false"/>
        </w:rPr>
        <w:t>Во-первых, изображения из видеофрагментов vid1–vid4 не входили в обучающие выборки ни одной из моделей ансамбля. То, что для 20 из 129 кадров три архитектурно разные модели дали согласованные предсказания на незнакомых сценах, указывает на приемлемую обобщающую способность.</w:t>
      </w:r>
    </w:p>
    <w:p>
      <w:pPr>
        <w:pStyle w:val="Normal"/>
        <w:rPr/>
      </w:pPr>
      <w:r>
        <w:rPr>
          <w:rStyle w:val="Strong"/>
          <w:b w:val="false"/>
          <w:bCs w:val="false"/>
        </w:rPr>
        <w:t>Во-вторых, высокий процент кадров, направленных на ручную проверку (84,5%), объясняется жёсткими порогами согласованности, заданными в классе AutoMarkuper (п. 4.5). Стратегия минимизирует риск попадания ошибочной разметки в обучающую выборку за счёт снижения полноты автоматизации.</w:t>
      </w:r>
    </w:p>
    <w:p>
      <w:pPr>
        <w:pStyle w:val="Normal"/>
        <w:rPr/>
      </w:pPr>
      <w:r>
        <w:rPr>
          <w:rStyle w:val="Strong"/>
          <w:b w:val="false"/>
          <w:bCs w:val="false"/>
        </w:rPr>
        <w:t>В-третьих, по мере накопления размеченных данных и дообучения моделей доля автоматически размеченных кадров будет увеличиваться. Результат 15,5% представляет собой нижнюю границу, которая будет расти с каждой итерацией поступления новых данных.</w:t>
      </w:r>
    </w:p>
    <w:p>
      <w:pPr>
        <w:pStyle w:val="Normal"/>
        <w:rPr/>
      </w:pPr>
      <w:r>
        <w:rPr>
          <w:rStyle w:val="Strong"/>
          <w:b w:val="false"/>
          <w:bCs w:val="false"/>
        </w:rPr>
        <w:t>На рисунке 9 представлен результат успешного автоматически размеченного изображения (с истинной маской).</w:t>
      </w:r>
    </w:p>
    <w:p>
      <w:pPr>
        <w:pStyle w:val="Normal"/>
        <w:spacing w:lineRule="auto" w:line="240" w:before="0" w:after="142"/>
        <w:ind w:hanging="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511290" cy="1005205"/>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0"/>
                    <a:stretch>
                      <a:fillRect/>
                    </a:stretch>
                  </pic:blipFill>
                  <pic:spPr bwMode="auto">
                    <a:xfrm>
                      <a:off x="0" y="0"/>
                      <a:ext cx="6511290" cy="1005205"/>
                    </a:xfrm>
                    <a:prstGeom prst="rect">
                      <a:avLst/>
                    </a:prstGeom>
                    <a:noFill/>
                  </pic:spPr>
                </pic:pic>
              </a:graphicData>
            </a:graphic>
          </wp:anchor>
        </w:drawing>
      </w:r>
      <w:r>
        <w:rPr>
          <w:rStyle w:val="Strong"/>
          <w:b w:val="false"/>
          <w:bCs w:val="false"/>
        </w:rPr>
        <w:t>Рисунок 9 – Визуализация успешного автоматически размеченного изображения</w:t>
      </w:r>
    </w:p>
    <w:p>
      <w:pPr>
        <w:pStyle w:val="Heading2"/>
        <w:overflowPunct w:val="true"/>
        <w:spacing w:before="240" w:after="240"/>
        <w:rPr/>
      </w:pPr>
      <w:bookmarkStart w:id="75" w:name="_Toc230511469"/>
      <w:r>
        <w:rPr>
          <w:rStyle w:val="Strong"/>
          <w:rFonts w:ascii="Times New Roman" w:hAnsi="Times New Roman"/>
          <w:color w:themeColor="text1" w:val="000000"/>
          <w:sz w:val="24"/>
          <w:szCs w:val="24"/>
          <w:lang w:eastAsia="en-US"/>
        </w:rPr>
        <w:t>4.7.3 Результаты этапа 2: итеративная очистка через FiftyOne Brain</w:t>
      </w:r>
      <w:bookmarkEnd w:id="75"/>
    </w:p>
    <w:p>
      <w:pPr>
        <w:pStyle w:val="Normal"/>
        <w:rPr/>
      </w:pPr>
      <w:r>
        <w:rPr>
          <w:rStyle w:val="Strong"/>
          <w:b w:val="false"/>
          <w:bCs w:val="false"/>
        </w:rPr>
        <w:t>Для поиска проблемных элементов разметки и оценки ошибочности использовалась библиотека FiftyOne Brain. Основные результаты анализа перечислены ниже.</w:t>
      </w:r>
    </w:p>
    <w:p>
      <w:pPr>
        <w:pStyle w:val="Normal"/>
        <w:rPr/>
      </w:pPr>
      <w:r>
        <w:rPr>
          <w:rStyle w:val="Strong"/>
          <w:b w:val="false"/>
          <w:bCs w:val="false"/>
        </w:rPr>
        <w:t>Визуальная уникальность (Uniqueness). Эмбеддинги вычислялись с помощью энкодера SegFormer. Наиболее уникальные изображения сконцентрированы в видеофрагменте vid4 (восемь из десяти верхних позиций рейтинга уникальности). Сцены в vid4 заметно отличаются от остальных видеофрагментов по визуальным характеристикам, что может вызывать трудности при их интерпретации моделями.</w:t>
      </w:r>
    </w:p>
    <w:p>
      <w:pPr>
        <w:pStyle w:val="Normal"/>
        <w:rPr/>
      </w:pPr>
      <w:r>
        <w:rPr>
          <w:rStyle w:val="Strong"/>
          <w:b w:val="false"/>
          <w:bCs w:val="false"/>
        </w:rPr>
        <w:t>Вероятная ошибочность разметки (Mistakenness). Анализ выявил девять объектов с показателем mistakenness выше 0,7. Все они относятся к классу «Static Obstacle» и локализованы в видеофрагменте vid3. Данный класс является сборным: он объединяет пирсы, мосты и участки суши. Высокая mistakenness объясняется семантической неоднородностью класса – модель, обученная на одном наборе статических препятствий, может не распознавать визуально иные объекты, отнесённые к тому же классу в разметке CVAT.</w:t>
      </w:r>
    </w:p>
    <w:p>
      <w:pPr>
        <w:pStyle w:val="Normal"/>
        <w:rPr/>
      </w:pPr>
      <w:r>
        <w:rPr>
          <w:rStyle w:val="Strong"/>
          <w:b w:val="false"/>
          <w:bCs w:val="false"/>
        </w:rPr>
        <w:t>Анализ значимых классов. При исключении класса «Static Obstacle» из рассмотрения получены следующие результаты:</w:t>
      </w:r>
    </w:p>
    <w:p>
      <w:pPr>
        <w:pStyle w:val="NoSpacing"/>
        <w:numPr>
          <w:ilvl w:val="0"/>
          <w:numId w:val="2"/>
        </w:numPr>
        <w:ind w:firstLine="1069" w:start="0"/>
        <w:rPr/>
      </w:pPr>
      <w:r>
        <w:rPr>
          <w:rStyle w:val="Strong"/>
          <w:b w:val="false"/>
          <w:bCs w:val="false"/>
          <w:sz w:val="24"/>
        </w:rPr>
        <w:t>количество изображений с пропущенными объектами (false positives модели относительно GT): 0;</w:t>
      </w:r>
    </w:p>
    <w:p>
      <w:pPr>
        <w:pStyle w:val="NoSpacing"/>
        <w:numPr>
          <w:ilvl w:val="0"/>
          <w:numId w:val="2"/>
        </w:numPr>
        <w:ind w:firstLine="1069" w:start="0"/>
        <w:rPr/>
      </w:pPr>
      <w:r>
        <w:rPr>
          <w:rStyle w:val="Strong"/>
          <w:b w:val="false"/>
          <w:bCs w:val="false"/>
          <w:sz w:val="24"/>
        </w:rPr>
        <w:t>количество изображений с лишними объектами (false negatives модели относительно GT): 0;</w:t>
      </w:r>
    </w:p>
    <w:p>
      <w:pPr>
        <w:pStyle w:val="NoSpacing"/>
        <w:numPr>
          <w:ilvl w:val="0"/>
          <w:numId w:val="2"/>
        </w:numPr>
        <w:ind w:firstLine="1069" w:start="0"/>
        <w:rPr/>
      </w:pPr>
      <w:r>
        <w:rPr>
          <w:rStyle w:val="Strong"/>
          <w:b w:val="false"/>
          <w:bCs w:val="false"/>
          <w:sz w:val="24"/>
        </w:rPr>
        <w:t>для классов Water, Sky, Boat/ship mistakenness не превышает 0,2, что указывает на высокую согласованность модели с эталонной разметкой.</w:t>
      </w:r>
    </w:p>
    <w:p>
      <w:pPr>
        <w:pStyle w:val="Normal"/>
        <w:rPr/>
      </w:pPr>
      <w:r>
        <w:rPr>
          <w:rStyle w:val="Strong"/>
          <w:b w:val="false"/>
          <w:bCs w:val="false"/>
        </w:rPr>
        <w:t>Таким образом, из 129 изображений проблемы с разметкой значимых классов (Water, Sky, Boat/ship) затрагивают не более 3–4 кадров – около 3% набора данных. Остальные случаи высокой mistakenness обусловлены особенностями класса «Static Obstacle» и не указывают на системные ошибки методики.</w:t>
      </w:r>
    </w:p>
    <w:p>
      <w:pPr>
        <w:pStyle w:val="Normal"/>
        <w:rPr/>
      </w:pPr>
      <w:r>
        <w:rPr>
          <w:rStyle w:val="Strong"/>
          <w:b w:val="false"/>
          <w:bCs w:val="false"/>
        </w:rPr>
        <w:t>Распределение mistakenness по набору данных:</w:t>
      </w:r>
    </w:p>
    <w:p>
      <w:pPr>
        <w:pStyle w:val="NoSpacing"/>
        <w:numPr>
          <w:ilvl w:val="0"/>
          <w:numId w:val="2"/>
        </w:numPr>
        <w:ind w:firstLine="1069" w:start="0"/>
        <w:rPr/>
      </w:pPr>
      <w:r>
        <w:rPr>
          <w:rStyle w:val="Strong"/>
          <w:b w:val="false"/>
          <w:bCs w:val="false"/>
          <w:sz w:val="24"/>
        </w:rPr>
        <w:t>минимальное значение: 0,019;</w:t>
      </w:r>
    </w:p>
    <w:p>
      <w:pPr>
        <w:pStyle w:val="NoSpacing"/>
        <w:numPr>
          <w:ilvl w:val="0"/>
          <w:numId w:val="2"/>
        </w:numPr>
        <w:ind w:firstLine="1069" w:start="0"/>
        <w:rPr/>
      </w:pPr>
      <w:r>
        <w:rPr>
          <w:rStyle w:val="Strong"/>
          <w:b w:val="false"/>
          <w:bCs w:val="false"/>
          <w:sz w:val="24"/>
        </w:rPr>
        <w:t>максимальное значение: 0,899;</w:t>
      </w:r>
    </w:p>
    <w:p>
      <w:pPr>
        <w:pStyle w:val="NoSpacing"/>
        <w:numPr>
          <w:ilvl w:val="0"/>
          <w:numId w:val="2"/>
        </w:numPr>
        <w:ind w:firstLine="1069" w:start="0"/>
        <w:rPr/>
      </w:pPr>
      <w:r>
        <w:rPr>
          <w:rStyle w:val="Strong"/>
          <w:b w:val="false"/>
          <w:bCs w:val="false"/>
          <w:sz w:val="24"/>
        </w:rPr>
        <w:t>среднее: 0,162;</w:t>
      </w:r>
    </w:p>
    <w:p>
      <w:pPr>
        <w:pStyle w:val="NoSpacing"/>
        <w:numPr>
          <w:ilvl w:val="0"/>
          <w:numId w:val="2"/>
        </w:numPr>
        <w:ind w:firstLine="1069" w:start="0"/>
        <w:rPr/>
      </w:pPr>
      <w:r>
        <w:rPr>
          <w:rStyle w:val="Strong"/>
          <w:b w:val="false"/>
          <w:bCs w:val="false"/>
          <w:sz w:val="24"/>
        </w:rPr>
        <w:t>медиана: 0,135.</w:t>
      </w:r>
    </w:p>
    <w:p>
      <w:pPr>
        <w:pStyle w:val="Normal"/>
        <w:rPr/>
      </w:pPr>
      <w:r>
        <w:rPr>
          <w:rStyle w:val="Strong"/>
          <w:b w:val="false"/>
          <w:bCs w:val="false"/>
        </w:rPr>
        <w:t>Низкое среднее и ещё более низкая медиана показывают, что для подавляющего большинства изображений модель демонстрирует высокую согласованность с эталонной разметкой. Высокие значения mistakenness сконцентрированы в узкой группе семплов (преимущественно vid3, класс «Static Obstacle»), что говорит о локальном, а не системном характере проблемы.</w:t>
      </w:r>
    </w:p>
    <w:p>
      <w:pPr>
        <w:pStyle w:val="Normal"/>
        <w:rPr/>
      </w:pPr>
      <w:r>
        <w:rPr>
          <w:rStyle w:val="Strong"/>
          <w:b w:val="false"/>
          <w:bCs w:val="false"/>
        </w:rPr>
        <w:t>На рисунке 10 представлена разметка, которая была отсечена алгоритмом оценки качества.</w:t>
      </w:r>
    </w:p>
    <w:p>
      <w:pPr>
        <w:pStyle w:val="Normal"/>
        <w:spacing w:lineRule="auto" w:line="240" w:before="0" w:after="142"/>
        <w:ind w:hanging="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944880"/>
            <wp:effectExtent l="0" t="0" r="0" b="0"/>
            <wp:wrapSquare wrapText="larges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1"/>
                    <a:stretch>
                      <a:fillRect/>
                    </a:stretch>
                  </pic:blipFill>
                  <pic:spPr bwMode="auto">
                    <a:xfrm>
                      <a:off x="0" y="0"/>
                      <a:ext cx="6120130" cy="944880"/>
                    </a:xfrm>
                    <a:prstGeom prst="rect">
                      <a:avLst/>
                    </a:prstGeom>
                    <a:noFill/>
                  </pic:spPr>
                </pic:pic>
              </a:graphicData>
            </a:graphic>
          </wp:anchor>
        </w:drawing>
      </w:r>
      <w:r>
        <w:rPr>
          <w:rStyle w:val="Strong"/>
          <w:b w:val="false"/>
          <w:bCs w:val="false"/>
        </w:rPr>
        <w:t>Рисунок 10 – Визуализация авторазметки, помеченной как некачественная</w:t>
      </w:r>
    </w:p>
    <w:p>
      <w:pPr>
        <w:pStyle w:val="Heading2"/>
        <w:overflowPunct w:val="true"/>
        <w:spacing w:before="240" w:after="240"/>
        <w:rPr/>
      </w:pPr>
      <w:bookmarkStart w:id="76" w:name="_Toc230511470"/>
      <w:r>
        <w:rPr>
          <w:rStyle w:val="Strong"/>
          <w:rFonts w:ascii="Times New Roman" w:hAnsi="Times New Roman"/>
          <w:color w:themeColor="text1" w:val="000000"/>
          <w:sz w:val="24"/>
          <w:szCs w:val="24"/>
          <w:lang w:eastAsia="en-US"/>
        </w:rPr>
        <w:t>4.7.4 Обсуждение результатов</w:t>
      </w:r>
      <w:bookmarkEnd w:id="76"/>
    </w:p>
    <w:p>
      <w:pPr>
        <w:pStyle w:val="Normal"/>
        <w:rPr/>
      </w:pPr>
      <w:r>
        <w:rPr>
          <w:rStyle w:val="Strong"/>
          <w:b w:val="false"/>
          <w:bCs w:val="false"/>
        </w:rPr>
        <w:t>Эксперимент подтвердил работоспособность двухэтапной методики. Ансамбль моделей отфильтровал кадры, требующие ручной разметки: на новых данных 15,5% изображений размечены полностью автоматически, а среди оставшихся 84,5% заметные проблемы с разметкой значимых классов затронули не более 3% выборки. Ансамбль корректно разделил уверенные и спорные случаи, не допустив пропуска ошибок в автоматическую разметку и не создавая избыточной нагрузки на эксперта.</w:t>
      </w:r>
    </w:p>
    <w:p>
      <w:pPr>
        <w:pStyle w:val="Normal"/>
        <w:rPr/>
      </w:pPr>
      <w:r>
        <w:rPr>
          <w:rStyle w:val="Strong"/>
          <w:b w:val="false"/>
          <w:bCs w:val="false"/>
        </w:rPr>
        <w:t>Механизм mistakenness выявил проблемный класс. Концентрация высокой mistakenness на классе «Static Obstacle» в vid3 связана с семантической неоднородностью этого класса, а не с дефектами методики. Полученные данные могут быть использованы для уточнения таксономии классов.</w:t>
      </w:r>
    </w:p>
    <w:p>
      <w:pPr>
        <w:pStyle w:val="Normal"/>
        <w:rPr/>
      </w:pPr>
      <w:r>
        <w:rPr>
          <w:rStyle w:val="Strong"/>
          <w:b w:val="false"/>
          <w:bCs w:val="false"/>
        </w:rPr>
        <w:t>С каждой итерацией дообучения на пополняемом наборе данных доля автоматически размеченных изображений будет расти. Эта тенденция составляет главное преимущество предложенной методики перед статическими решениями.</w:t>
      </w:r>
    </w:p>
    <w:p>
      <w:pPr>
        <w:pStyle w:val="Normal"/>
        <w:rPr/>
      </w:pPr>
      <w:r>
        <w:rPr>
          <w:rStyle w:val="Strong"/>
          <w:b w:val="false"/>
          <w:bCs w:val="false"/>
        </w:rPr>
        <w:t>Отсутствие ошибок выполнения при обработке 129 изображений подтверждает надёжность программной реализации конвейера и корректность интеграции компонентов: Producer, Kafka, Spark, MinIO, Airflow, FiftyOne.</w:t>
      </w:r>
    </w:p>
    <w:p>
      <w:pPr>
        <w:pStyle w:val="Normal"/>
        <w:rPr/>
      </w:pPr>
      <w:r>
        <w:rPr>
          <w:rStyle w:val="Strong"/>
          <w:b w:val="false"/>
          <w:bCs w:val="false"/>
        </w:rPr>
        <w:t>Экспериментальная апробация показала работоспособность методики. Полученные результаты могут быть положены в основу при внедрении конвейера полуавтоматической разметки в системы компьютерного зрения для арктического судовождения.</w:t>
      </w:r>
    </w:p>
    <w:p>
      <w:pPr>
        <w:pStyle w:val="Heading2"/>
        <w:overflowPunct w:val="true"/>
        <w:spacing w:before="240" w:after="240"/>
        <w:rPr>
          <w:rFonts w:ascii="Times New Roman" w:hAnsi="Times New Roman"/>
          <w:b/>
          <w:color w:themeColor="text1" w:val="000000"/>
          <w:sz w:val="24"/>
          <w:szCs w:val="24"/>
          <w:lang w:eastAsia="en-US"/>
        </w:rPr>
      </w:pPr>
      <w:bookmarkStart w:id="77" w:name="_Toc230511471"/>
      <w:r>
        <w:rPr>
          <w:rFonts w:ascii="Times New Roman" w:hAnsi="Times New Roman"/>
          <w:b/>
          <w:color w:themeColor="text1" w:val="000000"/>
          <w:sz w:val="24"/>
          <w:szCs w:val="24"/>
          <w:lang w:eastAsia="en-US"/>
        </w:rPr>
        <w:t>4.8 Выводы по главе 4</w:t>
      </w:r>
      <w:bookmarkEnd w:id="77"/>
    </w:p>
    <w:p>
      <w:pPr>
        <w:pStyle w:val="Normal"/>
        <w:rPr/>
      </w:pPr>
      <w:r>
        <w:rPr>
          <w:rStyle w:val="Strong"/>
          <w:b w:val="false"/>
          <w:bCs w:val="false"/>
        </w:rPr>
        <w:t>В четвертой главе выполнена программная реализация двухэтапной методики полуавтоматической разметки и её проверка на реальных изображениях арктической съёмки.</w:t>
      </w:r>
    </w:p>
    <w:p>
      <w:pPr>
        <w:pStyle w:val="Normal"/>
        <w:rPr/>
      </w:pPr>
      <w:r>
        <w:rPr>
          <w:rStyle w:val="Strong"/>
          <w:b w:val="false"/>
          <w:bCs w:val="false"/>
        </w:rPr>
        <w:t>Программная реализация конвейера. Разработанный конвейер объединяет несколько технологий распределённой обработки в одну систему. В него входят:</w:t>
      </w:r>
    </w:p>
    <w:p>
      <w:pPr>
        <w:pStyle w:val="NoSpacing"/>
        <w:numPr>
          <w:ilvl w:val="0"/>
          <w:numId w:val="2"/>
        </w:numPr>
        <w:ind w:firstLine="1069" w:start="0"/>
        <w:rPr/>
      </w:pPr>
      <w:r>
        <w:rPr>
          <w:rStyle w:val="Strong"/>
          <w:b w:val="false"/>
          <w:bCs w:val="false"/>
          <w:sz w:val="24"/>
        </w:rPr>
        <w:t>подсистема генерации и потоковой передачи данных (Producer → Kafka → Spark Structured Streaming → MinIO Raw) с семантикой «ровно один раз»;</w:t>
      </w:r>
    </w:p>
    <w:p>
      <w:pPr>
        <w:pStyle w:val="NoSpacing"/>
        <w:numPr>
          <w:ilvl w:val="0"/>
          <w:numId w:val="2"/>
        </w:numPr>
        <w:ind w:firstLine="1069" w:start="0"/>
        <w:rPr/>
      </w:pPr>
      <w:r>
        <w:rPr>
          <w:rStyle w:val="Strong"/>
          <w:b w:val="false"/>
          <w:bCs w:val="false"/>
          <w:sz w:val="24"/>
        </w:rPr>
        <w:t>подсистема пакетной обработки и оркестрации (Airflow DAG → Spark ETL Job → Spark Automarkup Job), запускающая задачи очистки, фильтрации и инференса по расписанию;</w:t>
      </w:r>
    </w:p>
    <w:p>
      <w:pPr>
        <w:pStyle w:val="NoSpacing"/>
        <w:numPr>
          <w:ilvl w:val="0"/>
          <w:numId w:val="2"/>
        </w:numPr>
        <w:ind w:firstLine="1069" w:start="0"/>
        <w:rPr/>
      </w:pPr>
      <w:r>
        <w:rPr>
          <w:rStyle w:val="Strong"/>
          <w:b w:val="false"/>
          <w:bCs w:val="false"/>
          <w:sz w:val="24"/>
        </w:rPr>
        <w:t>модуль предварительной фильтрации (класс ImageQualityChecker), отбраковывающий дефектные кадры на основе шести детекторов, настроенных под особенности арктической съёмки;</w:t>
      </w:r>
    </w:p>
    <w:p>
      <w:pPr>
        <w:pStyle w:val="NoSpacing"/>
        <w:numPr>
          <w:ilvl w:val="0"/>
          <w:numId w:val="2"/>
        </w:numPr>
        <w:ind w:firstLine="1069" w:start="0"/>
        <w:rPr/>
      </w:pPr>
      <w:r>
        <w:rPr>
          <w:rStyle w:val="Strong"/>
          <w:b w:val="false"/>
          <w:bCs w:val="false"/>
          <w:sz w:val="24"/>
        </w:rPr>
        <w:t>модуль автоматического аннотирования (класс AutoMarkuper) с консенсусным голосованием ансамбля из трёх SOTA-моделей, формальными критериями согласованности и адаптивной передачей спорных случаев на ручную доразметку;</w:t>
      </w:r>
    </w:p>
    <w:p>
      <w:pPr>
        <w:pStyle w:val="NoSpacing"/>
        <w:numPr>
          <w:ilvl w:val="0"/>
          <w:numId w:val="2"/>
        </w:numPr>
        <w:ind w:firstLine="1069" w:start="0"/>
        <w:rPr/>
      </w:pPr>
      <w:r>
        <w:rPr>
          <w:rStyle w:val="Strong"/>
          <w:b w:val="false"/>
          <w:bCs w:val="false"/>
          <w:sz w:val="24"/>
        </w:rPr>
        <w:t>подсистема итеративной очистки (цикл «дообучение – инференс – сравнение – коррекция» с применением FiftyOne Brain) для последовательного уточнения разметки.</w:t>
      </w:r>
    </w:p>
    <w:p>
      <w:pPr>
        <w:pStyle w:val="Normal"/>
        <w:rPr/>
      </w:pPr>
      <w:r>
        <w:rPr>
          <w:rStyle w:val="Strong"/>
          <w:b w:val="false"/>
          <w:bCs w:val="false"/>
        </w:rPr>
        <w:t>Apache Spark выбран как вычислительное ядро из-за унификации потоковой и пакетной обработки, встроенной интеграции с Kafka и S3-совместимыми хранилищами, а также возможности горизонтального масштабирования. MinIO даёт S3-совместимое объектное хранилище, не зависящее от конкретного облачного провайдера. Apache Airflow отвечает за декларативную оркестрацию задач с отслеживанием зависимостей и автоматическим повтором при сбоях.</w:t>
      </w:r>
    </w:p>
    <w:p>
      <w:pPr>
        <w:pStyle w:val="Normal"/>
        <w:rPr/>
      </w:pPr>
      <w:r>
        <w:rPr>
          <w:rStyle w:val="Strong"/>
          <w:b w:val="false"/>
          <w:bCs w:val="false"/>
        </w:rPr>
        <w:t>Экспериментальная апробация. Конвейер протестирован на 129 изображениях, не входивших в обучающую выборку моделей. Основные результаты таковы:</w:t>
      </w:r>
    </w:p>
    <w:p>
      <w:pPr>
        <w:pStyle w:val="NoSpacing"/>
        <w:numPr>
          <w:ilvl w:val="0"/>
          <w:numId w:val="2"/>
        </w:numPr>
        <w:ind w:firstLine="1069" w:start="0"/>
        <w:rPr/>
      </w:pPr>
      <w:r>
        <w:rPr>
          <w:rStyle w:val="Strong"/>
          <w:b w:val="false"/>
          <w:bCs w:val="false"/>
          <w:sz w:val="24"/>
        </w:rPr>
        <w:t>на этапе ансамблевой разметки 15,5% изображений размечены полностью автоматически, 84,5% направлены на ручную проверку, при этом действительные проблемы с разметкой значимых классов затронули не более 3% набора;</w:t>
      </w:r>
    </w:p>
    <w:p>
      <w:pPr>
        <w:pStyle w:val="NoSpacing"/>
        <w:numPr>
          <w:ilvl w:val="0"/>
          <w:numId w:val="2"/>
        </w:numPr>
        <w:ind w:firstLine="1069" w:start="0"/>
        <w:rPr/>
      </w:pPr>
      <w:r>
        <w:rPr>
          <w:rStyle w:val="Strong"/>
          <w:b w:val="false"/>
          <w:bCs w:val="false"/>
          <w:sz w:val="24"/>
        </w:rPr>
        <w:t>механизм mistakenness библиотеки FiftyOne Brain показал высокую согласованность модели с эталонной разметкой: среднее значение метрики – 0,162, медиана – 0,135;</w:t>
      </w:r>
    </w:p>
    <w:p>
      <w:pPr>
        <w:pStyle w:val="NoSpacing"/>
        <w:numPr>
          <w:ilvl w:val="0"/>
          <w:numId w:val="2"/>
        </w:numPr>
        <w:ind w:firstLine="1069" w:start="0"/>
        <w:rPr/>
      </w:pPr>
      <w:r>
        <w:rPr>
          <w:rStyle w:val="Strong"/>
          <w:b w:val="false"/>
          <w:bCs w:val="false"/>
          <w:sz w:val="24"/>
        </w:rPr>
        <w:t>выявленные аномалии сосредоточены в семантически неоднородном классе «Static Obstacle» и не носят системного характера;</w:t>
      </w:r>
    </w:p>
    <w:p>
      <w:pPr>
        <w:pStyle w:val="NoSpacing"/>
        <w:numPr>
          <w:ilvl w:val="0"/>
          <w:numId w:val="2"/>
        </w:numPr>
        <w:ind w:firstLine="1069" w:start="0"/>
        <w:rPr/>
      </w:pPr>
      <w:r>
        <w:rPr>
          <w:rStyle w:val="Strong"/>
          <w:b w:val="false"/>
          <w:bCs w:val="false"/>
          <w:sz w:val="24"/>
        </w:rPr>
        <w:t>ошибок выполнения при обработке всех 129 изображений не зафиксировано.</w:t>
      </w:r>
    </w:p>
    <w:p>
      <w:pPr>
        <w:pStyle w:val="Normal"/>
        <w:rPr/>
      </w:pPr>
      <w:r>
        <w:rPr>
          <w:rStyle w:val="Strong"/>
          <w:b w:val="false"/>
          <w:bCs w:val="false"/>
        </w:rPr>
        <w:t>Разработанный конвейер на базе Spark, Airflow и MinIO автоматизирует аннотирование данных арктической видеосъёмки. Эксперименты показали, что предложенная итеративная методика сокращает долю ручного труда: автоматически размечаются уверенные случаи, а эксперту адресно направляются только спорные изображения. Низкое среднее значение mistakenness (0,162) и отсутствие системных ошибок на значимых классах (Water, Sky, Boat/ship) говорят о том, что приемлемое качество разметки достигается уже на начальной итерации. Возможность итеративного дообучения, заложенная в архитектуру конвейера, создаёт предпосылки для дальнейшего роста доли автоматической разметки по мере накопления данных.</w:t>
      </w:r>
    </w:p>
    <w:p>
      <w:pPr>
        <w:pStyle w:val="Normal"/>
        <w:rPr/>
      </w:pPr>
      <w:r>
        <w:rPr/>
      </w:r>
      <w:r>
        <w:br w:type="page"/>
      </w:r>
    </w:p>
    <w:p>
      <w:pPr>
        <w:pStyle w:val="Heading1"/>
        <w:spacing w:before="0" w:after="0"/>
        <w:ind w:hanging="0"/>
        <w:jc w:val="center"/>
        <w:rPr>
          <w:rFonts w:cs="Times New Roman"/>
          <w:szCs w:val="24"/>
        </w:rPr>
      </w:pPr>
      <w:bookmarkStart w:id="78" w:name="_Hlk230518923"/>
      <w:bookmarkStart w:id="79" w:name="_Toc230511472"/>
      <w:r>
        <w:rPr>
          <w:rFonts w:cs="Times New Roman"/>
          <w:szCs w:val="24"/>
        </w:rPr>
        <w:t>ЗАКЛЮЧЕНИЕ</w:t>
      </w:r>
      <w:bookmarkEnd w:id="79"/>
    </w:p>
    <w:p>
      <w:pPr>
        <w:pStyle w:val="Normal"/>
        <w:rPr/>
      </w:pPr>
      <w:r>
        <w:rPr/>
        <w:t>Данная магистерская диссертация посвящена разработке методики создания набора данных для задач автономного движения безэкипажных катеров (БЭК) в арктических условиях. Открытые наборы данных, адаптированные к специфике арктической акватории – полярной ночи, экстремальным температурам и гидрометеорологическим аномалиям, отсутствуют.</w:t>
      </w:r>
    </w:p>
    <w:p>
      <w:pPr>
        <w:pStyle w:val="Normal"/>
        <w:rPr/>
      </w:pPr>
      <w:r>
        <w:rPr/>
        <w:t>В ходе работы получены следующие результаты.</w:t>
      </w:r>
    </w:p>
    <w:p>
      <w:pPr>
        <w:pStyle w:val="Normal"/>
        <w:rPr/>
      </w:pPr>
      <w:r>
        <w:rPr/>
        <w:t>Выполнен обзор современного состояния автономного водного транспорта, систематизированы основные тенденции его развития в России и за рубежом. Установлено, что надводные платформы (Yara Birkeland, Sea Machines Robotics, Saildrone) ориентированы на умеренный и тропический климат и не обеспечивают устойчивой работы в арктических акваториях.</w:t>
      </w:r>
    </w:p>
    <w:p>
      <w:pPr>
        <w:pStyle w:val="Normal"/>
        <w:rPr/>
      </w:pPr>
      <w:r>
        <w:rPr/>
        <w:t>Проведён сравнительный анализ семи открытых наборов данных для задач компьютерного зрения на воде: SMD, SeaShips, MaSTr1325, MODD2, VAIS, LaRS, MarDCT. Ни один из них не содержит ледовых сцен и не использует лидар. Бортовая перспектива, соответствующая условиям эксплуатации БЭК, представлена только в трёх датасетах. Это подтверждает необходимость создания специализированного набора данных.</w:t>
      </w:r>
    </w:p>
    <w:p>
      <w:pPr>
        <w:pStyle w:val="Normal"/>
        <w:rPr/>
      </w:pPr>
      <w:r>
        <w:rPr/>
        <w:t>Разработана методика формирования мультисенсорного набора данных, включающая:</w:t>
      </w:r>
    </w:p>
    <w:p>
      <w:pPr>
        <w:pStyle w:val="NoSpacing"/>
        <w:numPr>
          <w:ilvl w:val="0"/>
          <w:numId w:val="2"/>
        </w:numPr>
        <w:ind w:firstLine="1069" w:start="0"/>
        <w:rPr>
          <w:sz w:val="24"/>
        </w:rPr>
      </w:pPr>
      <w:r>
        <w:rPr>
          <w:sz w:val="24"/>
        </w:rPr>
        <w:t>требования к составу, качеству и аннотированию данных в соответствии с ПНСТ 866-2023 и ГОСТ Р 71484.3–2024;</w:t>
      </w:r>
    </w:p>
    <w:p>
      <w:pPr>
        <w:pStyle w:val="NoSpacing"/>
        <w:numPr>
          <w:ilvl w:val="0"/>
          <w:numId w:val="2"/>
        </w:numPr>
        <w:ind w:firstLine="1069" w:start="0"/>
        <w:rPr>
          <w:sz w:val="24"/>
        </w:rPr>
      </w:pPr>
      <w:r>
        <w:rPr>
          <w:sz w:val="24"/>
        </w:rPr>
        <w:t>иерархическую структуру данных, объединяющую синхронизированные потоки RGB-камеры, тепловизора, лидара, морского радара и навигационных систем;</w:t>
      </w:r>
    </w:p>
    <w:p>
      <w:pPr>
        <w:pStyle w:val="NoSpacing"/>
        <w:numPr>
          <w:ilvl w:val="0"/>
          <w:numId w:val="2"/>
        </w:numPr>
        <w:ind w:firstLine="1069" w:start="0"/>
        <w:rPr>
          <w:sz w:val="24"/>
        </w:rPr>
      </w:pPr>
      <w:r>
        <w:rPr>
          <w:sz w:val="24"/>
        </w:rPr>
        <w:t>онтологию из девяти семантических классов с расширенными атрибутами;</w:t>
      </w:r>
    </w:p>
    <w:p>
      <w:pPr>
        <w:pStyle w:val="NoSpacing"/>
        <w:numPr>
          <w:ilvl w:val="0"/>
          <w:numId w:val="2"/>
        </w:numPr>
        <w:ind w:firstLine="1069" w:start="0"/>
        <w:rPr>
          <w:sz w:val="24"/>
        </w:rPr>
      </w:pPr>
      <w:r>
        <w:rPr>
          <w:sz w:val="24"/>
        </w:rPr>
        <w:t>шесть типовых сценариев съёмки, обеспечивающих покрытие всех условий арктической эксплуатации.</w:t>
      </w:r>
    </w:p>
    <w:p>
      <w:pPr>
        <w:pStyle w:val="Normal"/>
        <w:rPr/>
      </w:pPr>
      <w:r>
        <w:rPr/>
        <w:t>Спроектирован и реализован алгоритм полуавтоматического аннотирования на основе замыкания разнородного ансамбля трёх сетей семантической сегментации: SegFormer-B5 (mIoU = 0,7505 на валидационной выборке LaRS), Mask2Former-SwinB (mIoU = 0,7065) и BEiT-Base (mIoU = 0,6377). Выбор архитектурно различных моделей мотивирован необходимостью компенсации индивидуальных ошибок и повышения надёжности консенсусной разметки. Разработан механизм итеративного улучшения качества аннотаций с автоматической маршрутизацией спорных кадров на экспертную доразметку.</w:t>
      </w:r>
    </w:p>
    <w:p>
      <w:pPr>
        <w:pStyle w:val="Normal"/>
        <w:rPr/>
      </w:pPr>
      <w:r>
        <w:rPr/>
        <w:t>Реализован программный конвейер на базе распределённого стека: Apache Kafka (потоковая передача данных), Apache Spark Structured Streaming (потоковая запись) и Spark ETL (пакетная обработка), Apache Airflow (оркестрация), MinIO (объектное хранилище артефактов). Апробация конвейера проведена на выборке из 129 изображений. Ошибок выполнения не зафиксировано. Среднее значение метрики рассогласования составило 0,162, что указывает на приемлемый уровень автоматической разметки уже на начальных итерациях. Для доминирующих классов (Вода, Небо, Лодка/корабль) систематических ошибок не обнаружено.</w:t>
      </w:r>
    </w:p>
    <w:p>
      <w:pPr>
        <w:pStyle w:val="Normal"/>
        <w:rPr/>
      </w:pPr>
      <w:r>
        <w:rPr/>
        <w:t>Цель работы достигнута: предложен системный подход к сбору, структурированию и подготовке данных, обеспечивающий их полноту и репрезентативность для задач автономного движения БЭК в арктических условиях. Разработанная методика соответствует требованиям Стратегического направления цифровой трансформации транспортной отрасли РФ до 2030 года и может применяться при формировании датасетов в рамках проекта «Автономное судовождение» программы «Приоритет-2030».</w:t>
      </w:r>
    </w:p>
    <w:p>
      <w:pPr>
        <w:pStyle w:val="Normal"/>
        <w:rPr/>
      </w:pPr>
      <w:r>
        <w:rPr/>
        <w:t>Направления дальнейших работ:</w:t>
      </w:r>
    </w:p>
    <w:p>
      <w:pPr>
        <w:pStyle w:val="NoSpacing"/>
        <w:numPr>
          <w:ilvl w:val="0"/>
          <w:numId w:val="2"/>
        </w:numPr>
        <w:ind w:firstLine="1069" w:start="0"/>
        <w:rPr>
          <w:sz w:val="24"/>
        </w:rPr>
      </w:pPr>
      <w:r>
        <w:rPr>
          <w:sz w:val="24"/>
        </w:rPr>
        <w:t>проведение натурной съёмки в арктических акваториях с развёртыванием сенсорного комплекса;</w:t>
      </w:r>
    </w:p>
    <w:p>
      <w:pPr>
        <w:pStyle w:val="NoSpacing"/>
        <w:numPr>
          <w:ilvl w:val="0"/>
          <w:numId w:val="2"/>
        </w:numPr>
        <w:ind w:firstLine="1069" w:start="0"/>
        <w:rPr>
          <w:sz w:val="24"/>
        </w:rPr>
      </w:pPr>
      <w:r>
        <w:rPr>
          <w:sz w:val="24"/>
        </w:rPr>
        <w:t>расширение модельного ансамбля специализированными архитектурами для обработки лидарных данных;</w:t>
      </w:r>
    </w:p>
    <w:p>
      <w:pPr>
        <w:pStyle w:val="NoSpacing"/>
        <w:numPr>
          <w:ilvl w:val="0"/>
          <w:numId w:val="2"/>
        </w:numPr>
        <w:ind w:firstLine="1069" w:start="0"/>
        <w:rPr>
          <w:sz w:val="24"/>
        </w:rPr>
      </w:pPr>
      <w:r>
        <w:rPr>
          <w:sz w:val="24"/>
        </w:rPr>
        <w:t>разработка методов синтетической аугментации арктических сцен для устранения дефицита малочисленных классов (торос, человек в воде, буй).</w:t>
      </w:r>
      <w:bookmarkEnd w:id="78"/>
    </w:p>
    <w:p>
      <w:pPr>
        <w:pStyle w:val="Normal"/>
        <w:spacing w:lineRule="auto" w:line="259" w:before="0" w:after="160"/>
        <w:ind w:hanging="0"/>
        <w:jc w:val="start"/>
        <w:rPr/>
      </w:pPr>
      <w:r>
        <w:rPr/>
      </w:r>
      <w:r>
        <w:br w:type="page"/>
      </w:r>
    </w:p>
    <w:p>
      <w:pPr>
        <w:pStyle w:val="Heading1"/>
        <w:spacing w:before="0" w:after="240"/>
        <w:ind w:hanging="0"/>
        <w:jc w:val="center"/>
        <w:rPr>
          <w:rFonts w:cs="Times New Roman"/>
          <w:szCs w:val="24"/>
        </w:rPr>
      </w:pPr>
      <w:bookmarkStart w:id="80" w:name="_Hlk230519005"/>
      <w:bookmarkStart w:id="81" w:name="_Toc230511473"/>
      <w:r>
        <w:rPr>
          <w:rFonts w:cs="Times New Roman"/>
          <w:szCs w:val="24"/>
        </w:rPr>
        <w:t>СПИСОК ИСПОЛЬЗОВАННЫХ ИСТОЧНИКОВ</w:t>
      </w:r>
      <w:bookmarkEnd w:id="81"/>
    </w:p>
    <w:p>
      <w:pPr>
        <w:pStyle w:val="ListParagraph"/>
        <w:numPr>
          <w:ilvl w:val="0"/>
          <w:numId w:val="4"/>
        </w:numPr>
        <w:suppressAutoHyphens w:val="false"/>
        <w:ind w:firstLine="567" w:start="142"/>
        <w:rPr>
          <w:lang w:eastAsia="en-US" w:bidi="hi-IN"/>
        </w:rPr>
      </w:pPr>
      <w:bookmarkStart w:id="82" w:name="_Ref230349612"/>
      <w:bookmarkEnd w:id="80"/>
      <w:r>
        <w:rPr>
          <w:lang w:eastAsia="en-US" w:bidi="hi-IN"/>
        </w:rPr>
        <w:t xml:space="preserve">Правительство   российской   федерации распоряжение от 19 декабря 2025 г. № 3887-р // </w:t>
      </w:r>
      <w:hyperlink r:id="rId12">
        <w:r>
          <w:rPr>
            <w:rStyle w:val="Hyperlink"/>
            <w:rFonts w:cs="Times New Roman"/>
            <w:color w:val="auto"/>
            <w:lang w:eastAsia="en-US" w:bidi="hi-IN"/>
          </w:rPr>
          <w:t>https://www.garant.ru/products/ipo/prime/doc/413251206/</w:t>
        </w:r>
      </w:hyperlink>
      <w:r>
        <w:rPr>
          <w:lang w:eastAsia="en-US" w:bidi="hi-IN"/>
        </w:rPr>
        <w:t xml:space="preserve"> (дата обращения: 30.04.2026)</w:t>
      </w:r>
      <w:bookmarkEnd w:id="82"/>
    </w:p>
    <w:p>
      <w:pPr>
        <w:pStyle w:val="ListParagraph"/>
        <w:numPr>
          <w:ilvl w:val="0"/>
          <w:numId w:val="4"/>
        </w:numPr>
        <w:suppressAutoHyphens w:val="false"/>
        <w:ind w:firstLine="567" w:start="142"/>
        <w:rPr>
          <w:lang w:eastAsia="en-US" w:bidi="hi-IN"/>
        </w:rPr>
      </w:pPr>
      <w:bookmarkStart w:id="83" w:name="_Ref230350053"/>
      <w:r>
        <w:rPr>
          <w:lang w:eastAsia="en-US" w:bidi="hi-IN"/>
        </w:rPr>
        <w:t xml:space="preserve">Предварительный национальный стандарт 866-2023 // </w:t>
      </w:r>
      <w:hyperlink r:id="rId13">
        <w:r>
          <w:rPr>
            <w:rStyle w:val="Hyperlink"/>
            <w:rFonts w:cs="Times New Roman"/>
            <w:color w:val="auto"/>
            <w:lang w:eastAsia="en-US" w:bidi="hi-IN"/>
          </w:rPr>
          <w:t>https://normadocs.ru/pnst_866-2023</w:t>
        </w:r>
      </w:hyperlink>
      <w:r>
        <w:rPr>
          <w:lang w:eastAsia="en-US" w:bidi="hi-IN"/>
        </w:rPr>
        <w:t xml:space="preserve"> (дата обращения: 30.04.2026)</w:t>
      </w:r>
      <w:bookmarkEnd w:id="83"/>
    </w:p>
    <w:p>
      <w:pPr>
        <w:pStyle w:val="ListParagraph"/>
        <w:numPr>
          <w:ilvl w:val="0"/>
          <w:numId w:val="4"/>
        </w:numPr>
        <w:suppressAutoHyphens w:val="false"/>
        <w:ind w:firstLine="567" w:start="142"/>
        <w:rPr>
          <w:lang w:eastAsia="en-US" w:bidi="hi-IN"/>
        </w:rPr>
      </w:pPr>
      <w:bookmarkStart w:id="84" w:name="_Ref230356640"/>
      <w:r>
        <w:rPr>
          <w:lang w:eastAsia="en-US" w:bidi="hi-IN"/>
        </w:rPr>
        <w:t xml:space="preserve">МППСС – 72 // </w:t>
      </w:r>
      <w:hyperlink r:id="rId14">
        <w:r>
          <w:rPr>
            <w:rStyle w:val="Style6"/>
            <w:lang w:val="en-US" w:eastAsia="en-US" w:bidi="hi-IN"/>
          </w:rPr>
          <w:t>https</w:t>
        </w:r>
        <w:r>
          <w:rPr>
            <w:rStyle w:val="Style6"/>
            <w:lang w:eastAsia="en-US" w:bidi="hi-IN"/>
          </w:rPr>
          <w:t>://</w:t>
        </w:r>
        <w:r>
          <w:rPr>
            <w:rStyle w:val="Style6"/>
            <w:lang w:val="en-US" w:eastAsia="en-US" w:bidi="hi-IN"/>
          </w:rPr>
          <w:t>yachtdream</w:t>
        </w:r>
        <w:r>
          <w:rPr>
            <w:rStyle w:val="Style6"/>
            <w:lang w:eastAsia="en-US" w:bidi="hi-IN"/>
          </w:rPr>
          <w:t>.</w:t>
        </w:r>
        <w:r>
          <w:rPr>
            <w:rStyle w:val="Style6"/>
            <w:lang w:val="en-US" w:eastAsia="en-US" w:bidi="hi-IN"/>
          </w:rPr>
          <w:t>ru</w:t>
        </w:r>
        <w:r>
          <w:rPr>
            <w:rStyle w:val="Style6"/>
            <w:lang w:eastAsia="en-US" w:bidi="hi-IN"/>
          </w:rPr>
          <w:t>/</w:t>
        </w:r>
        <w:r>
          <w:rPr>
            <w:rStyle w:val="Style6"/>
            <w:lang w:val="en-US" w:eastAsia="en-US" w:bidi="hi-IN"/>
          </w:rPr>
          <w:t>wp</w:t>
        </w:r>
        <w:r>
          <w:rPr>
            <w:rStyle w:val="Style6"/>
            <w:lang w:eastAsia="en-US" w:bidi="hi-IN"/>
          </w:rPr>
          <w:t>-</w:t>
        </w:r>
        <w:r>
          <w:rPr>
            <w:rStyle w:val="Style6"/>
            <w:lang w:val="en-US" w:eastAsia="en-US" w:bidi="hi-IN"/>
          </w:rPr>
          <w:t>content</w:t>
        </w:r>
        <w:r>
          <w:rPr>
            <w:rStyle w:val="Style6"/>
            <w:lang w:eastAsia="en-US" w:bidi="hi-IN"/>
          </w:rPr>
          <w:t>/</w:t>
        </w:r>
        <w:r>
          <w:rPr>
            <w:rStyle w:val="Style6"/>
            <w:lang w:val="en-US" w:eastAsia="en-US" w:bidi="hi-IN"/>
          </w:rPr>
          <w:t>uploads</w:t>
        </w:r>
        <w:r>
          <w:rPr>
            <w:rStyle w:val="Style6"/>
            <w:lang w:eastAsia="en-US" w:bidi="hi-IN"/>
          </w:rPr>
          <w:t>/2020/02/</w:t>
        </w:r>
        <w:r>
          <w:rPr>
            <w:rStyle w:val="Style6"/>
            <w:lang w:val="en-US" w:eastAsia="en-US" w:bidi="hi-IN"/>
          </w:rPr>
          <w:t>mppss</w:t>
        </w:r>
        <w:r>
          <w:rPr>
            <w:rStyle w:val="Style6"/>
            <w:lang w:eastAsia="en-US" w:bidi="hi-IN"/>
          </w:rPr>
          <w:t>-72.</w:t>
        </w:r>
        <w:r>
          <w:rPr>
            <w:rStyle w:val="Style6"/>
            <w:lang w:val="en-US" w:eastAsia="en-US" w:bidi="hi-IN"/>
          </w:rPr>
          <w:t>pdf</w:t>
        </w:r>
      </w:hyperlink>
      <w:r>
        <w:rPr>
          <w:lang w:eastAsia="en-US" w:bidi="hi-IN"/>
        </w:rPr>
        <w:t xml:space="preserve"> (дата обращения: 30.04.2026)</w:t>
      </w:r>
      <w:bookmarkEnd w:id="84"/>
    </w:p>
    <w:p>
      <w:pPr>
        <w:pStyle w:val="ListParagraph"/>
        <w:numPr>
          <w:ilvl w:val="0"/>
          <w:numId w:val="4"/>
        </w:numPr>
        <w:suppressAutoHyphens w:val="false"/>
        <w:ind w:firstLine="567" w:start="142"/>
        <w:rPr>
          <w:lang w:eastAsia="en-US" w:bidi="hi-IN"/>
        </w:rPr>
      </w:pPr>
      <w:bookmarkStart w:id="85" w:name="_Ref230353594"/>
      <w:r>
        <w:rPr>
          <w:lang w:eastAsia="en-US" w:bidi="hi-IN"/>
        </w:rPr>
        <w:t xml:space="preserve">Статья про автономную навигацию // </w:t>
      </w:r>
      <w:hyperlink r:id="rId15">
        <w:r>
          <w:rPr>
            <w:rStyle w:val="Hyperlink"/>
            <w:rFonts w:cs="Times New Roman"/>
            <w:color w:val="auto"/>
            <w:lang w:val="en-US" w:eastAsia="en-US" w:bidi="hi-IN"/>
          </w:rPr>
          <w:t>https</w:t>
        </w:r>
        <w:r>
          <w:rPr>
            <w:rStyle w:val="Hyperlink"/>
            <w:rFonts w:cs="Times New Roman"/>
            <w:color w:val="auto"/>
            <w:lang w:eastAsia="en-US" w:bidi="hi-IN"/>
          </w:rPr>
          <w:t>://</w:t>
        </w:r>
        <w:r>
          <w:rPr>
            <w:rStyle w:val="Hyperlink"/>
            <w:rFonts w:cs="Times New Roman"/>
            <w:color w:val="auto"/>
            <w:lang w:val="en-US" w:eastAsia="en-US" w:bidi="hi-IN"/>
          </w:rPr>
          <w:t>transportrussia</w:t>
        </w:r>
        <w:r>
          <w:rPr>
            <w:rStyle w:val="Hyperlink"/>
            <w:rFonts w:cs="Times New Roman"/>
            <w:color w:val="auto"/>
            <w:lang w:eastAsia="en-US" w:bidi="hi-IN"/>
          </w:rPr>
          <w:t>.</w:t>
        </w:r>
        <w:r>
          <w:rPr>
            <w:rStyle w:val="Hyperlink"/>
            <w:rFonts w:cs="Times New Roman"/>
            <w:color w:val="auto"/>
            <w:lang w:val="en-US" w:eastAsia="en-US" w:bidi="hi-IN"/>
          </w:rPr>
          <w:t>ru</w:t>
        </w:r>
        <w:r>
          <w:rPr>
            <w:rStyle w:val="Hyperlink"/>
            <w:rFonts w:cs="Times New Roman"/>
            <w:color w:val="auto"/>
            <w:lang w:eastAsia="en-US" w:bidi="hi-IN"/>
          </w:rPr>
          <w:t>/</w:t>
        </w:r>
        <w:r>
          <w:rPr>
            <w:rStyle w:val="Hyperlink"/>
            <w:rFonts w:cs="Times New Roman"/>
            <w:color w:val="auto"/>
            <w:lang w:val="en-US" w:eastAsia="en-US" w:bidi="hi-IN"/>
          </w:rPr>
          <w:t>razdely</w:t>
        </w:r>
        <w:r>
          <w:rPr>
            <w:rStyle w:val="Hyperlink"/>
            <w:rFonts w:cs="Times New Roman"/>
            <w:color w:val="auto"/>
            <w:lang w:eastAsia="en-US" w:bidi="hi-IN"/>
          </w:rPr>
          <w:t>/</w:t>
        </w:r>
        <w:r>
          <w:rPr>
            <w:rStyle w:val="Hyperlink"/>
            <w:rFonts w:cs="Times New Roman"/>
            <w:color w:val="auto"/>
            <w:lang w:val="en-US" w:eastAsia="en-US" w:bidi="hi-IN"/>
          </w:rPr>
          <w:t>it</w:t>
        </w:r>
        <w:r>
          <w:rPr>
            <w:rStyle w:val="Hyperlink"/>
            <w:rFonts w:cs="Times New Roman"/>
            <w:color w:val="auto"/>
            <w:lang w:eastAsia="en-US" w:bidi="hi-IN"/>
          </w:rPr>
          <w:t>-</w:t>
        </w:r>
        <w:r>
          <w:rPr>
            <w:rStyle w:val="Hyperlink"/>
            <w:rFonts w:cs="Times New Roman"/>
            <w:color w:val="auto"/>
            <w:lang w:val="en-US" w:eastAsia="en-US" w:bidi="hi-IN"/>
          </w:rPr>
          <w:t>tekhnologii</w:t>
        </w:r>
        <w:r>
          <w:rPr>
            <w:rStyle w:val="Hyperlink"/>
            <w:rFonts w:cs="Times New Roman"/>
            <w:color w:val="auto"/>
            <w:lang w:eastAsia="en-US" w:bidi="hi-IN"/>
          </w:rPr>
          <w:t>/10398-</w:t>
        </w:r>
        <w:r>
          <w:rPr>
            <w:rStyle w:val="Hyperlink"/>
            <w:rFonts w:cs="Times New Roman"/>
            <w:color w:val="auto"/>
            <w:lang w:val="en-US" w:eastAsia="en-US" w:bidi="hi-IN"/>
          </w:rPr>
          <w:t>avtonomnoe</w:t>
        </w:r>
        <w:r>
          <w:rPr>
            <w:rStyle w:val="Hyperlink"/>
            <w:rFonts w:cs="Times New Roman"/>
            <w:color w:val="auto"/>
            <w:lang w:eastAsia="en-US" w:bidi="hi-IN"/>
          </w:rPr>
          <w:t>-</w:t>
        </w:r>
        <w:r>
          <w:rPr>
            <w:rStyle w:val="Hyperlink"/>
            <w:rFonts w:cs="Times New Roman"/>
            <w:color w:val="auto"/>
            <w:lang w:val="en-US" w:eastAsia="en-US" w:bidi="hi-IN"/>
          </w:rPr>
          <w:t>sudovozhdenie</w:t>
        </w:r>
        <w:r>
          <w:rPr>
            <w:rStyle w:val="Hyperlink"/>
            <w:rFonts w:cs="Times New Roman"/>
            <w:color w:val="auto"/>
            <w:lang w:eastAsia="en-US" w:bidi="hi-IN"/>
          </w:rPr>
          <w:t>.</w:t>
        </w:r>
        <w:r>
          <w:rPr>
            <w:rStyle w:val="Hyperlink"/>
            <w:rFonts w:cs="Times New Roman"/>
            <w:color w:val="auto"/>
            <w:lang w:val="en-US" w:eastAsia="en-US" w:bidi="hi-IN"/>
          </w:rPr>
          <w:t>html</w:t>
        </w:r>
      </w:hyperlink>
      <w:r>
        <w:rPr>
          <w:lang w:eastAsia="en-US" w:bidi="hi-IN"/>
        </w:rPr>
        <w:t xml:space="preserve"> (дата обращения: 30.04.2026)</w:t>
      </w:r>
      <w:bookmarkEnd w:id="85"/>
    </w:p>
    <w:p>
      <w:pPr>
        <w:pStyle w:val="ListParagraph"/>
        <w:numPr>
          <w:ilvl w:val="0"/>
          <w:numId w:val="4"/>
        </w:numPr>
        <w:suppressAutoHyphens w:val="false"/>
        <w:ind w:firstLine="567" w:start="142"/>
        <w:rPr>
          <w:lang w:val="en-US" w:eastAsia="en-US" w:bidi="hi-IN"/>
        </w:rPr>
      </w:pPr>
      <w:bookmarkStart w:id="86" w:name="_Ref230351749"/>
      <w:r>
        <w:rPr>
          <w:lang w:val="en-US" w:eastAsia="en-US" w:bidi="hi-IN"/>
        </w:rPr>
        <w:t xml:space="preserve">International Maritime Organization (IMO) // Maritime Autonomous Surface Ships (MASS) // </w:t>
      </w:r>
      <w:hyperlink r:id="rId16">
        <w:r>
          <w:rPr>
            <w:rStyle w:val="Style6"/>
            <w:lang w:val="en-US" w:eastAsia="en-US" w:bidi="hi-IN"/>
          </w:rPr>
          <w:t>https://www.imo.org/en/mediacentre/hottopics/pages/autonomous-shipping.aspx</w:t>
        </w:r>
      </w:hyperlink>
      <w:r>
        <w:rPr>
          <w:lang w:val="en-US" w:eastAsia="en-US" w:bidi="hi-IN"/>
        </w:rPr>
        <w:t xml:space="preserve"> (</w:t>
      </w:r>
      <w:r>
        <w:rPr>
          <w:lang w:eastAsia="en-US" w:bidi="hi-IN"/>
        </w:rPr>
        <w:t>дата</w:t>
      </w:r>
      <w:r>
        <w:rPr>
          <w:lang w:val="en-US" w:eastAsia="en-US" w:bidi="hi-IN"/>
        </w:rPr>
        <w:t xml:space="preserve"> </w:t>
      </w:r>
      <w:r>
        <w:rPr>
          <w:lang w:eastAsia="en-US" w:bidi="hi-IN"/>
        </w:rPr>
        <w:t>обращения</w:t>
      </w:r>
      <w:r>
        <w:rPr>
          <w:lang w:val="en-US" w:eastAsia="en-US" w:bidi="hi-IN"/>
        </w:rPr>
        <w:t>: 30.04.2026)</w:t>
      </w:r>
      <w:bookmarkEnd w:id="86"/>
    </w:p>
    <w:p>
      <w:pPr>
        <w:pStyle w:val="ListParagraph"/>
        <w:numPr>
          <w:ilvl w:val="0"/>
          <w:numId w:val="4"/>
        </w:numPr>
        <w:suppressAutoHyphens w:val="false"/>
        <w:ind w:firstLine="567" w:start="142"/>
        <w:rPr>
          <w:lang w:eastAsia="en-US" w:bidi="hi-IN"/>
        </w:rPr>
      </w:pPr>
      <w:bookmarkStart w:id="87" w:name="_Ref230351772"/>
      <w:r>
        <w:rPr>
          <w:lang w:eastAsia="en-US" w:bidi="hi-IN"/>
        </w:rPr>
        <w:t xml:space="preserve">Морские автономные или дистанционно управляемые надводные суда (МАНС) </w:t>
      </w:r>
      <w:hyperlink r:id="rId17">
        <w:r>
          <w:rPr>
            <w:rStyle w:val="Style6"/>
            <w:lang w:val="en-US" w:eastAsia="en-US" w:bidi="hi-IN"/>
          </w:rPr>
          <w:t>https</w:t>
        </w:r>
        <w:r>
          <w:rPr>
            <w:rStyle w:val="Style6"/>
            <w:lang w:eastAsia="en-US" w:bidi="hi-IN"/>
          </w:rPr>
          <w:t>://</w:t>
        </w:r>
        <w:r>
          <w:rPr>
            <w:rStyle w:val="Style6"/>
            <w:lang w:val="en-US" w:eastAsia="en-US" w:bidi="hi-IN"/>
          </w:rPr>
          <w:t>ibicon</w:t>
        </w:r>
        <w:r>
          <w:rPr>
            <w:rStyle w:val="Style6"/>
            <w:lang w:eastAsia="en-US" w:bidi="hi-IN"/>
          </w:rPr>
          <w:t>.</w:t>
        </w:r>
        <w:r>
          <w:rPr>
            <w:rStyle w:val="Style6"/>
            <w:lang w:val="en-US" w:eastAsia="en-US" w:bidi="hi-IN"/>
          </w:rPr>
          <w:t>ru</w:t>
        </w:r>
        <w:r>
          <w:rPr>
            <w:rStyle w:val="Style6"/>
            <w:lang w:eastAsia="en-US" w:bidi="hi-IN"/>
          </w:rPr>
          <w:t>/</w:t>
        </w:r>
        <w:r>
          <w:rPr>
            <w:rStyle w:val="Style6"/>
            <w:lang w:val="en-US" w:eastAsia="en-US" w:bidi="hi-IN"/>
          </w:rPr>
          <w:t>news</w:t>
        </w:r>
        <w:r>
          <w:rPr>
            <w:rStyle w:val="Style6"/>
            <w:lang w:eastAsia="en-US" w:bidi="hi-IN"/>
          </w:rPr>
          <w:t>/</w:t>
        </w:r>
        <w:r>
          <w:rPr>
            <w:rStyle w:val="Style6"/>
            <w:lang w:val="en-US" w:eastAsia="en-US" w:bidi="hi-IN"/>
          </w:rPr>
          <w:t>news</w:t>
        </w:r>
        <w:r>
          <w:rPr>
            <w:rStyle w:val="Style6"/>
            <w:lang w:eastAsia="en-US" w:bidi="hi-IN"/>
          </w:rPr>
          <w:t>_</w:t>
        </w:r>
        <w:r>
          <w:rPr>
            <w:rStyle w:val="Style6"/>
            <w:lang w:val="en-US" w:eastAsia="en-US" w:bidi="hi-IN"/>
          </w:rPr>
          <w:t>post</w:t>
        </w:r>
        <w:r>
          <w:rPr>
            <w:rStyle w:val="Style6"/>
            <w:lang w:eastAsia="en-US" w:bidi="hi-IN"/>
          </w:rPr>
          <w:t>/</w:t>
        </w:r>
        <w:r>
          <w:rPr>
            <w:rStyle w:val="Style6"/>
            <w:lang w:val="en-US" w:eastAsia="en-US" w:bidi="hi-IN"/>
          </w:rPr>
          <w:t>mass</w:t>
        </w:r>
      </w:hyperlink>
      <w:r>
        <w:rPr>
          <w:lang w:eastAsia="en-US" w:bidi="hi-IN"/>
        </w:rPr>
        <w:t xml:space="preserve"> (дата обращения: 30.04.2026)</w:t>
      </w:r>
      <w:bookmarkEnd w:id="87"/>
    </w:p>
    <w:p>
      <w:pPr>
        <w:pStyle w:val="ListParagraph"/>
        <w:numPr>
          <w:ilvl w:val="0"/>
          <w:numId w:val="4"/>
        </w:numPr>
        <w:suppressAutoHyphens w:val="false"/>
        <w:ind w:firstLine="567" w:start="142"/>
        <w:rPr>
          <w:lang w:eastAsia="en-US" w:bidi="hi-IN"/>
        </w:rPr>
      </w:pPr>
      <w:bookmarkStart w:id="88" w:name="_Ref230353679"/>
      <w:r>
        <w:rPr>
          <w:lang w:val="en-US" w:eastAsia="en-US" w:bidi="hi-IN"/>
        </w:rPr>
        <w:t>Kongsberg</w:t>
      </w:r>
      <w:r>
        <w:rPr>
          <w:lang w:eastAsia="en-US" w:bidi="hi-IN"/>
        </w:rPr>
        <w:t xml:space="preserve"> </w:t>
      </w:r>
      <w:r>
        <w:rPr>
          <w:lang w:val="en-US" w:eastAsia="en-US" w:bidi="hi-IN"/>
        </w:rPr>
        <w:t>Maritime</w:t>
      </w:r>
      <w:r>
        <w:rPr>
          <w:lang w:eastAsia="en-US" w:bidi="hi-IN"/>
        </w:rPr>
        <w:t xml:space="preserve"> // </w:t>
      </w:r>
      <w:hyperlink r:id="rId18">
        <w:r>
          <w:rPr>
            <w:rStyle w:val="Hyperlink"/>
            <w:rFonts w:cs="Times New Roman"/>
            <w:color w:val="auto"/>
            <w:lang w:val="en-US" w:eastAsia="en-US" w:bidi="hi-IN"/>
          </w:rPr>
          <w:t>https</w:t>
        </w:r>
        <w:r>
          <w:rPr>
            <w:rStyle w:val="Hyperlink"/>
            <w:rFonts w:cs="Times New Roman"/>
            <w:color w:val="auto"/>
            <w:lang w:eastAsia="en-US" w:bidi="hi-IN"/>
          </w:rPr>
          <w:t>://</w:t>
        </w:r>
        <w:r>
          <w:rPr>
            <w:rStyle w:val="Hyperlink"/>
            <w:rFonts w:cs="Times New Roman"/>
            <w:color w:val="auto"/>
            <w:lang w:val="en-US" w:eastAsia="en-US" w:bidi="hi-IN"/>
          </w:rPr>
          <w:t>www</w:t>
        </w:r>
        <w:r>
          <w:rPr>
            <w:rStyle w:val="Hyperlink"/>
            <w:rFonts w:cs="Times New Roman"/>
            <w:color w:val="auto"/>
            <w:lang w:eastAsia="en-US" w:bidi="hi-IN"/>
          </w:rPr>
          <w:t>.</w:t>
        </w:r>
        <w:r>
          <w:rPr>
            <w:rStyle w:val="Hyperlink"/>
            <w:rFonts w:cs="Times New Roman"/>
            <w:color w:val="auto"/>
            <w:lang w:val="en-US" w:eastAsia="en-US" w:bidi="hi-IN"/>
          </w:rPr>
          <w:t>kongsbergmaritime</w:t>
        </w:r>
        <w:r>
          <w:rPr>
            <w:rStyle w:val="Hyperlink"/>
            <w:rFonts w:cs="Times New Roman"/>
            <w:color w:val="auto"/>
            <w:lang w:eastAsia="en-US" w:bidi="hi-IN"/>
          </w:rPr>
          <w:t>.</w:t>
        </w:r>
        <w:r>
          <w:rPr>
            <w:rStyle w:val="Hyperlink"/>
            <w:rFonts w:cs="Times New Roman"/>
            <w:color w:val="auto"/>
            <w:lang w:val="en-US" w:eastAsia="en-US" w:bidi="hi-IN"/>
          </w:rPr>
          <w:t>com</w:t>
        </w:r>
        <w:r>
          <w:rPr>
            <w:rStyle w:val="Hyperlink"/>
            <w:rFonts w:cs="Times New Roman"/>
            <w:color w:val="auto"/>
            <w:lang w:eastAsia="en-US" w:bidi="hi-IN"/>
          </w:rPr>
          <w:t>/</w:t>
        </w:r>
        <w:r>
          <w:rPr>
            <w:rStyle w:val="Hyperlink"/>
            <w:rFonts w:cs="Times New Roman"/>
            <w:color w:val="auto"/>
            <w:lang w:val="en-US" w:eastAsia="en-US" w:bidi="hi-IN"/>
          </w:rPr>
          <w:t>products</w:t>
        </w:r>
        <w:r>
          <w:rPr>
            <w:rStyle w:val="Hyperlink"/>
            <w:rFonts w:cs="Times New Roman"/>
            <w:color w:val="auto"/>
            <w:lang w:eastAsia="en-US" w:bidi="hi-IN"/>
          </w:rPr>
          <w:t>/</w:t>
        </w:r>
      </w:hyperlink>
      <w:r>
        <w:rPr>
          <w:lang w:eastAsia="en-US" w:bidi="hi-IN"/>
        </w:rPr>
        <w:t xml:space="preserve"> (дата обращения: 30.04.2026)</w:t>
      </w:r>
      <w:bookmarkEnd w:id="88"/>
    </w:p>
    <w:p>
      <w:pPr>
        <w:pStyle w:val="ListParagraph"/>
        <w:numPr>
          <w:ilvl w:val="0"/>
          <w:numId w:val="4"/>
        </w:numPr>
        <w:suppressAutoHyphens w:val="false"/>
        <w:ind w:firstLine="567" w:start="142"/>
        <w:rPr>
          <w:lang w:eastAsia="en-US" w:bidi="hi-IN"/>
        </w:rPr>
      </w:pPr>
      <w:bookmarkStart w:id="89" w:name="_Ref230353661"/>
      <w:r>
        <w:rPr>
          <w:lang w:eastAsia="en-US" w:bidi="hi-IN"/>
        </w:rPr>
        <w:t xml:space="preserve">Автономный контейнеровоз Яра Биркеланд // </w:t>
      </w:r>
      <w:hyperlink r:id="rId19">
        <w:r>
          <w:rPr>
            <w:rStyle w:val="Hyperlink"/>
            <w:rFonts w:cs="Times New Roman"/>
            <w:color w:val="auto"/>
            <w:lang w:eastAsia="en-US" w:bidi="hi-IN"/>
          </w:rPr>
          <w:t>https://www.yara.com/news-and-media/media-library/press-kits/yara-birkeland-press-kit/</w:t>
        </w:r>
      </w:hyperlink>
      <w:r>
        <w:rPr>
          <w:lang w:eastAsia="en-US" w:bidi="hi-IN"/>
        </w:rPr>
        <w:t xml:space="preserve"> (дата обращения: 30.04.2026)</w:t>
      </w:r>
      <w:bookmarkEnd w:id="89"/>
    </w:p>
    <w:p>
      <w:pPr>
        <w:pStyle w:val="ListParagraph"/>
        <w:numPr>
          <w:ilvl w:val="0"/>
          <w:numId w:val="4"/>
        </w:numPr>
        <w:suppressAutoHyphens w:val="false"/>
        <w:ind w:firstLine="567" w:start="142"/>
        <w:rPr>
          <w:lang w:val="en-US" w:eastAsia="en-US" w:bidi="hi-IN"/>
        </w:rPr>
      </w:pPr>
      <w:bookmarkStart w:id="90" w:name="_Ref230354208"/>
      <w:r>
        <w:rPr>
          <w:lang w:val="en-US" w:eastAsia="en-US" w:bidi="hi-IN"/>
        </w:rPr>
        <w:t>Sea Machines Robotics // https://sea-machines.com/ (</w:t>
      </w:r>
      <w:r>
        <w:rPr>
          <w:lang w:eastAsia="en-US" w:bidi="hi-IN"/>
        </w:rPr>
        <w:t>дата</w:t>
      </w:r>
      <w:r>
        <w:rPr>
          <w:lang w:val="en-US" w:eastAsia="en-US" w:bidi="hi-IN"/>
        </w:rPr>
        <w:t xml:space="preserve"> </w:t>
      </w:r>
      <w:r>
        <w:rPr>
          <w:lang w:eastAsia="en-US" w:bidi="hi-IN"/>
        </w:rPr>
        <w:t>обращения</w:t>
      </w:r>
      <w:r>
        <w:rPr>
          <w:lang w:val="en-US" w:eastAsia="en-US" w:bidi="hi-IN"/>
        </w:rPr>
        <w:t>: 30.04.2026)</w:t>
      </w:r>
      <w:bookmarkEnd w:id="90"/>
    </w:p>
    <w:p>
      <w:pPr>
        <w:pStyle w:val="ListParagraph"/>
        <w:numPr>
          <w:ilvl w:val="0"/>
          <w:numId w:val="4"/>
        </w:numPr>
        <w:suppressAutoHyphens w:val="false"/>
        <w:ind w:firstLine="567" w:start="142"/>
        <w:rPr>
          <w:lang w:eastAsia="en-US" w:bidi="hi-IN"/>
        </w:rPr>
      </w:pPr>
      <w:bookmarkStart w:id="91" w:name="_Ref230354222"/>
      <w:r>
        <w:rPr>
          <w:lang w:val="en-US"/>
        </w:rPr>
        <w:t>Saildrone</w:t>
      </w:r>
      <w:r>
        <w:rPr/>
        <w:t xml:space="preserve"> // </w:t>
      </w:r>
      <w:hyperlink r:id="rId20">
        <w:r>
          <w:rPr>
            <w:rStyle w:val="Hyperlink"/>
            <w:rFonts w:cs="Times New Roman"/>
            <w:color w:val="auto"/>
            <w:lang w:val="en-US"/>
          </w:rPr>
          <w:t>https</w:t>
        </w:r>
        <w:r>
          <w:rPr>
            <w:rStyle w:val="Hyperlink"/>
            <w:rFonts w:cs="Times New Roman"/>
            <w:color w:val="auto"/>
          </w:rPr>
          <w:t>://</w:t>
        </w:r>
        <w:r>
          <w:rPr>
            <w:rStyle w:val="Hyperlink"/>
            <w:rFonts w:cs="Times New Roman"/>
            <w:color w:val="auto"/>
            <w:lang w:val="en-US"/>
          </w:rPr>
          <w:t>www</w:t>
        </w:r>
        <w:r>
          <w:rPr>
            <w:rStyle w:val="Hyperlink"/>
            <w:rFonts w:cs="Times New Roman"/>
            <w:color w:val="auto"/>
          </w:rPr>
          <w:t>.</w:t>
        </w:r>
        <w:r>
          <w:rPr>
            <w:rStyle w:val="Hyperlink"/>
            <w:rFonts w:cs="Times New Roman"/>
            <w:color w:val="auto"/>
            <w:lang w:val="en-US"/>
          </w:rPr>
          <w:t>saildrone</w:t>
        </w:r>
        <w:r>
          <w:rPr>
            <w:rStyle w:val="Hyperlink"/>
            <w:rFonts w:cs="Times New Roman"/>
            <w:color w:val="auto"/>
          </w:rPr>
          <w:t>.</w:t>
        </w:r>
        <w:r>
          <w:rPr>
            <w:rStyle w:val="Hyperlink"/>
            <w:rFonts w:cs="Times New Roman"/>
            <w:color w:val="auto"/>
            <w:lang w:val="en-US"/>
          </w:rPr>
          <w:t>com</w:t>
        </w:r>
        <w:r>
          <w:rPr>
            <w:rStyle w:val="Hyperlink"/>
            <w:rFonts w:cs="Times New Roman"/>
            <w:color w:val="auto"/>
          </w:rPr>
          <w:t>/</w:t>
        </w:r>
      </w:hyperlink>
      <w:r>
        <w:rPr/>
        <w:t xml:space="preserve"> </w:t>
      </w:r>
      <w:r>
        <w:rPr>
          <w:lang w:eastAsia="en-US" w:bidi="hi-IN"/>
        </w:rPr>
        <w:t>(дата обращения: 30.04.2026)</w:t>
      </w:r>
      <w:bookmarkEnd w:id="91"/>
    </w:p>
    <w:p>
      <w:pPr>
        <w:pStyle w:val="ListParagraph"/>
        <w:numPr>
          <w:ilvl w:val="0"/>
          <w:numId w:val="4"/>
        </w:numPr>
        <w:suppressAutoHyphens w:val="false"/>
        <w:ind w:firstLine="567" w:start="142"/>
        <w:rPr>
          <w:lang w:eastAsia="en-US" w:bidi="hi-IN"/>
        </w:rPr>
      </w:pPr>
      <w:bookmarkStart w:id="92" w:name="_Ref230354921"/>
      <w:r>
        <w:rPr>
          <w:lang w:eastAsia="en-US" w:bidi="hi-IN"/>
        </w:rPr>
        <w:t>Аппараты необитаемые подводные классификация // https://meganorm.ru/Data/620/62069.pdf (дата обращения: 30.04.2026)</w:t>
      </w:r>
      <w:bookmarkEnd w:id="92"/>
    </w:p>
    <w:p>
      <w:pPr>
        <w:pStyle w:val="ListParagraph"/>
        <w:numPr>
          <w:ilvl w:val="0"/>
          <w:numId w:val="4"/>
        </w:numPr>
        <w:suppressAutoHyphens w:val="false"/>
        <w:ind w:firstLine="567" w:start="142"/>
        <w:rPr>
          <w:lang w:eastAsia="en-US" w:bidi="hi-IN"/>
        </w:rPr>
      </w:pPr>
      <w:bookmarkStart w:id="93" w:name="_Ref230531299"/>
      <w:r>
        <w:rPr>
          <w:lang w:eastAsia="en-US" w:bidi="hi-IN"/>
        </w:rPr>
        <w:t xml:space="preserve">БЭК «Странник» // </w:t>
      </w:r>
      <w:hyperlink r:id="rId21">
        <w:r>
          <w:rPr>
            <w:rStyle w:val="Hyperlink"/>
            <w:rFonts w:cs="Times New Roman"/>
            <w:color w:val="auto"/>
            <w:lang w:eastAsia="en-US" w:bidi="hi-IN"/>
          </w:rPr>
          <w:t>https://mosregdata.ru/article/bek-strannik-morskoy-dron //</w:t>
        </w:r>
      </w:hyperlink>
      <w:r>
        <w:rPr>
          <w:lang w:eastAsia="en-US" w:bidi="hi-IN"/>
        </w:rPr>
        <w:t xml:space="preserve"> (дата обращения: 30.04.2026)</w:t>
      </w:r>
      <w:bookmarkEnd w:id="93"/>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bookmarkStart w:id="94" w:name="_Ref230531866"/>
      <w:r>
        <w:rPr>
          <w:lang w:eastAsia="en-US" w:bidi="hi-IN"/>
        </w:rPr>
        <w:t xml:space="preserve">ЭРСП по гидрометеорологическому режиму Восточно-Сибирского моря // </w:t>
      </w:r>
      <w:r>
        <w:rPr>
          <w:rStyle w:val="Hyperlink"/>
          <w:rFonts w:cs="Times New Roman"/>
          <w:color w:val="auto"/>
          <w:lang w:eastAsia="en-US" w:bidi="hi-IN"/>
        </w:rPr>
        <w:t>8967909</w:t>
      </w:r>
      <w:r>
        <w:rPr>
          <w:rStyle w:val="Hyperlink"/>
          <w:rFonts w:cs="Times New Roman"/>
          <w:color w:val="auto"/>
        </w:rPr>
        <w:t xml:space="preserve"> (дата обращения: 30.04.2026)</w:t>
      </w:r>
      <w:bookmarkEnd w:id="94"/>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bookmarkStart w:id="95" w:name="_Ref230531870"/>
      <w:r>
        <w:rPr>
          <w:lang w:eastAsia="en-US" w:bidi="hi-IN"/>
        </w:rPr>
        <w:t xml:space="preserve">Море Лаптевых // </w:t>
      </w:r>
      <w:hyperlink r:id="rId22">
        <w:r>
          <w:rPr>
            <w:rStyle w:val="Hyperlink"/>
            <w:rFonts w:cs="Times New Roman"/>
            <w:lang w:eastAsia="en-US" w:bidi="hi-IN"/>
          </w:rPr>
          <w:t>https://www.korabel.ru/dictionary/detail/691.html //</w:t>
        </w:r>
      </w:hyperlink>
      <w:r>
        <w:rPr>
          <w:lang w:eastAsia="en-US" w:bidi="hi-IN"/>
        </w:rPr>
        <w:t xml:space="preserve"> </w:t>
      </w:r>
      <w:r>
        <w:rPr>
          <w:rStyle w:val="Hyperlink"/>
          <w:rFonts w:cs="Times New Roman"/>
          <w:color w:val="auto"/>
        </w:rPr>
        <w:t>(дата обращения: 30.04.2026)</w:t>
      </w:r>
      <w:bookmarkEnd w:id="95"/>
    </w:p>
    <w:p>
      <w:pPr>
        <w:pStyle w:val="ListParagraph"/>
        <w:numPr>
          <w:ilvl w:val="0"/>
          <w:numId w:val="4"/>
        </w:numPr>
        <w:suppressAutoHyphens w:val="false"/>
        <w:ind w:firstLine="567" w:start="142"/>
        <w:rPr>
          <w:lang w:eastAsia="en-US" w:bidi="hi-IN"/>
        </w:rPr>
      </w:pPr>
      <w:bookmarkStart w:id="96" w:name="_Ref230531873"/>
      <w:r>
        <w:rPr>
          <w:lang w:eastAsia="en-US" w:bidi="hi-IN"/>
        </w:rPr>
        <w:t xml:space="preserve">Белое море // Единая система информации об обстановке в Мировом океане (ЕСИМО). </w:t>
      </w:r>
      <w:r>
        <w:rPr>
          <w:lang w:val="en-US" w:eastAsia="en-US" w:bidi="hi-IN"/>
        </w:rPr>
        <w:t>URL</w:t>
      </w:r>
      <w:r>
        <w:rPr>
          <w:lang w:eastAsia="en-US" w:bidi="hi-IN"/>
        </w:rPr>
        <w:t xml:space="preserve">: </w:t>
      </w:r>
      <w:hyperlink r:id="rId23">
        <w:r>
          <w:rPr>
            <w:rStyle w:val="Style6"/>
            <w:rFonts w:ascii="Times New Roman" w:hAnsi="Times New Roman" w:eastAsia="Times New Roman" w:cs="Times New Roman"/>
            <w:kern w:val="0"/>
            <w:sz w:val="24"/>
            <w:szCs w:val="24"/>
            <w:lang w:val="en-US" w:eastAsia="en-US" w:bidi="hi-IN"/>
            <w14:ligatures w14:val="none"/>
          </w:rPr>
          <w:t>http</w:t>
        </w:r>
        <w:r>
          <w:rPr>
            <w:rStyle w:val="Style6"/>
            <w:rFonts w:ascii="Times New Roman" w:hAnsi="Times New Roman" w:eastAsia="Times New Roman" w:cs="Times New Roman"/>
            <w:kern w:val="0"/>
            <w:sz w:val="24"/>
            <w:szCs w:val="24"/>
            <w:lang w:eastAsia="en-US" w:bidi="hi-IN"/>
            <w14:ligatures w14:val="none"/>
          </w:rPr>
          <w:t>://</w:t>
        </w:r>
        <w:r>
          <w:rPr>
            <w:rStyle w:val="Style6"/>
            <w:rFonts w:ascii="Times New Roman" w:hAnsi="Times New Roman" w:eastAsia="Times New Roman" w:cs="Times New Roman"/>
            <w:kern w:val="0"/>
            <w:sz w:val="24"/>
            <w:szCs w:val="24"/>
            <w:lang w:val="en-US" w:eastAsia="en-US" w:bidi="hi-IN"/>
            <w14:ligatures w14:val="none"/>
          </w:rPr>
          <w:t>esimo</w:t>
        </w:r>
        <w:r>
          <w:rPr>
            <w:rStyle w:val="Style6"/>
            <w:rFonts w:ascii="Times New Roman" w:hAnsi="Times New Roman" w:eastAsia="Times New Roman" w:cs="Times New Roman"/>
            <w:kern w:val="0"/>
            <w:sz w:val="24"/>
            <w:szCs w:val="24"/>
            <w:lang w:eastAsia="en-US" w:bidi="hi-IN"/>
            <w14:ligatures w14:val="none"/>
          </w:rPr>
          <w:t>.</w:t>
        </w:r>
        <w:r>
          <w:rPr>
            <w:rStyle w:val="Style6"/>
            <w:rFonts w:ascii="Times New Roman" w:hAnsi="Times New Roman" w:eastAsia="Times New Roman" w:cs="Times New Roman"/>
            <w:kern w:val="0"/>
            <w:sz w:val="24"/>
            <w:szCs w:val="24"/>
            <w:lang w:val="en-US" w:eastAsia="en-US" w:bidi="hi-IN"/>
            <w14:ligatures w14:val="none"/>
          </w:rPr>
          <w:t>oceanography</w:t>
        </w:r>
        <w:r>
          <w:rPr>
            <w:rStyle w:val="Style6"/>
            <w:rFonts w:ascii="Times New Roman" w:hAnsi="Times New Roman" w:eastAsia="Times New Roman" w:cs="Times New Roman"/>
            <w:kern w:val="0"/>
            <w:sz w:val="24"/>
            <w:szCs w:val="24"/>
            <w:lang w:eastAsia="en-US" w:bidi="hi-IN"/>
            <w14:ligatures w14:val="none"/>
          </w:rPr>
          <w:t>.</w:t>
        </w:r>
        <w:r>
          <w:rPr>
            <w:rStyle w:val="Style6"/>
            <w:rFonts w:ascii="Times New Roman" w:hAnsi="Times New Roman" w:eastAsia="Times New Roman" w:cs="Times New Roman"/>
            <w:kern w:val="0"/>
            <w:sz w:val="24"/>
            <w:szCs w:val="24"/>
            <w:lang w:val="en-US" w:eastAsia="en-US" w:bidi="hi-IN"/>
            <w14:ligatures w14:val="none"/>
          </w:rPr>
          <w:t>ru</w:t>
        </w:r>
        <w:r>
          <w:rPr>
            <w:rStyle w:val="Style6"/>
            <w:rFonts w:ascii="Times New Roman" w:hAnsi="Times New Roman" w:eastAsia="Times New Roman" w:cs="Times New Roman"/>
            <w:kern w:val="0"/>
            <w:sz w:val="24"/>
            <w:szCs w:val="24"/>
            <w:lang w:eastAsia="en-US" w:bidi="hi-IN"/>
            <w14:ligatures w14:val="none"/>
          </w:rPr>
          <w:t>/</w:t>
        </w:r>
        <w:r>
          <w:rPr>
            <w:rStyle w:val="Style6"/>
            <w:rFonts w:ascii="Times New Roman" w:hAnsi="Times New Roman" w:eastAsia="Times New Roman" w:cs="Times New Roman"/>
            <w:kern w:val="0"/>
            <w:sz w:val="24"/>
            <w:szCs w:val="24"/>
            <w:lang w:val="en-US" w:eastAsia="en-US" w:bidi="hi-IN"/>
            <w14:ligatures w14:val="none"/>
          </w:rPr>
          <w:t>esp</w:t>
        </w:r>
        <w:r>
          <w:rPr>
            <w:rStyle w:val="Style6"/>
            <w:rFonts w:ascii="Times New Roman" w:hAnsi="Times New Roman" w:eastAsia="Times New Roman" w:cs="Times New Roman"/>
            <w:kern w:val="0"/>
            <w:sz w:val="24"/>
            <w:szCs w:val="24"/>
            <w:lang w:eastAsia="en-US" w:bidi="hi-IN"/>
            <w14:ligatures w14:val="none"/>
          </w:rPr>
          <w:t>2/</w:t>
        </w:r>
        <w:r>
          <w:rPr>
            <w:rStyle w:val="Style6"/>
            <w:rFonts w:ascii="Times New Roman" w:hAnsi="Times New Roman" w:eastAsia="Times New Roman" w:cs="Times New Roman"/>
            <w:kern w:val="0"/>
            <w:sz w:val="24"/>
            <w:szCs w:val="24"/>
            <w:lang w:val="en-US" w:eastAsia="en-US" w:bidi="hi-IN"/>
            <w14:ligatures w14:val="none"/>
          </w:rPr>
          <w:t>index</w:t>
        </w:r>
        <w:r>
          <w:rPr>
            <w:rStyle w:val="Style6"/>
            <w:rFonts w:ascii="Times New Roman" w:hAnsi="Times New Roman" w:eastAsia="Times New Roman" w:cs="Times New Roman"/>
            <w:kern w:val="0"/>
            <w:sz w:val="24"/>
            <w:szCs w:val="24"/>
            <w:lang w:eastAsia="en-US" w:bidi="hi-IN"/>
            <w14:ligatures w14:val="none"/>
          </w:rPr>
          <w:t>/</w:t>
        </w:r>
        <w:r>
          <w:rPr>
            <w:rStyle w:val="Style6"/>
            <w:rFonts w:ascii="Times New Roman" w:hAnsi="Times New Roman" w:eastAsia="Times New Roman" w:cs="Times New Roman"/>
            <w:kern w:val="0"/>
            <w:sz w:val="24"/>
            <w:szCs w:val="24"/>
            <w:lang w:val="en-US" w:eastAsia="en-US" w:bidi="hi-IN"/>
            <w14:ligatures w14:val="none"/>
          </w:rPr>
          <w:t>index</w:t>
        </w:r>
        <w:r>
          <w:rPr>
            <w:rStyle w:val="Style6"/>
            <w:rFonts w:ascii="Times New Roman" w:hAnsi="Times New Roman" w:eastAsia="Times New Roman" w:cs="Times New Roman"/>
            <w:kern w:val="0"/>
            <w:sz w:val="24"/>
            <w:szCs w:val="24"/>
            <w:lang w:eastAsia="en-US" w:bidi="hi-IN"/>
            <w14:ligatures w14:val="none"/>
          </w:rPr>
          <w:t>/</w:t>
        </w:r>
        <w:r>
          <w:rPr>
            <w:rStyle w:val="Style6"/>
            <w:rFonts w:ascii="Times New Roman" w:hAnsi="Times New Roman" w:eastAsia="Times New Roman" w:cs="Times New Roman"/>
            <w:kern w:val="0"/>
            <w:sz w:val="24"/>
            <w:szCs w:val="24"/>
            <w:lang w:val="en-US" w:eastAsia="en-US" w:bidi="hi-IN"/>
            <w14:ligatures w14:val="none"/>
          </w:rPr>
          <w:t>esp</w:t>
        </w:r>
        <w:r>
          <w:rPr>
            <w:rStyle w:val="Style6"/>
            <w:rFonts w:ascii="Times New Roman" w:hAnsi="Times New Roman" w:eastAsia="Times New Roman" w:cs="Times New Roman"/>
            <w:kern w:val="0"/>
            <w:sz w:val="24"/>
            <w:szCs w:val="24"/>
            <w:lang w:eastAsia="en-US" w:bidi="hi-IN"/>
            <w14:ligatures w14:val="none"/>
          </w:rPr>
          <w:t>_</w:t>
        </w:r>
        <w:r>
          <w:rPr>
            <w:rStyle w:val="Style6"/>
            <w:rFonts w:ascii="Times New Roman" w:hAnsi="Times New Roman" w:eastAsia="Times New Roman" w:cs="Times New Roman"/>
            <w:kern w:val="0"/>
            <w:sz w:val="24"/>
            <w:szCs w:val="24"/>
            <w:lang w:val="en-US" w:eastAsia="en-US" w:bidi="hi-IN"/>
            <w14:ligatures w14:val="none"/>
          </w:rPr>
          <w:t>id</w:t>
        </w:r>
        <w:r>
          <w:rPr>
            <w:rStyle w:val="Style6"/>
            <w:rFonts w:ascii="Times New Roman" w:hAnsi="Times New Roman" w:eastAsia="Times New Roman" w:cs="Times New Roman"/>
            <w:kern w:val="0"/>
            <w:sz w:val="24"/>
            <w:szCs w:val="24"/>
            <w:lang w:eastAsia="en-US" w:bidi="hi-IN"/>
            <w14:ligatures w14:val="none"/>
          </w:rPr>
          <w:t>/12/</w:t>
        </w:r>
        <w:r>
          <w:rPr>
            <w:rStyle w:val="Style6"/>
            <w:rFonts w:ascii="Times New Roman" w:hAnsi="Times New Roman" w:eastAsia="Times New Roman" w:cs="Times New Roman"/>
            <w:kern w:val="0"/>
            <w:sz w:val="24"/>
            <w:szCs w:val="24"/>
            <w:lang w:val="en-US" w:eastAsia="en-US" w:bidi="hi-IN"/>
            <w14:ligatures w14:val="none"/>
          </w:rPr>
          <w:t>section</w:t>
        </w:r>
        <w:r>
          <w:rPr>
            <w:rStyle w:val="Style6"/>
            <w:rFonts w:ascii="Times New Roman" w:hAnsi="Times New Roman" w:eastAsia="Times New Roman" w:cs="Times New Roman"/>
            <w:kern w:val="0"/>
            <w:sz w:val="24"/>
            <w:szCs w:val="24"/>
            <w:lang w:eastAsia="en-US" w:bidi="hi-IN"/>
            <w14:ligatures w14:val="none"/>
          </w:rPr>
          <w:t>_</w:t>
        </w:r>
        <w:r>
          <w:rPr>
            <w:rStyle w:val="Style6"/>
            <w:rFonts w:ascii="Times New Roman" w:hAnsi="Times New Roman" w:eastAsia="Times New Roman" w:cs="Times New Roman"/>
            <w:kern w:val="0"/>
            <w:sz w:val="24"/>
            <w:szCs w:val="24"/>
            <w:lang w:val="en-US" w:eastAsia="en-US" w:bidi="hi-IN"/>
            <w14:ligatures w14:val="none"/>
          </w:rPr>
          <w:t>id</w:t>
        </w:r>
        <w:r>
          <w:rPr>
            <w:rStyle w:val="Style6"/>
            <w:rFonts w:ascii="Times New Roman" w:hAnsi="Times New Roman" w:eastAsia="Times New Roman" w:cs="Times New Roman"/>
            <w:kern w:val="0"/>
            <w:sz w:val="24"/>
            <w:szCs w:val="24"/>
            <w:lang w:eastAsia="en-US" w:bidi="hi-IN"/>
            <w14:ligatures w14:val="none"/>
          </w:rPr>
          <w:t>/7/</w:t>
        </w:r>
        <w:r>
          <w:rPr>
            <w:rStyle w:val="Style6"/>
            <w:rFonts w:ascii="Times New Roman" w:hAnsi="Times New Roman" w:eastAsia="Times New Roman" w:cs="Times New Roman"/>
            <w:kern w:val="0"/>
            <w:sz w:val="24"/>
            <w:szCs w:val="24"/>
            <w:lang w:val="en-US" w:eastAsia="en-US" w:bidi="hi-IN"/>
            <w14:ligatures w14:val="none"/>
          </w:rPr>
          <w:t>menu</w:t>
        </w:r>
        <w:r>
          <w:rPr>
            <w:rStyle w:val="Style6"/>
            <w:rFonts w:ascii="Times New Roman" w:hAnsi="Times New Roman" w:eastAsia="Times New Roman" w:cs="Times New Roman"/>
            <w:kern w:val="0"/>
            <w:sz w:val="24"/>
            <w:szCs w:val="24"/>
            <w:lang w:eastAsia="en-US" w:bidi="hi-IN"/>
            <w14:ligatures w14:val="none"/>
          </w:rPr>
          <w:t>_</w:t>
        </w:r>
        <w:r>
          <w:rPr>
            <w:rStyle w:val="Style6"/>
            <w:rFonts w:ascii="Times New Roman" w:hAnsi="Times New Roman" w:eastAsia="Times New Roman" w:cs="Times New Roman"/>
            <w:kern w:val="0"/>
            <w:sz w:val="24"/>
            <w:szCs w:val="24"/>
            <w:lang w:val="en-US" w:eastAsia="en-US" w:bidi="hi-IN"/>
            <w14:ligatures w14:val="none"/>
          </w:rPr>
          <w:t>id</w:t>
        </w:r>
        <w:r>
          <w:rPr>
            <w:rStyle w:val="Style6"/>
            <w:rFonts w:ascii="Times New Roman" w:hAnsi="Times New Roman" w:eastAsia="Times New Roman" w:cs="Times New Roman"/>
            <w:kern w:val="0"/>
            <w:sz w:val="24"/>
            <w:szCs w:val="24"/>
            <w:lang w:eastAsia="en-US" w:bidi="hi-IN"/>
            <w14:ligatures w14:val="none"/>
          </w:rPr>
          <w:t>/4566 //</w:t>
        </w:r>
      </w:hyperlink>
      <w:r>
        <w:rPr>
          <w:lang w:eastAsia="en-US" w:bidi="hi-IN"/>
        </w:rPr>
        <w:t xml:space="preserve"> </w:t>
      </w:r>
      <w:r>
        <w:rPr>
          <w:rStyle w:val="Hyperlink"/>
          <w:rFonts w:cs="Times New Roman"/>
          <w:color w:val="auto"/>
        </w:rPr>
        <w:t>(дата обращения: 30.04.2026)</w:t>
      </w:r>
      <w:bookmarkEnd w:id="96"/>
    </w:p>
    <w:p>
      <w:pPr>
        <w:pStyle w:val="ListParagraph"/>
        <w:numPr>
          <w:ilvl w:val="0"/>
          <w:numId w:val="4"/>
        </w:numPr>
        <w:suppressAutoHyphens w:val="false"/>
        <w:ind w:firstLine="567" w:start="142"/>
        <w:rPr>
          <w:lang w:val="en-US" w:eastAsia="en-US" w:bidi="hi-IN"/>
        </w:rPr>
      </w:pPr>
      <w:bookmarkStart w:id="97" w:name="_Ref230532270"/>
      <w:r>
        <w:rPr>
          <w:lang w:val="en-US" w:eastAsia="en-US" w:bidi="hi-IN"/>
        </w:rPr>
        <w:t>Singapore Maritime Dataset // https://github.com/tilemmpon/Singapore-Maritime-Dataset-Trained-Deep-Learning-Models (</w:t>
      </w:r>
      <w:r>
        <w:rPr>
          <w:lang w:eastAsia="en-US" w:bidi="hi-IN"/>
        </w:rPr>
        <w:t>дата</w:t>
      </w:r>
      <w:r>
        <w:rPr>
          <w:lang w:val="en-US" w:eastAsia="en-US" w:bidi="hi-IN"/>
        </w:rPr>
        <w:t xml:space="preserve"> </w:t>
      </w:r>
      <w:r>
        <w:rPr>
          <w:lang w:eastAsia="en-US" w:bidi="hi-IN"/>
        </w:rPr>
        <w:t>обращения</w:t>
      </w:r>
      <w:r>
        <w:rPr>
          <w:lang w:val="en-US" w:eastAsia="en-US" w:bidi="hi-IN"/>
        </w:rPr>
        <w:t>: 30.04.2026)</w:t>
      </w:r>
      <w:bookmarkEnd w:id="97"/>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bookmarkStart w:id="98" w:name="_Ref230532290"/>
      <w:r>
        <w:rPr>
          <w:lang w:val="en-US" w:eastAsia="en-US" w:bidi="hi-IN"/>
        </w:rPr>
        <w:t>SeaShips</w:t>
      </w:r>
      <w:r>
        <w:rPr>
          <w:lang w:eastAsia="en-US" w:bidi="hi-IN"/>
        </w:rPr>
        <w:t xml:space="preserve"> </w:t>
      </w:r>
      <w:r>
        <w:rPr>
          <w:lang w:val="en-US" w:eastAsia="en-US" w:bidi="hi-IN"/>
        </w:rPr>
        <w:t>Dataset</w:t>
      </w:r>
      <w:r>
        <w:rPr>
          <w:lang w:eastAsia="en-US" w:bidi="hi-IN"/>
        </w:rPr>
        <w:t xml:space="preserve"> // </w:t>
      </w:r>
      <w:hyperlink r:id="rId24">
        <w:r>
          <w:rPr>
            <w:rStyle w:val="Style6"/>
            <w:lang w:val="en-US" w:eastAsia="en-US" w:bidi="hi-IN"/>
          </w:rPr>
          <w:t>https</w:t>
        </w:r>
        <w:r>
          <w:rPr>
            <w:rStyle w:val="Style6"/>
            <w:lang w:eastAsia="en-US" w:bidi="hi-IN"/>
          </w:rPr>
          <w:t>://</w:t>
        </w:r>
        <w:r>
          <w:rPr>
            <w:rStyle w:val="Style6"/>
            <w:lang w:val="en-US" w:eastAsia="en-US" w:bidi="hi-IN"/>
          </w:rPr>
          <w:t>github</w:t>
        </w:r>
        <w:r>
          <w:rPr>
            <w:rStyle w:val="Style6"/>
            <w:lang w:eastAsia="en-US" w:bidi="hi-IN"/>
          </w:rPr>
          <w:t>.</w:t>
        </w:r>
        <w:r>
          <w:rPr>
            <w:rStyle w:val="Style6"/>
            <w:lang w:val="en-US" w:eastAsia="en-US" w:bidi="hi-IN"/>
          </w:rPr>
          <w:t>com</w:t>
        </w:r>
        <w:r>
          <w:rPr>
            <w:rStyle w:val="Style6"/>
            <w:lang w:eastAsia="en-US" w:bidi="hi-IN"/>
          </w:rPr>
          <w:t>/</w:t>
        </w:r>
        <w:r>
          <w:rPr>
            <w:rStyle w:val="Style6"/>
            <w:lang w:val="en-US" w:eastAsia="en-US" w:bidi="hi-IN"/>
          </w:rPr>
          <w:t>jiaming</w:t>
        </w:r>
        <w:r>
          <w:rPr>
            <w:rStyle w:val="Style6"/>
            <w:lang w:eastAsia="en-US" w:bidi="hi-IN"/>
          </w:rPr>
          <w:t>-</w:t>
        </w:r>
        <w:r>
          <w:rPr>
            <w:rStyle w:val="Style6"/>
            <w:lang w:val="en-US" w:eastAsia="en-US" w:bidi="hi-IN"/>
          </w:rPr>
          <w:t>wang</w:t>
        </w:r>
        <w:r>
          <w:rPr>
            <w:rStyle w:val="Style6"/>
            <w:lang w:eastAsia="en-US" w:bidi="hi-IN"/>
          </w:rPr>
          <w:t>/</w:t>
        </w:r>
        <w:r>
          <w:rPr>
            <w:rStyle w:val="Style6"/>
            <w:lang w:val="en-US" w:eastAsia="en-US" w:bidi="hi-IN"/>
          </w:rPr>
          <w:t>SeaShips</w:t>
        </w:r>
      </w:hyperlink>
      <w:r>
        <w:rPr>
          <w:lang w:eastAsia="en-US" w:bidi="hi-IN"/>
        </w:rPr>
        <w:t xml:space="preserve"> (дата обращения: </w:t>
      </w:r>
      <w:r>
        <w:rPr>
          <w:rStyle w:val="Hyperlink"/>
          <w:rFonts w:cs="Times New Roman"/>
          <w:color w:val="auto"/>
        </w:rPr>
        <w:t>30.04.2026)</w:t>
      </w:r>
      <w:bookmarkEnd w:id="98"/>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bookmarkStart w:id="99" w:name="_Ref230532316"/>
      <w:r>
        <w:rPr>
          <w:rStyle w:val="Hyperlink"/>
          <w:rFonts w:cs="Times New Roman"/>
          <w:color w:val="auto"/>
          <w:lang w:eastAsia="en-US" w:bidi="hi-IN"/>
        </w:rPr>
        <w:t>MaSTr1325</w:t>
      </w:r>
      <w:r>
        <w:rPr>
          <w:rStyle w:val="Hyperlink"/>
          <w:rFonts w:cs="Times New Roman"/>
          <w:color w:val="auto"/>
        </w:rPr>
        <w:t xml:space="preserve"> </w:t>
      </w:r>
      <w:r>
        <w:rPr>
          <w:rStyle w:val="Hyperlink"/>
          <w:rFonts w:cs="Times New Roman"/>
          <w:color w:val="auto"/>
          <w:lang w:eastAsia="en-US" w:bidi="hi-IN"/>
        </w:rPr>
        <w:t>Dataset // https://doi.org/10.1109/IROS40897.2019.8967909</w:t>
      </w:r>
      <w:r>
        <w:rPr>
          <w:rStyle w:val="Hyperlink"/>
          <w:rFonts w:cs="Times New Roman"/>
          <w:color w:val="auto"/>
        </w:rPr>
        <w:t xml:space="preserve"> (дата обращения: 30.04.2026)</w:t>
      </w:r>
      <w:bookmarkEnd w:id="99"/>
    </w:p>
    <w:p>
      <w:pPr>
        <w:pStyle w:val="ListParagraph"/>
        <w:numPr>
          <w:ilvl w:val="0"/>
          <w:numId w:val="4"/>
        </w:numPr>
        <w:suppressAutoHyphens w:val="false"/>
        <w:ind w:firstLine="567" w:start="142"/>
        <w:rPr>
          <w:rStyle w:val="Hyperlink"/>
          <w:rFonts w:ascii="Times New Roman" w:hAnsi="Times New Roman" w:cs="Times New Roman"/>
          <w:color w:val="auto"/>
        </w:rPr>
      </w:pPr>
      <w:bookmarkStart w:id="100" w:name="_Ref230532436"/>
      <w:r>
        <w:rPr>
          <w:rStyle w:val="Hyperlink"/>
          <w:rFonts w:cs="Times New Roman"/>
          <w:color w:val="auto"/>
          <w:lang w:eastAsia="en-US" w:bidi="hi-IN"/>
        </w:rPr>
        <w:t>VAIS</w:t>
      </w:r>
      <w:r>
        <w:rPr>
          <w:rStyle w:val="Hyperlink"/>
          <w:rFonts w:cs="Times New Roman"/>
          <w:color w:val="auto"/>
        </w:rPr>
        <w:t xml:space="preserve"> </w:t>
      </w:r>
      <w:r>
        <w:rPr>
          <w:rStyle w:val="Hyperlink"/>
          <w:rFonts w:cs="Times New Roman"/>
          <w:color w:val="auto"/>
          <w:lang w:eastAsia="en-US" w:bidi="hi-IN"/>
        </w:rPr>
        <w:t xml:space="preserve">Dataset // </w:t>
      </w:r>
      <w:hyperlink r:id="rId25">
        <w:r>
          <w:rPr>
            <w:rStyle w:val="Hyperlink"/>
            <w:rFonts w:cs="Times New Roman"/>
            <w:color w:val="auto"/>
            <w:lang w:eastAsia="en-US" w:bidi="hi-IN"/>
          </w:rPr>
          <w:t>https://chriskanan.com/datasets/</w:t>
        </w:r>
      </w:hyperlink>
      <w:r>
        <w:rPr>
          <w:rStyle w:val="Hyperlink"/>
          <w:rFonts w:cs="Times New Roman"/>
          <w:color w:val="auto"/>
        </w:rPr>
        <w:t xml:space="preserve"> (дата обращения: 30.04.2026)</w:t>
      </w:r>
      <w:bookmarkEnd w:id="100"/>
    </w:p>
    <w:p>
      <w:pPr>
        <w:pStyle w:val="ListParagraph"/>
        <w:numPr>
          <w:ilvl w:val="0"/>
          <w:numId w:val="4"/>
        </w:numPr>
        <w:suppressAutoHyphens w:val="false"/>
        <w:ind w:firstLine="567" w:start="142"/>
        <w:rPr>
          <w:rStyle w:val="Hyperlink"/>
          <w:rFonts w:ascii="Times New Roman" w:hAnsi="Times New Roman" w:cs="Times New Roman"/>
          <w:color w:val="auto"/>
        </w:rPr>
      </w:pPr>
      <w:bookmarkStart w:id="101" w:name="_Ref230532525"/>
      <w:r>
        <w:rPr/>
        <w:t xml:space="preserve">Жуст, Л., Перш, Й., Кристан, М. LaRS: Разнообразный набор данных и эталон для панорамного обнаружения морских препятствий // </w:t>
      </w:r>
      <w:hyperlink r:id="rId26">
        <w:r>
          <w:rPr>
            <w:rStyle w:val="Hyperlink"/>
            <w:rFonts w:cs="Times New Roman"/>
            <w:color w:val="auto"/>
          </w:rPr>
          <w:t>https://arxiv.org/abs/2308.09618</w:t>
        </w:r>
      </w:hyperlink>
      <w:r>
        <w:rPr/>
        <w:t xml:space="preserve"> (дата обращения: 30.04.2026)</w:t>
      </w:r>
      <w:bookmarkEnd w:id="101"/>
    </w:p>
    <w:p>
      <w:pPr>
        <w:pStyle w:val="ListParagraph"/>
        <w:numPr>
          <w:ilvl w:val="0"/>
          <w:numId w:val="4"/>
        </w:numPr>
        <w:suppressAutoHyphens w:val="false"/>
        <w:ind w:firstLine="567" w:start="142"/>
        <w:rPr>
          <w:rStyle w:val="Hyperlink"/>
          <w:rFonts w:ascii="Times New Roman" w:hAnsi="Times New Roman" w:cs="Times New Roman"/>
          <w:color w:val="auto"/>
        </w:rPr>
      </w:pPr>
      <w:bookmarkStart w:id="102" w:name="_Ref230532084"/>
      <w:r>
        <w:rPr>
          <w:rStyle w:val="Style13"/>
        </w:rPr>
        <w:t xml:space="preserve">Ниргудкар, С., ДеФилиппо, М., Сакарни, М., Бенджамин, М., Робинетт, П. MassMIND: Морской инфракрасный набор данных Массачусетса // Международный журнал исследований в области робототехники. // </w:t>
      </w:r>
      <w:hyperlink r:id="rId27">
        <w:r>
          <w:rPr>
            <w:rStyle w:val="Style6"/>
            <w:rFonts w:ascii="Times New Roman" w:hAnsi="Times New Roman" w:eastAsia="Times New Roman" w:cs="Times New Roman"/>
            <w:kern w:val="0"/>
            <w:sz w:val="24"/>
            <w:szCs w:val="24"/>
            <w:lang w:eastAsia="ru-RU"/>
            <w14:ligatures w14:val="none"/>
          </w:rPr>
          <w:t>https://arxiv.org/abs/2209.04097</w:t>
        </w:r>
      </w:hyperlink>
      <w:r>
        <w:rPr>
          <w:rStyle w:val="Style13"/>
        </w:rPr>
        <w:t xml:space="preserve"> </w:t>
      </w:r>
      <w:r>
        <w:rPr>
          <w:rStyle w:val="Hyperlink"/>
          <w:rFonts w:cs="Times New Roman"/>
          <w:color w:val="auto"/>
        </w:rPr>
        <w:t>(дата обращения: 30.04.2026)</w:t>
      </w:r>
      <w:bookmarkEnd w:id="102"/>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bookmarkStart w:id="103" w:name="_Ref230532041"/>
      <w:r>
        <w:rPr>
          <w:rStyle w:val="Style13"/>
        </w:rPr>
        <w:t xml:space="preserve">Бовкон, Б., Мухович, Й., Вранац, Д., Мозетич, Д., Перш, Й., Кристан, М. MODS: Ориентированный на беспилотные надводные транспортные средства эталонный тест для обнаружения объектов и сегментации препятствий // IEEE Transactions on Intelligent Transportation Systems // </w:t>
      </w:r>
      <w:hyperlink r:id="rId28">
        <w:r>
          <w:rPr>
            <w:rStyle w:val="Style6"/>
            <w:rFonts w:ascii="Times New Roman" w:hAnsi="Times New Roman" w:eastAsia="Times New Roman" w:cs="Times New Roman"/>
            <w:kern w:val="0"/>
            <w:sz w:val="24"/>
            <w:szCs w:val="24"/>
            <w:lang w:eastAsia="ru-RU"/>
            <w14:ligatures w14:val="none"/>
          </w:rPr>
          <w:t>https://arxiv.org/abs/2105.02359</w:t>
        </w:r>
      </w:hyperlink>
      <w:r>
        <w:rPr>
          <w:rStyle w:val="Style13"/>
        </w:rPr>
        <w:t xml:space="preserve"> </w:t>
      </w:r>
      <w:r>
        <w:rPr>
          <w:rStyle w:val="Hyperlink"/>
          <w:rFonts w:cs="Times New Roman"/>
          <w:color w:val="auto"/>
          <w:lang w:eastAsia="en-US" w:bidi="hi-IN"/>
        </w:rPr>
        <w:t>/ (дата обращения: 26.04.2026).</w:t>
      </w:r>
      <w:bookmarkEnd w:id="103"/>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r>
        <w:rPr>
          <w:rStyle w:val="Style13"/>
        </w:rPr>
        <w:t xml:space="preserve">Эсташ, И. и др. Обнаружение морских объектов с помощью лидара на беспилотном надводном аппарате // </w:t>
      </w:r>
      <w:hyperlink r:id="rId29">
        <w:r>
          <w:rPr>
            <w:rStyle w:val="Style6"/>
            <w:rFonts w:ascii="Times New Roman" w:hAnsi="Times New Roman" w:eastAsia="Times New Roman" w:cs="Times New Roman"/>
            <w:kern w:val="0"/>
            <w:sz w:val="24"/>
            <w:szCs w:val="24"/>
            <w:lang w:eastAsia="ru-RU"/>
            <w14:ligatures w14:val="none"/>
          </w:rPr>
          <w:t>https://ieeexplore.ieee.org/abstract/document/11075785/</w:t>
        </w:r>
      </w:hyperlink>
      <w:r>
        <w:rPr>
          <w:rStyle w:val="Style13"/>
        </w:rPr>
        <w:t xml:space="preserve"> </w:t>
      </w:r>
      <w:r>
        <w:rPr>
          <w:rStyle w:val="Hyperlink"/>
          <w:rFonts w:cs="Times New Roman"/>
          <w:color w:val="auto"/>
          <w:lang w:eastAsia="en-US" w:bidi="hi-IN"/>
        </w:rPr>
        <w:t>(дата обращения: 26.04.2026).</w:t>
      </w:r>
    </w:p>
    <w:p>
      <w:pPr>
        <w:pStyle w:val="ListParagraph"/>
        <w:numPr>
          <w:ilvl w:val="0"/>
          <w:numId w:val="4"/>
        </w:numPr>
        <w:suppressAutoHyphens w:val="false"/>
        <w:ind w:firstLine="567" w:start="142"/>
        <w:rPr>
          <w:rStyle w:val="Hyperlink"/>
          <w:rFonts w:ascii="Times New Roman" w:hAnsi="Times New Roman" w:cs="Times New Roman"/>
          <w:color w:val="auto"/>
        </w:rPr>
      </w:pPr>
      <w:bookmarkStart w:id="104" w:name="_Ref230532197"/>
      <w:r>
        <w:rPr>
          <w:rStyle w:val="Hyperlink"/>
          <w:rFonts w:cs="Times New Roman"/>
          <w:color w:val="auto"/>
        </w:rPr>
        <w:t xml:space="preserve">Дагдилелис, Д., Григориадис, П., Галеацци, Р. Многомодальное и многоракурсное глубокое слияние для автономной морской навигации // </w:t>
      </w:r>
      <w:hyperlink r:id="rId30">
        <w:r>
          <w:rPr>
            <w:rStyle w:val="Hyperlink"/>
            <w:rFonts w:cs="Times New Roman"/>
            <w:color w:val="auto"/>
          </w:rPr>
          <w:t>https://arxiv.org/abs/2505.01615</w:t>
        </w:r>
      </w:hyperlink>
      <w:r>
        <w:rPr/>
        <w:t xml:space="preserve"> </w:t>
      </w:r>
      <w:r>
        <w:rPr>
          <w:rStyle w:val="Hyperlink"/>
          <w:rFonts w:cs="Times New Roman"/>
          <w:color w:val="auto"/>
          <w:lang w:eastAsia="en-US" w:bidi="hi-IN"/>
        </w:rPr>
        <w:t>(дата обращения: 26.04.2026)</w:t>
      </w:r>
      <w:bookmarkEnd w:id="104"/>
    </w:p>
    <w:p>
      <w:pPr>
        <w:pStyle w:val="ListParagraph"/>
        <w:numPr>
          <w:ilvl w:val="0"/>
          <w:numId w:val="4"/>
        </w:numPr>
        <w:suppressAutoHyphens w:val="false"/>
        <w:ind w:firstLine="567" w:start="142"/>
        <w:rPr>
          <w:lang w:eastAsia="en-US" w:bidi="hi-IN"/>
        </w:rPr>
      </w:pPr>
      <w:bookmarkStart w:id="105" w:name="_Ref230532228"/>
      <w:r>
        <w:rPr/>
        <w:t xml:space="preserve">Спехт, М. Тестирование и анализ выбранных навигационных параметров системы GNSS/INS для определения траектории движения беспилотного надводного судна во время внутренних гидрографических съемок // Датчики. – 2024. – Том 24, № 8 // </w:t>
      </w:r>
      <w:hyperlink r:id="rId31">
        <w:r>
          <w:rPr>
            <w:rStyle w:val="Style6"/>
            <w:rFonts w:ascii="Times New Roman" w:hAnsi="Times New Roman" w:eastAsia="Times New Roman" w:cs="Times New Roman"/>
            <w:kern w:val="0"/>
            <w:sz w:val="24"/>
            <w:szCs w:val="24"/>
            <w:lang w:eastAsia="ru-RU"/>
            <w14:ligatures w14:val="none"/>
          </w:rPr>
          <w:t>https://doi.org/10.3390/s24082418</w:t>
        </w:r>
      </w:hyperlink>
      <w:r>
        <w:rPr>
          <w:rStyle w:val="Hyperlink"/>
          <w:rFonts w:cs="Times New Roman"/>
          <w:color w:val="auto"/>
          <w:lang w:eastAsia="en-US" w:bidi="hi-IN"/>
        </w:rPr>
        <w:t>(дата обращения: 26.04.2026).</w:t>
      </w:r>
      <w:bookmarkEnd w:id="105"/>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r>
        <w:rPr/>
        <w:t xml:space="preserve">Цянь, Х. и др. Обзор многосенсорного слияния в автономном вождении // Sensors. – 2025. – Том 25, № 19 // </w:t>
      </w:r>
      <w:hyperlink r:id="rId32">
        <w:r>
          <w:rPr>
            <w:rStyle w:val="Style6"/>
            <w:rFonts w:ascii="Times New Roman" w:hAnsi="Times New Roman" w:eastAsia="Times New Roman" w:cs="Times New Roman"/>
            <w:kern w:val="0"/>
            <w:sz w:val="24"/>
            <w:szCs w:val="24"/>
            <w:lang w:eastAsia="ru-RU"/>
            <w14:ligatures w14:val="none"/>
          </w:rPr>
          <w:t>https://www.ncbi.nlm.nih.gov/pmc/articles/PMC12526605/</w:t>
        </w:r>
      </w:hyperlink>
      <w:r>
        <w:rPr/>
        <w:t xml:space="preserve"> </w:t>
      </w:r>
      <w:r>
        <w:rPr>
          <w:rStyle w:val="Hyperlink"/>
          <w:rFonts w:cs="Times New Roman"/>
          <w:color w:val="auto"/>
          <w:lang w:eastAsia="en-US" w:bidi="hi-IN"/>
        </w:rPr>
        <w:t>(дата обращения: 26.04.2026).</w:t>
      </w:r>
    </w:p>
    <w:p>
      <w:pPr>
        <w:pStyle w:val="ListParagraph"/>
        <w:numPr>
          <w:ilvl w:val="0"/>
          <w:numId w:val="4"/>
        </w:numPr>
        <w:suppressAutoHyphens w:val="false"/>
        <w:ind w:firstLine="567" w:start="142"/>
        <w:rPr>
          <w:rStyle w:val="Hyperlink"/>
          <w:rFonts w:ascii="Times New Roman" w:hAnsi="Times New Roman" w:cs="Times New Roman"/>
          <w:color w:val="auto"/>
        </w:rPr>
      </w:pPr>
      <w:bookmarkStart w:id="106" w:name="_Ref230532849"/>
      <w:r>
        <w:rPr/>
        <w:t xml:space="preserve">Се, Е., Ван, В., Ю, З., Анандкумар, А., Альварес, Дж. М., Ло, П. SegFormer: Простая и эффективная конструкция для семантической сегментации с использованием трансформеров // </w:t>
      </w:r>
      <w:hyperlink r:id="rId33">
        <w:r>
          <w:rPr>
            <w:rStyle w:val="Hyperlink"/>
            <w:rFonts w:cs="Times New Roman"/>
            <w:color w:val="auto"/>
          </w:rPr>
          <w:t>https://arxiv.org/abs/2105.15203</w:t>
        </w:r>
      </w:hyperlink>
      <w:r>
        <w:rPr>
          <w:rStyle w:val="Hyperlink"/>
          <w:rFonts w:cs="Times New Roman"/>
          <w:color w:val="auto"/>
        </w:rPr>
        <w:t xml:space="preserve"> </w:t>
      </w:r>
      <w:r>
        <w:rPr>
          <w:rStyle w:val="Hyperlink"/>
          <w:rFonts w:cs="Times New Roman"/>
          <w:color w:val="auto"/>
          <w:lang w:eastAsia="en-US" w:bidi="hi-IN"/>
        </w:rPr>
        <w:t>(дата обращения: 26.04.2026)</w:t>
      </w:r>
      <w:bookmarkEnd w:id="106"/>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bookmarkStart w:id="107" w:name="_Ref230532871"/>
      <w:r>
        <w:rPr/>
        <w:t xml:space="preserve">Ченг, Б., Мисра, И., Швинг, А.Г., Кириллов, А., Гирдхар, Р. Маскированный преобразователь внимания для универсальной сегментации изображений // </w:t>
      </w:r>
      <w:hyperlink r:id="rId34">
        <w:r>
          <w:rPr>
            <w:rStyle w:val="Hyperlink"/>
            <w:rFonts w:cs="Times New Roman"/>
            <w:color w:val="auto"/>
          </w:rPr>
          <w:t>https://arxiv.org/abs/2112.01527</w:t>
        </w:r>
      </w:hyperlink>
      <w:r>
        <w:rPr/>
        <w:t xml:space="preserve"> </w:t>
      </w:r>
      <w:r>
        <w:rPr>
          <w:rStyle w:val="Hyperlink"/>
          <w:rFonts w:cs="Times New Roman"/>
          <w:color w:val="auto"/>
          <w:lang w:eastAsia="en-US" w:bidi="hi-IN"/>
        </w:rPr>
        <w:t>(дата обращения: 26.04.2026)</w:t>
      </w:r>
      <w:bookmarkEnd w:id="107"/>
    </w:p>
    <w:p>
      <w:pPr>
        <w:pStyle w:val="ListParagraph"/>
        <w:numPr>
          <w:ilvl w:val="0"/>
          <w:numId w:val="4"/>
        </w:numPr>
        <w:suppressAutoHyphens w:val="false"/>
        <w:ind w:firstLine="567" w:start="142"/>
        <w:rPr>
          <w:lang w:val="en-US" w:eastAsia="en-US" w:bidi="hi-IN"/>
        </w:rPr>
      </w:pPr>
      <w:bookmarkStart w:id="108" w:name="_Ref230532897"/>
      <w:r>
        <w:rPr/>
        <w:t xml:space="preserve">Бао, Х., Дун, Л., Пяо, С., Вэй, Ф. BEiT: Предварительное обучение трансформеров изображений с помощью </w:t>
      </w:r>
      <w:r>
        <w:rPr>
          <w:lang w:val="en-US"/>
        </w:rPr>
        <w:t>BERT</w:t>
      </w:r>
      <w:r>
        <w:rPr/>
        <w:t xml:space="preserve"> // </w:t>
      </w:r>
      <w:hyperlink r:id="rId35">
        <w:r>
          <w:rPr>
            <w:rStyle w:val="Hyperlink"/>
            <w:rFonts w:cs="Times New Roman"/>
            <w:color w:val="auto"/>
          </w:rPr>
          <w:t>https://arxiv.org/abs/2106.08254</w:t>
        </w:r>
      </w:hyperlink>
      <w:r>
        <w:rPr/>
        <w:t xml:space="preserve">  </w:t>
      </w:r>
      <w:r>
        <w:rPr>
          <w:rStyle w:val="Hyperlink"/>
          <w:rFonts w:cs="Times New Roman"/>
          <w:color w:val="auto"/>
          <w:lang w:eastAsia="en-US" w:bidi="hi-IN"/>
        </w:rPr>
        <w:t>(дата обращения: 26.04.2026)</w:t>
      </w:r>
      <w:bookmarkEnd w:id="108"/>
    </w:p>
    <w:p>
      <w:pPr>
        <w:pStyle w:val="ListParagraph"/>
        <w:numPr>
          <w:ilvl w:val="0"/>
          <w:numId w:val="4"/>
        </w:numPr>
        <w:suppressAutoHyphens w:val="false"/>
        <w:ind w:firstLine="567" w:start="142"/>
        <w:rPr>
          <w:rStyle w:val="Hyperlink"/>
          <w:rFonts w:ascii="Times New Roman" w:hAnsi="Times New Roman" w:cs="Times New Roman"/>
          <w:color w:val="auto"/>
          <w:lang w:val="en-US" w:eastAsia="en-US" w:bidi="hi-IN"/>
        </w:rPr>
      </w:pPr>
      <w:bookmarkStart w:id="109" w:name="_Ref230532657"/>
      <w:r>
        <w:rPr>
          <w:rStyle w:val="Hyperlink"/>
          <w:rFonts w:cs="Times New Roman"/>
          <w:color w:val="auto"/>
          <w:lang w:val="en-US" w:eastAsia="en-US" w:bidi="hi-IN"/>
        </w:rPr>
        <w:t>Apache Airflow // Apache URL: https://airflow.apache.org/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bookmarkEnd w:id="109"/>
    </w:p>
    <w:p>
      <w:pPr>
        <w:pStyle w:val="ListParagraph"/>
        <w:numPr>
          <w:ilvl w:val="0"/>
          <w:numId w:val="4"/>
        </w:numPr>
        <w:suppressAutoHyphens w:val="false"/>
        <w:ind w:firstLine="567" w:start="142"/>
        <w:rPr>
          <w:rStyle w:val="Hyperlink"/>
          <w:rFonts w:ascii="Times New Roman" w:hAnsi="Times New Roman" w:cs="Times New Roman"/>
          <w:color w:val="auto"/>
          <w:lang w:val="en-US" w:eastAsia="en-US" w:bidi="hi-IN"/>
        </w:rPr>
      </w:pPr>
      <w:bookmarkStart w:id="110" w:name="_Ref230532663"/>
      <w:r>
        <w:rPr>
          <w:rStyle w:val="Hyperlink"/>
          <w:rFonts w:cs="Times New Roman"/>
          <w:color w:val="auto"/>
          <w:lang w:val="en-US" w:eastAsia="en-US" w:bidi="hi-IN"/>
        </w:rPr>
        <w:t>Apache Kafka // Apache URL: https://kafka.apache.org/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20.04.2026).</w:t>
      </w:r>
      <w:bookmarkEnd w:id="110"/>
    </w:p>
    <w:p>
      <w:pPr>
        <w:pStyle w:val="ListParagraph"/>
        <w:numPr>
          <w:ilvl w:val="0"/>
          <w:numId w:val="4"/>
        </w:numPr>
        <w:suppressAutoHyphens w:val="false"/>
        <w:ind w:firstLine="567" w:start="142"/>
        <w:rPr>
          <w:rStyle w:val="Hyperlink"/>
          <w:rFonts w:ascii="Times New Roman" w:hAnsi="Times New Roman" w:cs="Times New Roman"/>
          <w:color w:val="auto"/>
          <w:lang w:val="en-US" w:eastAsia="en-US" w:bidi="hi-IN"/>
        </w:rPr>
      </w:pPr>
      <w:bookmarkStart w:id="111" w:name="_Ref230533181"/>
      <w:r>
        <w:rPr>
          <w:rStyle w:val="Hyperlink"/>
          <w:rFonts w:cs="Times New Roman"/>
          <w:color w:val="auto"/>
          <w:lang w:val="en-US" w:eastAsia="en-US" w:bidi="hi-IN"/>
        </w:rPr>
        <w:t>Apache Parquet // Apache URL: https://parquet.apache.org/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bookmarkEnd w:id="111"/>
    </w:p>
    <w:p>
      <w:pPr>
        <w:pStyle w:val="ListParagraph"/>
        <w:numPr>
          <w:ilvl w:val="0"/>
          <w:numId w:val="4"/>
        </w:numPr>
        <w:suppressAutoHyphens w:val="false"/>
        <w:ind w:firstLine="567" w:start="142"/>
        <w:rPr>
          <w:rStyle w:val="Hyperlink"/>
          <w:rFonts w:ascii="Times New Roman" w:hAnsi="Times New Roman" w:cs="Times New Roman"/>
          <w:color w:val="auto"/>
          <w:lang w:val="en-US" w:eastAsia="en-US" w:bidi="hi-IN"/>
        </w:rPr>
      </w:pPr>
      <w:r>
        <w:rPr>
          <w:rStyle w:val="Hyperlink"/>
          <w:rFonts w:cs="Times New Roman"/>
          <w:color w:val="auto"/>
          <w:lang w:val="en-US" w:eastAsia="en-US" w:bidi="hi-IN"/>
        </w:rPr>
        <w:t>Marine Obstacle Detection Dataset // ViCOS URL: https://www.vicos.si/resources/modd/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r>
        <w:rPr>
          <w:rStyle w:val="Hyperlink"/>
          <w:rFonts w:cs="Times New Roman"/>
          <w:color w:val="auto"/>
          <w:lang w:eastAsia="en-US" w:bidi="hi-IN"/>
        </w:rPr>
        <w:t>MinIO // MinIO URL: https://www.min.io/ (дата обращения: 26.04.2026).</w:t>
      </w:r>
    </w:p>
    <w:p>
      <w:pPr>
        <w:pStyle w:val="ListParagraph"/>
        <w:numPr>
          <w:ilvl w:val="0"/>
          <w:numId w:val="4"/>
        </w:numPr>
        <w:suppressAutoHyphens w:val="false"/>
        <w:ind w:firstLine="567" w:start="142"/>
        <w:rPr>
          <w:rStyle w:val="Hyperlink"/>
          <w:rFonts w:ascii="Times New Roman" w:hAnsi="Times New Roman" w:cs="Times New Roman"/>
          <w:color w:val="auto"/>
          <w:lang w:val="en-US" w:eastAsia="en-US" w:bidi="hi-IN"/>
        </w:rPr>
      </w:pPr>
      <w:r>
        <w:rPr>
          <w:rStyle w:val="Hyperlink"/>
          <w:rFonts w:cs="Times New Roman"/>
          <w:color w:val="auto"/>
          <w:lang w:val="en-US" w:eastAsia="en-US" w:bidi="hi-IN"/>
        </w:rPr>
        <w:t>Unified engine for large–scale data analytics // Apache Spark URL: https://spark.apache.org/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p>
    <w:p>
      <w:pPr>
        <w:pStyle w:val="ListParagraph"/>
        <w:numPr>
          <w:ilvl w:val="0"/>
          <w:numId w:val="4"/>
        </w:numPr>
        <w:suppressAutoHyphens w:val="false"/>
        <w:ind w:firstLine="567" w:start="142"/>
        <w:rPr>
          <w:rStyle w:val="Hyperlink"/>
          <w:rFonts w:ascii="Times New Roman" w:hAnsi="Times New Roman" w:cs="Times New Roman"/>
          <w:color w:val="auto"/>
          <w:lang w:eastAsia="en-US" w:bidi="hi-IN"/>
        </w:rPr>
      </w:pPr>
      <w:bookmarkStart w:id="112" w:name="_Ref230533303"/>
      <w:r>
        <w:rPr>
          <w:rStyle w:val="Hyperlink"/>
          <w:rFonts w:cs="Times New Roman"/>
          <w:color w:val="auto"/>
          <w:lang w:eastAsia="en-US" w:bidi="hi-IN"/>
        </w:rPr>
        <w:t xml:space="preserve">Лэндис, Дж. Ричард и Гэри Г. Кох. «Измерение согласия наблюдателей для категориальных данных.» // </w:t>
      </w:r>
      <w:hyperlink r:id="rId36">
        <w:r>
          <w:rPr>
            <w:rStyle w:val="Hyperlink"/>
            <w:rFonts w:cs="Times New Roman"/>
            <w:color w:val="auto"/>
            <w:lang w:eastAsia="en-US" w:bidi="hi-IN"/>
          </w:rPr>
          <w:t>https://www.semanticscholar.org/paper/The-measurement-of-observer-agreement-for-data.-Landis-Koch/7e7343a5608fff1c68c5259db0c77b9193f1546d</w:t>
        </w:r>
      </w:hyperlink>
      <w:r>
        <w:rPr>
          <w:rStyle w:val="Hyperlink"/>
          <w:rFonts w:cs="Times New Roman"/>
          <w:color w:val="auto"/>
          <w:lang w:eastAsia="en-US" w:bidi="hi-IN"/>
        </w:rPr>
        <w:t xml:space="preserve"> (дата обращения: 26.04.2026)</w:t>
      </w:r>
      <w:bookmarkEnd w:id="112"/>
    </w:p>
    <w:p>
      <w:pPr>
        <w:pStyle w:val="ListParagraph"/>
        <w:suppressAutoHyphens w:val="false"/>
        <w:ind w:firstLine="567" w:start="142"/>
        <w:rPr>
          <w:rStyle w:val="Hyperlink"/>
          <w:rFonts w:ascii="Times New Roman" w:hAnsi="Times New Roman" w:cs="Times New Roman"/>
          <w:color w:val="auto"/>
          <w:lang w:eastAsia="en-US" w:bidi="hi-IN"/>
        </w:rPr>
      </w:pPr>
      <w:r>
        <w:rPr/>
      </w:r>
      <w:r>
        <w:br w:type="page"/>
      </w:r>
    </w:p>
    <w:p>
      <w:pPr>
        <w:pStyle w:val="BodyText"/>
        <w:spacing w:lineRule="auto" w:line="240" w:before="0" w:after="240"/>
        <w:ind w:hanging="0" w:start="0"/>
        <w:jc w:val="center"/>
        <w:rPr/>
      </w:pPr>
      <w:bookmarkStart w:id="113" w:name="_Toc169576756"/>
      <w:bookmarkStart w:id="114" w:name="_Toc106509453"/>
      <w:r>
        <w:rPr>
          <w:caps/>
        </w:rPr>
        <w:t>Приложение А</w:t>
      </w:r>
      <w:r>
        <w:rPr/>
        <w:br/>
      </w:r>
      <w:r>
        <w:rPr>
          <w:caps w:val="false"/>
          <w:smallCaps w:val="false"/>
        </w:rPr>
        <w:t>(обязательное)</w:t>
        <w:br/>
        <w:t xml:space="preserve">Листинг </w:t>
      </w:r>
      <w:bookmarkEnd w:id="113"/>
      <w:bookmarkEnd w:id="114"/>
      <w:r>
        <w:rPr>
          <w:caps w:val="false"/>
          <w:smallCaps w:val="false"/>
        </w:rPr>
        <w:t>кода конфигурации микросервисов</w:t>
      </w:r>
    </w:p>
    <w:p>
      <w:pPr>
        <w:pStyle w:val="Normal"/>
        <w:spacing w:lineRule="auto" w:line="240" w:before="142" w:after="0"/>
        <w:ind w:hanging="0"/>
        <w:rPr/>
      </w:pPr>
      <w:r>
        <w:rPr>
          <w:rStyle w:val="Strong"/>
          <w:b w:val="false"/>
          <w:bCs w:val="false"/>
        </w:rPr>
        <w:t>Листинг А.1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version: '3.9'</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name: diplom2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x-spark-base: &amp;spark-base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./services/spark/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stdin_open: true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tty: true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x-airflow-base: &amp;airflow-base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./services/airflow/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AIRFLOW__CORE__EXECUTOR=SequentialExecutor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AIRFLOW__DATABASE__SQL_ALCHEMY_CONN=postgresql+psycopg2://mlflow:mlflow@postgres:5432/airflowdb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AIRFLOW__CORE__LOAD_EXAMPLES=False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AIRFLOW__API__SECRET_KEY=my_super_secret_key_change_me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./services/airflow/dags/:/opt/airflow/dags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./services/airflow/logs/:/opt/airflow/logs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/var/run/docker.sock:/var/run/docker.sock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services: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postgres:16</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POSTGRES_USER: 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POSTGRES_PASSWORD: 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POSTGRES_DB: mlflowdb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"5432:5432"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postgres_data:/var/lib/postgresql/data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./services/postgres-init:/docker-entrypoint-initdb.d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["CMD-SHELL", "pg_isready -U airflow -d airflowdb"]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5s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xml:space="preserve">retries: 100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zookeeper: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confluentinc/cp-zookeeper:7.5.0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zookeeper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ZOOKEEPER_CLIENT_PORT: 2181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ZOOKEEPER_TICK_TIME: 2000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"2181:2181"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confluentinc/cp-kafka:7.5.0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zookeeper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"9092:9092"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KAFKA_BROKER_ID: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KAFKA_ZOOKEEPER_CONNECT: zookeeper:2181</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spacing w:lineRule="auto" w:line="240" w:before="142" w:after="0"/>
        <w:ind w:hanging="0"/>
        <w:rPr/>
      </w:pPr>
      <w:r>
        <w:rPr>
          <w:rStyle w:val="Strong"/>
          <w:b w:val="false"/>
          <w:bCs w:val="false"/>
        </w:rPr>
        <w:t>Продолжение листинга А.1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KAFKA_ADVERTISED_LISTENERS: PLAINTEXT://kafka:9092,PLAINTEXT_HOST://localhost:9092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KAFKA_LISTENER_SECURITY_PROTOCOL_MAP: PLAINTEXT:PLAINTEXT,PLAINTEXT_HOST:PLAINTEXT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KAFKA_LISTENERS: PLAINTEXT://0.0.0.0:9092,PLAINTEXT_HOST://0.0.0.0:29092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KAFKA_OFFSETS_TOPIC_REPLICATION_FACTOR: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["CMD-SHELL", "cub kafka-ready -b localhost:9092 1 20 || exit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retries: 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30s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schema-registry: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confluentinc/cp-schema-registry:7.5.0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schema-registry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"8081:8081"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SCHEMA_REGISTRY_KAFKASTORE_BOOTSTRAP_SERVERS: PLAINTEXT://kafka:9092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SCHEMA_REGISTRY_HOST_NAME: schema-registry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SCHEMA_REGISTRY_LISTENERS: http://0.0.0.0:8081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minio/minio:RELEASE.2025-09-07T16-13-09Z-cpuv1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MINIO_ROOT_USER=minioadmin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MINIO_ROOT_PASSWORD=minioadmin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server /data --console-address ":9001"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"9000:9000"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"9001:9001"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minio_data:/bitnami/minio/data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 "curl", "-f", "http://localhost:9000/minio/health/live"]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retries: 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mlflow-server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"5000:5000"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AWS_ACCESS_KEY_ID=minioadmin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AWS_SECRET_ACCESS_KEY=minioadmin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MLFLOW_S3_ENDPOINT_URL=http://minio:9000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./services/mlflow/app/:/app/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bash -c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mlflow 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bidi w:val="0"/>
        <w:spacing w:lineRule="auto" w:line="240" w:before="142" w:after="0"/>
        <w:ind w:hanging="0"/>
        <w:rPr/>
      </w:pPr>
      <w:r>
        <w:rPr>
          <w:rStyle w:val="Strong"/>
          <w:b w:val="false"/>
          <w:bCs w:val="false"/>
        </w:rPr>
        <w:t>Продолжение листинга А.1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--backend-store-uri postgresql+psycopg2://mlflow:mlflow@postgres:5432/mlflowdb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--default-artifact-root s3://mlflow-artifacts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--host 0.0.0.0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 5000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bash -c "airflow db init &amp;&amp; airflow users create --username admin --password admin --firstname Admin --lastname User --role Admin --email admin@example.com"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restart: "no"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airflow-webserver: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airflow-webserver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service_completed_successfully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"8080:8080"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airflow webserver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airflow-scheduler: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airflow-scheduler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service_completed_successfully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airflow scheduler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grafana: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grafana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grafana/grafana:latest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"3000:3000"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SPARK_MODE=master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SPARK_MASTER_HOST=spark-master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"7077:7077"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"8085:8080"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/opt/spark/bin/spark-class org.apache.spark.deploy.master.Master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--host 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 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--webui-port 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 "curl", "-f", "http://localhost:8080"]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30s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retries: 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30s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spark-worker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depends_on:</w:t>
      </w:r>
    </w:p>
    <w:p>
      <w:pPr>
        <w:pStyle w:val="Normal"/>
        <w:spacing w:lineRule="auto" w:line="240" w:before="142" w:after="0"/>
        <w:ind w:hanging="0"/>
        <w:rPr/>
      </w:pPr>
      <w:r>
        <w:rPr>
          <w:rStyle w:val="Strong"/>
          <w:b w:val="false"/>
          <w:bCs w:val="false"/>
        </w:rPr>
        <w:t>Продолжение листинга А.1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SPARK_MODE=worker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SPARK_MASTER=spark://spark-master:7077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"8086:8081"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/opt/spark/bin/spark-class org.apache.spark.deploy.worker.Worker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spark-streaming: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spark-streaming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/opt/spark/bin/spark-submit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--packages org.apache.spark:spark-sql-kafka-0-10_2.12:3.5.2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--master 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--total-executor-cores 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--executor-cores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--executor-memory 2g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/app/structured_streaming.py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restart: always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producer: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kafka-producer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./services/producer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./data:/data/photos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./services/producer/app/:/app/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python /app/producer.py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restart: always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automarkup-init: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automarkup-init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postgres_data: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minio_data:</w:t>
      </w:r>
      <w:r>
        <w:br w:type="page"/>
      </w:r>
    </w:p>
    <w:p>
      <w:pPr>
        <w:pStyle w:val="BodyText"/>
        <w:spacing w:lineRule="auto" w:line="240" w:before="0" w:after="240"/>
        <w:ind w:hanging="0" w:start="0"/>
        <w:jc w:val="center"/>
        <w:rPr/>
      </w:pPr>
      <w:bookmarkStart w:id="115" w:name="_Toc169576756_Копия_1"/>
      <w:bookmarkStart w:id="116" w:name="_Toc106509453_Копия_1"/>
      <w:r>
        <w:rPr>
          <w:rStyle w:val="Hyperlink"/>
          <w:rFonts w:eastAsia="Times New Roman" w:cs="Times New Roman"/>
          <w:caps/>
          <w:color w:val="000000"/>
          <w:kern w:val="0"/>
          <w:sz w:val="24"/>
          <w:szCs w:val="24"/>
          <w:lang w:eastAsia="ru-RU"/>
          <w14:ligatures w14:val="none"/>
        </w:rPr>
        <w:t xml:space="preserve">Приложение </w:t>
      </w:r>
      <w:r>
        <w:rPr>
          <w:rStyle w:val="Hyperlink"/>
          <w:rFonts w:eastAsia="Times New Roman" w:cs="Times New Roman"/>
          <w:caps/>
          <w:color w:val="000000"/>
          <w:kern w:val="0"/>
          <w:sz w:val="24"/>
          <w:szCs w:val="24"/>
          <w:lang w:eastAsia="ru-RU"/>
          <w14:ligatures w14:val="none"/>
        </w:rPr>
        <w:t>Б</w:t>
      </w:r>
      <w:r>
        <w:rPr>
          <w:rStyle w:val="Hyperlink"/>
          <w:rFonts w:cs="Times New Roman" w:ascii="Courier New" w:hAnsi="Courier New"/>
          <w:b w:val="false"/>
          <w:color w:val="000000"/>
          <w:sz w:val="21"/>
          <w:shd w:fill="FFFFFF" w:val="clear"/>
          <w:lang w:val="en-US" w:eastAsia="en-US" w:bidi="hi-IN"/>
        </w:rPr>
        <w:br/>
      </w:r>
      <w:r>
        <w:rPr>
          <w:rStyle w:val="Hyperlink"/>
          <w:rFonts w:eastAsia="Times New Roman" w:cs="Times New Roman"/>
          <w:caps w:val="false"/>
          <w:smallCaps w:val="false"/>
          <w:color w:val="000000"/>
          <w:kern w:val="0"/>
          <w:sz w:val="24"/>
          <w:szCs w:val="24"/>
          <w:lang w:eastAsia="ru-RU"/>
          <w14:ligatures w14:val="none"/>
        </w:rPr>
        <w:t>(обязательное)</w:t>
        <w:br/>
        <w:t xml:space="preserve">Листинг </w:t>
      </w:r>
      <w:bookmarkEnd w:id="115"/>
      <w:bookmarkEnd w:id="116"/>
      <w:r>
        <w:rPr>
          <w:rStyle w:val="Hyperlink"/>
          <w:rFonts w:eastAsia="Times New Roman" w:cs="Times New Roman"/>
          <w:caps w:val="false"/>
          <w:smallCaps w:val="false"/>
          <w:color w:val="000000"/>
          <w:kern w:val="0"/>
          <w:sz w:val="24"/>
          <w:szCs w:val="24"/>
          <w:lang w:eastAsia="ru-RU"/>
          <w14:ligatures w14:val="none"/>
        </w:rPr>
        <w:t xml:space="preserve">кода </w:t>
      </w:r>
      <w:r>
        <w:rPr>
          <w:rStyle w:val="Hyperlink"/>
          <w:rFonts w:eastAsia="Times New Roman" w:cs="Times New Roman"/>
          <w:caps w:val="false"/>
          <w:smallCaps w:val="false"/>
          <w:color w:val="000000"/>
          <w:kern w:val="0"/>
          <w:sz w:val="24"/>
          <w:szCs w:val="24"/>
          <w:lang w:eastAsia="ru-RU"/>
          <w14:ligatures w14:val="none"/>
        </w:rPr>
        <w:t>предварительной оценки качества изображения</w:t>
      </w:r>
    </w:p>
    <w:p>
      <w:pPr>
        <w:pStyle w:val="Normal"/>
        <w:spacing w:lineRule="auto" w:line="240" w:before="142" w:after="0"/>
        <w:ind w:hanging="0"/>
        <w:rPr/>
      </w:pPr>
      <w:r>
        <w:rPr>
          <w:rStyle w:val="Strong"/>
          <w:b w:val="false"/>
          <w:bCs w:val="false"/>
        </w:rPr>
        <w:t xml:space="preserve">Листинг </w:t>
      </w:r>
      <w:r>
        <w:rPr>
          <w:rStyle w:val="Strong"/>
          <w:b w:val="false"/>
          <w:bCs w:val="false"/>
        </w:rPr>
        <w:t>Б</w:t>
      </w:r>
      <w:r>
        <w:rPr>
          <w:rStyle w:val="Strong"/>
          <w:b w:val="false"/>
          <w:bCs w:val="false"/>
        </w:rPr>
        <w:t>.1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class ImageQualityChecker: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check_all(self, image: np.ndarray) -&gt; list: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self.detect_blur(image):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issues.append("blur")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self.detect_overexposure(image):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self.detect_black_frame(image):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self.detect_excessive_noise(image):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self.detect_underexposure(image):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self.detect_color_cast(image):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issues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detect_blur(self, image: np.ndarray, threshold: float = 100.0)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laplacian_var = cv2.Laplacian(gray, cv2.CV_64F).var()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laplacian_var &lt; threshold</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saturation_thresh: int = 20,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value_thresh: int = 240,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ratio_thresh: float = 0.1,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hsv = cv2.cvtColor(image, cv2.COLOR_RGB2HSV)</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 (hsv[:, :, 1] &lt; saturation_thresh) &amp; (hsv[:, :, 2] &gt; value_thresh)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mask.mean() &gt; ratio_thresh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image: np.ndarray, mean_thresh: float = 5.0, std_thresh: float = 2.0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gray.mean() &lt; mean_thresh and gray.std() &lt; std_thresh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detect_excessive_noise(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image: np.ndarray, noise_thresh: float = 25.0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Оцениваем шум через медианное абсолютное отклонение от медианного фильтра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denoised = cv2.medianBlur(gray, 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noise_std = np.abs(gray.astype(float) - denoised.astype(float)).std()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noise_std &gt; noise_thresh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image: np.ndarray, value_thresh: int = 30, ratio_thresh: float = 0.4</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hsv = cv2.cvtColor(image, cv2.COLOR_RGB2HSV)</w:t>
      </w:r>
    </w:p>
    <w:p>
      <w:pPr>
        <w:pStyle w:val="Normal"/>
        <w:spacing w:lineRule="auto" w:line="240" w:before="142" w:after="0"/>
        <w:ind w:hanging="0"/>
        <w:rPr/>
      </w:pPr>
      <w:r>
        <w:rPr>
          <w:rStyle w:val="Strong"/>
          <w:b w:val="false"/>
          <w:bCs w:val="false"/>
        </w:rPr>
        <w:t>Продолжение листинга Б.1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 hsv[:, :, 2] &lt; value_thresh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mask.mean() &gt; ratio_thresh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std_thresh: float = 15.0,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mean_diff_thresh: float = 30.0,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Дисбаланс между каналами RGB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means = image.mean(axis=(0,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stds = image.std(axis=(0,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(stds.min() &lt; std_thresh) and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means.max() - means.min() &gt; mean_diff_thresh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r>
        <w:br w:type="page"/>
      </w:r>
    </w:p>
    <w:p>
      <w:pPr>
        <w:pStyle w:val="BodyText"/>
        <w:widowControl/>
        <w:suppressAutoHyphens w:val="true"/>
        <w:bidi w:val="0"/>
        <w:spacing w:lineRule="auto" w:line="240" w:before="0" w:after="240"/>
        <w:ind w:hanging="0" w:start="0"/>
        <w:jc w:val="center"/>
        <w:rPr/>
      </w:pPr>
      <w:r>
        <w:rPr>
          <w:rStyle w:val="Hyperlink"/>
          <w:rFonts w:eastAsia="Times New Roman" w:cs="Times New Roman"/>
          <w:caps/>
          <w:color w:val="000000"/>
          <w:kern w:val="0"/>
          <w:sz w:val="24"/>
          <w:szCs w:val="24"/>
          <w:lang w:eastAsia="ru-RU"/>
          <w14:ligatures w14:val="none"/>
        </w:rPr>
        <w:t>Приложение В</w:t>
      </w:r>
      <w:r>
        <w:rPr>
          <w:rStyle w:val="Hyperlink"/>
          <w:rFonts w:eastAsia="Times New Roman" w:cs="Times New Roman"/>
          <w:caps w:val="false"/>
          <w:smallCaps w:val="false"/>
          <w:color w:val="000000"/>
          <w:kern w:val="0"/>
          <w:sz w:val="24"/>
          <w:szCs w:val="24"/>
          <w:lang w:eastAsia="ru-RU"/>
          <w14:ligatures w14:val="none"/>
        </w:rPr>
        <w:br/>
        <w:t>(обязательное)</w:t>
        <w:br/>
        <w:t>Листинг кода автоматической аннотации</w:t>
      </w:r>
    </w:p>
    <w:p>
      <w:pPr>
        <w:pStyle w:val="Normal"/>
        <w:spacing w:lineRule="auto" w:line="240" w:before="142" w:after="0"/>
        <w:ind w:hanging="0"/>
        <w:rPr/>
      </w:pPr>
      <w:r>
        <w:rPr>
          <w:rStyle w:val="Strong"/>
          <w:b w:val="false"/>
          <w:bCs w:val="false"/>
        </w:rPr>
        <w:t xml:space="preserve">Листинг </w:t>
      </w:r>
      <w:r>
        <w:rPr>
          <w:rStyle w:val="Strong"/>
          <w:b w:val="false"/>
          <w:bCs w:val="false"/>
        </w:rPr>
        <w:t>В</w:t>
      </w:r>
      <w:r>
        <w:rPr>
          <w:rStyle w:val="Strong"/>
          <w:b w:val="false"/>
          <w:bCs w:val="false"/>
        </w:rPr>
        <w:t>.1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class AutoMarkuper: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@dataclass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class 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Optional[np.ndarray]  # Итоговая маска (None если не уверены)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needs_manual_review: bool  # True = отправить на ручную разметку</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consensus_mask: Optional[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None  # Маска большинства (даже при rejected)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 Dict[str, Any] = field(default_factory=dict)  # Метрики согласованности</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@property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is_auto_labeled(self)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not self.needs_manual_review and self.mask is not None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__init__(</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segmentators: List["ISegmentatorPredictor"],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num_classes: int,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ignore_index: int = 255,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min_pairwise_miou: float = 0.7,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min_per_class_iou: float = 0.5,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min_full_consensus_ratio: float = 0.6,</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min_majority_ratio: float = 0.85,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len(segmentators) &lt; 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raise ValueError("Нужно минимум 2 сегментатора для consensus")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len(segmentators) == 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logger.warning(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"С 2 моделями majority_vote эквивалентно full_consensus.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"Рекомендуется использовать 3+ моделей для лучшей оценки согласия."</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self.segmentators = segmentators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self.num_classes = 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self.ignore_index = 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self.min_pairwise_miou = min_pairwise_miou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self.min_per_class_iou = 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self.min_full_consensus_ratio = min_full_consensus_ratio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self.min_majority_ratio = min_majority_ratio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automarkup(self, image: np.ndarray) -&gt; 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1: Получаем предсказания от всех моделей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predictions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seg in self.segmentators: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 = seg.predict(image)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predictions.append(result)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masks = np.stack(predictions, axis=0)  # [K, H, W]</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2: Вычисляем метрики согласованности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 = self._compute_agreement_metrics(masks)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3: Строим majority vote маску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majority_mask = self._majority_vote(masks)</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4: Принимаем решение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is_good = self._is_quality_sufficient(metrics)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is_good: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Успех: возвращаем маску, где только согласованные пиксели</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final_mask = self._build_pseudo_label(masks, majority_mask, 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self.AutoMarkupResult(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mask=final_mask,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needs_manual_review=False,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consensus_mask=majority_mask,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Отправляем на ручную разметку</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majority_mask сохраняем — пригодится для предзаполнения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self.AutoMarkupResult(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mask=None,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needs_manual_review=True,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consensus_mask=majority_mask,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batch_automarkup(self, images: List[np.ndarray]) -&gt; List[AutoMarkupResult]: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i, img in enumerate(images):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logger.info(f"Обработка изображения {i+1}/{len(images)}")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 = self.automarkup(img)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results.append(result)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results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_compute_agreement_metrics(self, masks: np.ndarray) -&gt; dict: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 = masks.shape[0]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total_pixels = masks.shape[1] * masks.shape[2]</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Порог значимости класса: класс должен занимать хотя бы 0.1%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MIN_CLASS_AREA = 0.001</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per_class_iou_lists = [[] for _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Сначала вычисляем площади классов (по всем маскам)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class_areas = np.zeros(self.num_classes)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Класс считается присутствующим, если есть хотя бы в одной маске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cls_present = np.any(masks == cls,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class_areas[cls] = cls_present.sum() / total_pixels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i in range(K):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j in range(i + 1, 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ious = self._compute_iou(masks[i], masks[j])</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Собираем IoU только для значимых классов</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not np.isnan(ious[cls]) and class_areas[cls] &gt;= MIN_CLASS_AREA: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significant_ious.append(ious[cls])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Если есть значимые классы — считаем среднее по ним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significant_ious: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pairwise_ious.append(np.mean(significant_ious))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Если значимых классов нет, но есть хоть какие-то классы — берём всё</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not np.all(np.isnan(ious)):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pairwise_ious.append(np.nanmean(ious))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Для per_class_iou собираем все данные (включая незначимые)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not np.isnan(ious[cls]):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per_class_iou_lists[cls].append(ious[cls])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 = np.full(self.num_classes, np.nan)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per_class_iou_lists[cls]: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per_class_iou[cls] = np.mean(per_class_iou_lists[cls])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mean_pairwise_miou = np.mean(pairwise_ious) if pairwise_ious else 0.0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 np.all(masks == masks[0:1],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full_consensus_ratio = full_consensus.mean()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majority_mask, counts = stats.mode(masks, axis=0, keepdims=False)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majority_mask = majority_mask.squeeze()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counts = counts.squeeze()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majority_threshold = K // 2 + 1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majority_agreement = counts &gt;= majority_threshold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majority_ratio = majority_agreement.mean()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consensus_classes = set()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cls_in_majority = (majority_mask == cls).any()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cls_in_any_mask = any((mask == cls).any() for mask in masks)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cls_in_majority or cls_in_any_mask: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consensus_classes.add(cls)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cls_pixels = majority_mask == 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cls_pixels.any():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cls_full_agree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&amp; cls_pixels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).sum() / cls_pixels.sum()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per_class_full_consensus[cls] = float(cls_full_agree)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per_class_area_ratio[cls] = float(cls_pixels.sum() / total_pixels)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cls_pixels_any = np.any(masks == cls,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cls_pixels_any.any():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cls_full_agree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&amp; cls_pixels_any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).sum() / cls_pixels_any.sum()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per_class_full_consensus[cls] = float(cls_full_agree)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per_class_area_ratio[cls] = float(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cls_pixels_any.sum() / total_pixels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per_class_full_consensus[cls] = 0.0</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per_class_area_ratio[cls] = 0.0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 [float(x) for x in pairwise_ious],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"mean_pairwise_miou": float(mean_pairwise_miou),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 per_class_iou.tolist(),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"full_consensus_ratio": float(full_consensus_ratio),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"majority_ratio": float(majority_ratio),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 per_class_full_consensus,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 per_class_area_ratio,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"consensus_classes": list(consensus_classes),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"num_models": 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_compute_iou(self, mask1: np.ndarray, mask2: np.ndarray) -&gt;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ious = np.full(self.num_classes, np.nan)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m1 = mask1 == 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m2 = mask2 == 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intersection = (m1 &amp; m2).sum()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union = (m1 | m2).sum()</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union &gt;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ious[cls] = intersection / union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ious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_majority_vote(self, masks: np.ndarray) -&gt;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 _ = stats.mode(masks, axis=0, keepdims=False)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majority.squeeze()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_is_quality_sufficient(self, metrics: dict)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 = {}</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checks["mean_pairwise_miou"]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metrics["mean_pairwise_miou"] &gt;= self.min_pairwise_miou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per_class_ious = np.array(metrics["per_class_iou"])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 = metrics.get("per_class_area_ratio", {})</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Главное изменение: порог 1% вместо 10%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Классы с меньшей площадью не участвуют в проверке 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MIN_CLASS_AREA_FOR_IOU_CHECK = 0.01  # 1% от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Определяем значимые классы (площадь &gt;= 1% и IoU не NaN)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significant_classes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cls_id, area in per_class_area_ratio.items():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cls_iou = per_class_ious[cls_id]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area &gt;= MIN_CLASS_AREA_FOR_IOU_CHECK and not np.isnan(cls_iou):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significant_classes.append(cls_id)</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Проверяем, что у всех значимых классов IoU выше порога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 = per_class_ious[significant_classes]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checks["min_per_class_iou"]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np.min(significant_ious) &gt;= self.min_per_class_iou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Если значимых классов нет вообще — проверка пройдена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checks["min_per_class_iou"] = 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checks["full_consensus_ratio"]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metrics["full_consensus_ratio"] &gt;= self.min_full_consensus_ratio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checks["majority_ratio"] = metrics["majority_ratio"] &gt;= self.min_majority_ratio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Детальное логирование при провале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failed_checks = [k for k, v in checks.items() if not v]</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failed_checks: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logger.info(f"Проверки не пройдены: {failed_checks}")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check_name in failed_checks: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check_name == "min_per_class_iou":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 = per_class_ious[significant_classes]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actual_value = np.min(significant_ious)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f"min_per_class_iou={actual_value:.3f}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f"(порог={self.min_per_class_iou:.3f},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f"значимых классов: {len(significant_classes)}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f"классы {significant_classes} с площадью ≥{MIN_CLASS_AREA_FOR_IOU_CHECK:.1%})"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f"min_per_class_iou: нет значимых классов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f"(все классы имеют площадь &lt;{MIN_CLASS_AREA_FOR_IOU_CHECK:.1%})"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check_name == "mean_pairwise_miou":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f"mean_pairwise_miou={metrics['mean_pairwise_miou']:.3f}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f"(порог={self.min_pairwise_miou:.3f})"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check_name == "full_consensus_ratio":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f"full_consensus_ratio={metrics['full_consensus_ratio']:.3f}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f"(порог={self.min_full_consensus_ratio:.3f})"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check_name == "majority_ratio":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f"majority_ratio={metrics['majority_ratio']:.3f}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f"(порог={self.min_majority_ratio:.3f})"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logger.info(f"Текущие значения: {', '.join(log_parts)}")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all(checks.values())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_build_pseudo_label(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masks: np.ndarray, majority_mask: np.ndarray, metrics: dict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-&gt; np.ndarray:</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Начинаем с majority vote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pseudo = majority_mask.copy()</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Вычисляем пиксели с полным консенсусом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 np.all(masks == masks[0:1],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Правило 1: помечаем пиксели без полного консенсуса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pseudo[~full_consensus] = self.ignore_index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Правило 2: помечаем целые классы с низким согласием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Но только те пиксели, которые не имеют полного консенсуса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cls_iou = metrics["per_class_iou"][cls]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Проверяем, что значение не NaN и ниже порога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not np.isnan(cls_iou) and cls_iou &lt; self.min_per_class_iou: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Помечаем как ignore только пиксели без полного консенсуса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mask_to_ignore = (pseudo == cls) &amp; (~full_consensus)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pseudo[mask_to_ignore] = self.ignore_index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pseudo</w:t>
      </w:r>
      <w:r>
        <w:br w:type="page"/>
      </w:r>
    </w:p>
    <w:p>
      <w:pPr>
        <w:pStyle w:val="BodyText"/>
        <w:widowControl/>
        <w:suppressAutoHyphens w:val="true"/>
        <w:bidi w:val="0"/>
        <w:spacing w:lineRule="auto" w:line="240" w:before="0" w:after="240"/>
        <w:ind w:hanging="0" w:start="0"/>
        <w:jc w:val="center"/>
        <w:rPr/>
      </w:pPr>
      <w:r>
        <w:rPr>
          <w:rStyle w:val="Hyperlink"/>
          <w:rFonts w:eastAsia="Times New Roman" w:cs="Times New Roman"/>
          <w:b w:val="false"/>
          <w:caps/>
          <w:color w:val="000000"/>
          <w:kern w:val="0"/>
          <w:sz w:val="24"/>
          <w:szCs w:val="24"/>
          <w:shd w:fill="FFFFFF" w:val="clear"/>
          <w:lang w:val="en-US" w:eastAsia="ru-RU" w:bidi="hi-IN"/>
          <w14:ligatures w14:val="none"/>
        </w:rPr>
        <w:t xml:space="preserve">Приложение </w:t>
      </w:r>
      <w:r>
        <w:rPr>
          <w:rStyle w:val="Hyperlink"/>
          <w:rFonts w:eastAsia="Times New Roman" w:cs="Times New Roman"/>
          <w:b w:val="false"/>
          <w:caps/>
          <w:color w:val="000000"/>
          <w:kern w:val="0"/>
          <w:sz w:val="24"/>
          <w:szCs w:val="24"/>
          <w:shd w:fill="FFFFFF" w:val="clear"/>
          <w:lang w:val="en-US" w:eastAsia="ru-RU" w:bidi="hi-IN"/>
          <w14:ligatures w14:val="none"/>
        </w:rPr>
        <w:t>Г</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br/>
        <w:t>(обязательное)</w:t>
        <w:br/>
        <w:t xml:space="preserve">Листинг кода </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а</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в</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т</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о</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м</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а</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т</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и</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ч</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е</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с</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к</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о</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 xml:space="preserve">й </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о</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ц</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е</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н</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к</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 xml:space="preserve">и </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р</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а</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з</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м</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е</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т</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к</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t>и</w:t>
      </w:r>
    </w:p>
    <w:p>
      <w:pPr>
        <w:pStyle w:val="Normal"/>
        <w:spacing w:lineRule="auto" w:line="240" w:before="142" w:after="0"/>
        <w:ind w:hanging="0"/>
        <w:rPr/>
      </w:pPr>
      <w:r>
        <w:rPr>
          <w:rStyle w:val="Strong"/>
          <w:b w:val="false"/>
          <w:bCs w:val="false"/>
        </w:rPr>
        <w:t>Листинг Г.1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cv2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numpy as np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from PIL import 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fiftyone as fo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fiftyone.brain as fob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from fiftyone import ViewField as 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from tqdm import tqdm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os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def mask_to_detections_gt(mask, class_names, min_area=100):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"""Конвертирует GT маску в детекции БЕЗ confidence."""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 w = mask.shape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class_id, class_name in enumerate(class_names):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binary_mask = (mask == class_id).astype(np.uint8)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binary_mask.sum() ==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num_labels, labels, stats, _ = cv2.connectedComponentsWithStats(binary_mask, connectivity=8)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label_id in range(1, num_labels):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area = stats[label_id, cv2.CC_STAT_AREA]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area &lt; min_area: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x = stats[label_id, cv2.CC_STAT_LEFT]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y = stats[label_id, cv2.CC_STAT_TOP]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bw = stats[label_id, cv2.CC_STAT_WIDTH]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bh = stats[label_id, cv2.CC_STAT_HEIGHT]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fo.Detection(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label=class_name,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bounding_box=[x / w, y / h, bw / w, bh / 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fo.Detections(detections=detections)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def mask_to_detections_pred(proba_map, class_names, min_area=100, confidence_threshold=0.5):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"""Конвертирует вероятностную карту (C, H, W) в детекции С confidence."""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num_classes, h, w = proba_map.shape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class_id, class_name in enumerate(class_names):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proba = proba_map[class_id]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binary_mask = (proba &gt; confidence_threshold).astype(np.uint8)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binary_mask.sum() ==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
    </w:p>
    <w:p>
      <w:pPr>
        <w:pStyle w:val="Normal"/>
        <w:spacing w:lineRule="auto" w:line="240" w:before="142" w:after="0"/>
        <w:ind w:hanging="0"/>
        <w:rPr/>
      </w:pPr>
      <w:r>
        <w:rPr>
          <w:rStyle w:val="Strong"/>
          <w:b w:val="false"/>
          <w:bCs w:val="false"/>
        </w:rPr>
        <w:t>Продолжение листинга Г.1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num_labels, labels, stats, _ = cv2.connectedComponentsWithStats(binary_mask, connectivity=8)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label_id in range(1, num_labels):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area = stats[label_id, cv2.CC_STAT_AREA]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area &lt; min_area: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x = stats[label_id, cv2.CC_STAT_LEFT]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y = stats[label_id, cv2.CC_STAT_TOP]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bw = stats[label_id, cv2.CC_STAT_WIDTH]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bh = stats[label_id, cv2.CC_STAT_HEIGHT]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region_mask = (labels == label_id)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confidence = float(proba[region_mask].mean())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fo.Detection(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label=class_name,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bounding_box=[x / w, y / h, bw / w, bh / 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confidence=confidence,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fo.Detections(detections=detections)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print("Конвертация ground_truth в детекции...")</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gt_dets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sample in tqdm(dataset, desc="GT to 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 np.array(Image.open(sample["ground_truth"].mask_path))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gt_dets.append(mask_to_detections_gt(mask, class_names, min_area=100))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dataset.set_values("gt_detections", gt_dets)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 GT детекции созданы")</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print("\nКонвертация predictions в детекции...")</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pred_dets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sample in tqdm(dataset, desc="Pred to 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img = np.array(Image.open(sample.filepath).convert("RGB"))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proba_map = segformer.predict_proba(img)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dets = mask_to_detections_pred(proba_map, class_names, min_area=100)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pred_dets.append(dets)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dataset.set_values("pred_detections", pred_dets)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 Pred детекции созданы")</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print("\nВычисление uniqueness...")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fob.compute_uniqueness(dataset, model=segformer)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unique_view = dataset.sort_by("uniqueness", reverse=True)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 Топ-10 уникальных изображений:")</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 * 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i, s in enumerate(unique_view[:10],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filename = os.path.basename(s.filepath)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print(f"{i:2d}. {filename:&lt;30s} uniqueness={s.uniqueness:.4f}  tags={s.tags}")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print("\nВычисление mistakenness...")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fob.compute_mistakenness(</w:t>
      </w:r>
    </w:p>
    <w:p>
      <w:pPr>
        <w:pStyle w:val="Normal"/>
        <w:spacing w:lineRule="auto" w:line="240" w:before="142" w:after="0"/>
        <w:ind w:hanging="0"/>
        <w:rPr/>
      </w:pPr>
      <w:r>
        <w:rPr>
          <w:rStyle w:val="Strong"/>
          <w:b w:val="false"/>
          <w:bCs w:val="false"/>
        </w:rPr>
        <w:t>Продолжение листинга Г.1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dataset,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pred_field="pred_detections",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label_field="gt_detections",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print("ТОП-10 ИЗОБРАЖЕНИЙ С ВЕРОЯТНЫМИ ОШИБКАМИ В РАЗМЕТКЕ")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 * 80)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mistake_view = dataset.sort_by("mistakenness", reverse=True).limit(10)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i, sample in enumerate(mistake_view,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filename = os.path.basename(sample.filepath)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print(f"\n{i:2d}. {filename}")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Видео: {sample.tags}")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Mistakenness: {sample.mistakenness:.4f}")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gt_dets = sample["gt_detections"]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gt_dets and gt_dets.detections: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xml:space="preserve">suspicious = [d for d in gt_dets.detections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hasattr(d, 'mistakenness') and d.mistakenness is not None and d.mistakenness &gt; 0.5]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Подозрительные объекты ({len(suspicious)}):")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det in 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 {det.label:&lt;20s} mistakenness={det.mistakenness:.3f}")</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print("ОБЩАЯ СТАТИСТИКА")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 * 80)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suspicious = dataset.filter_labels("gt_detections", F("mistakenness") &gt; 0.7)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print(f"Подозрительных объектов (mistakenness &gt; 0.7): {len(suspicious)}")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missing_view = dataset.match(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F("pred_detections.detections").filter(F("eval_tp") == False).length() &gt;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print(f"Изображений с пропущенными объектами: {len(missing_view)}")</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spurious_view = dataset.match(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F("gt_detections.detections").filter(F("eval_tp") == False).length() &gt;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print(f"Изображений с лишними объектами: {len(spurious_view)}")</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mist_vals = [s.mistakenness for s in dataset if s.mistakenness is not None]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if mist_vals: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print(f"\nРаспределение mistakenness:")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Min: {min(mist_vals):.4f}  Max: {max(mist_vals):.4f}")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Mean: {np.mean(mist_vals):.4f}  Median: {np.median(mist_vals):.4f}")</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 Анализ завершён!")</w:t>
      </w:r>
    </w:p>
    <w:sectPr>
      <w:footerReference w:type="even" r:id="rId37"/>
      <w:footerReference w:type="default" r:id="rId38"/>
      <w:footerReference w:type="first" r:id="rId39"/>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empora LGC Uni">
    <w:charset w:val="01" w:characterSet="utf-8"/>
    <w:family w:val="roman"/>
    <w:pitch w:val="variable"/>
  </w:font>
  <w:font w:name="Courier New">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96146126"/>
      <w:docPartObj>
        <w:docPartGallery w:val="Page Numbers (Bottom of Page)"/>
        <w:docPartUnique w:val="true"/>
      </w:docPartObj>
    </w:sdtPr>
    <w:sdtContent>
      <w:p>
        <w:pPr>
          <w:pStyle w:val="Footer"/>
          <w:ind w:hanging="0"/>
          <w:jc w:val="center"/>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70"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432c"/>
    <w:pPr>
      <w:widowControl/>
      <w:suppressAutoHyphens w:val="true"/>
      <w:bidi w:val="0"/>
      <w:spacing w:lineRule="auto" w:line="360" w:before="0" w:after="0"/>
      <w:ind w:firstLine="709"/>
      <w:jc w:val="both"/>
    </w:pPr>
    <w:rPr>
      <w:rFonts w:ascii="Times New Roman" w:hAnsi="Times New Roman" w:eastAsia="Times New Roman" w:cs="Times New Roman"/>
      <w:color w:val="auto"/>
      <w:kern w:val="0"/>
      <w:sz w:val="24"/>
      <w:szCs w:val="24"/>
      <w:lang w:eastAsia="ru-RU" w:val="ru-RU" w:bidi="ar-SA"/>
      <w14:ligatures w14:val="none"/>
    </w:rPr>
  </w:style>
  <w:style w:type="paragraph" w:styleId="Heading1">
    <w:name w:val="heading 1"/>
    <w:basedOn w:val="Normal"/>
    <w:next w:val="Normal"/>
    <w:link w:val="1"/>
    <w:uiPriority w:val="9"/>
    <w:qFormat/>
    <w:rsid w:val="00064d26"/>
    <w:pPr>
      <w:keepNext w:val="true"/>
      <w:keepLines/>
      <w:spacing w:before="240" w:after="0"/>
      <w:outlineLvl w:val="0"/>
    </w:pPr>
    <w:rPr>
      <w:rFonts w:eastAsia="" w:cs="" w:cstheme="majorBidi" w:eastAsiaTheme="majorEastAsia"/>
      <w:szCs w:val="32"/>
    </w:rPr>
  </w:style>
  <w:style w:type="paragraph" w:styleId="Heading2">
    <w:name w:val="heading 2"/>
    <w:basedOn w:val="Normal"/>
    <w:next w:val="Normal"/>
    <w:link w:val="2"/>
    <w:uiPriority w:val="9"/>
    <w:unhideWhenUsed/>
    <w:qFormat/>
    <w:rsid w:val="00c672b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2f36f6"/>
    <w:pPr>
      <w:keepNext w:val="true"/>
      <w:keepLines/>
      <w:spacing w:before="40" w:after="0"/>
      <w:outlineLvl w:val="2"/>
    </w:pPr>
    <w:rPr>
      <w:rFonts w:eastAsia="" w:cs="" w:cstheme="majorBidi" w:eastAsiaTheme="majorEastAsia"/>
      <w:b/>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064d26"/>
    <w:rPr>
      <w:rFonts w:ascii="Times New Roman" w:hAnsi="Times New Roman" w:eastAsia="" w:cs="" w:cstheme="majorBidi" w:eastAsiaTheme="majorEastAsia"/>
      <w:kern w:val="0"/>
      <w:sz w:val="24"/>
      <w:szCs w:val="32"/>
      <w:lang w:eastAsia="ru-RU"/>
      <w14:ligatures w14:val="none"/>
    </w:rPr>
  </w:style>
  <w:style w:type="character" w:styleId="Hyperlink">
    <w:name w:val="Hyperlink"/>
    <w:uiPriority w:val="99"/>
    <w:rsid w:val="00064d26"/>
    <w:rPr>
      <w:rFonts w:ascii="Arial" w:hAnsi="Arial" w:cs="Arial"/>
      <w:strike w:val="false"/>
      <w:dstrike w:val="false"/>
      <w:color w:val="777777"/>
      <w:u w:val="none"/>
      <w:effect w:val="none"/>
    </w:rPr>
  </w:style>
  <w:style w:type="character" w:styleId="Style11" w:customStyle="1">
    <w:name w:val="Верхний колонтитул Знак"/>
    <w:basedOn w:val="DefaultParagraphFont"/>
    <w:uiPriority w:val="99"/>
    <w:qFormat/>
    <w:rsid w:val="005d6beb"/>
    <w:rPr>
      <w:rFonts w:ascii="Times New Roman" w:hAnsi="Times New Roman" w:eastAsia="Times New Roman" w:cs="Times New Roman"/>
      <w:kern w:val="0"/>
      <w:sz w:val="24"/>
      <w:szCs w:val="24"/>
      <w:lang w:eastAsia="ru-RU"/>
      <w14:ligatures w14:val="none"/>
    </w:rPr>
  </w:style>
  <w:style w:type="character" w:styleId="Style12" w:customStyle="1">
    <w:name w:val="Нижний колонтитул Знак"/>
    <w:basedOn w:val="DefaultParagraphFont"/>
    <w:uiPriority w:val="99"/>
    <w:qFormat/>
    <w:rsid w:val="005d6beb"/>
    <w:rPr>
      <w:rFonts w:ascii="Times New Roman" w:hAnsi="Times New Roman" w:eastAsia="Times New Roman" w:cs="Times New Roman"/>
      <w:kern w:val="0"/>
      <w:sz w:val="24"/>
      <w:szCs w:val="24"/>
      <w:lang w:eastAsia="ru-RU"/>
      <w14:ligatures w14:val="none"/>
    </w:rPr>
  </w:style>
  <w:style w:type="character" w:styleId="2" w:customStyle="1">
    <w:name w:val="Заголовок 2 Знак"/>
    <w:basedOn w:val="DefaultParagraphFont"/>
    <w:uiPriority w:val="9"/>
    <w:qFormat/>
    <w:rsid w:val="00c672b6"/>
    <w:rPr>
      <w:rFonts w:ascii="Calibri Light" w:hAnsi="Calibri Light" w:eastAsia="" w:cs="" w:asciiTheme="majorHAnsi" w:cstheme="majorBidi" w:eastAsiaTheme="majorEastAsia" w:hAnsiTheme="majorHAnsi"/>
      <w:color w:themeColor="accent1" w:themeShade="bf" w:val="2F5496"/>
      <w:kern w:val="0"/>
      <w:sz w:val="26"/>
      <w:szCs w:val="26"/>
      <w:lang w:eastAsia="ru-RU"/>
      <w14:ligatures w14:val="none"/>
    </w:rPr>
  </w:style>
  <w:style w:type="character" w:styleId="UnresolvedMention">
    <w:name w:val="Unresolved Mention"/>
    <w:basedOn w:val="DefaultParagraphFont"/>
    <w:uiPriority w:val="99"/>
    <w:semiHidden/>
    <w:unhideWhenUsed/>
    <w:qFormat/>
    <w:rsid w:val="00cf1930"/>
    <w:rPr>
      <w:color w:val="605E5C"/>
      <w:shd w:fill="E1DFDD" w:val="clear"/>
    </w:rPr>
  </w:style>
  <w:style w:type="character" w:styleId="Style13" w:customStyle="1">
    <w:name w:val="Абзац списка Знак"/>
    <w:basedOn w:val="DefaultParagraphFont"/>
    <w:link w:val="ListParagraph"/>
    <w:uiPriority w:val="34"/>
    <w:qFormat/>
    <w:rsid w:val="00f440ec"/>
    <w:rPr>
      <w:rFonts w:ascii="Times New Roman" w:hAnsi="Times New Roman" w:eastAsia="Times New Roman" w:cs="Times New Roman"/>
      <w:kern w:val="0"/>
      <w:sz w:val="24"/>
      <w:szCs w:val="24"/>
      <w:lang w:eastAsia="ru-RU"/>
      <w14:ligatures w14:val="none"/>
    </w:rPr>
  </w:style>
  <w:style w:type="character" w:styleId="FollowedHyperlink">
    <w:name w:val="FollowedHyperlink"/>
    <w:basedOn w:val="DefaultParagraphFont"/>
    <w:uiPriority w:val="99"/>
    <w:semiHidden/>
    <w:unhideWhenUsed/>
    <w:rsid w:val="00f31fc4"/>
    <w:rPr>
      <w:color w:themeColor="followedHyperlink" w:val="954F72"/>
      <w:u w:val="single"/>
    </w:rPr>
  </w:style>
  <w:style w:type="character" w:styleId="3" w:customStyle="1">
    <w:name w:val="Заголовок 3 Знак"/>
    <w:basedOn w:val="DefaultParagraphFont"/>
    <w:uiPriority w:val="9"/>
    <w:qFormat/>
    <w:rsid w:val="002f36f6"/>
    <w:rPr>
      <w:rFonts w:ascii="Times New Roman" w:hAnsi="Times New Roman" w:eastAsia="" w:cs="" w:cstheme="majorBidi" w:eastAsiaTheme="majorEastAsia"/>
      <w:b/>
      <w:kern w:val="0"/>
      <w:sz w:val="24"/>
      <w:szCs w:val="24"/>
      <w:lang w:eastAsia="ru-RU"/>
      <w14:ligatures w14:val="none"/>
    </w:rPr>
  </w:style>
  <w:style w:type="character" w:styleId="Strong">
    <w:name w:val="Strong"/>
    <w:qFormat/>
    <w:rsid w:val="00cb4630"/>
    <w:rPr>
      <w:b/>
      <w:bCs/>
    </w:rPr>
  </w:style>
  <w:style w:type="character" w:styleId="user" w:customStyle="1">
    <w:name w:val="Ссылка указателя (user)"/>
    <w:qFormat/>
    <w:rPr/>
  </w:style>
  <w:style w:type="character" w:styleId="Style14">
    <w:name w:val="Ссылка указателя"/>
    <w:qFormat/>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Style16">
    <w:name w:val="Указатель"/>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xHeading">
    <w:name w:val="index heading"/>
    <w:basedOn w:val="Title"/>
    <w:pPr/>
    <w:rPr/>
  </w:style>
  <w:style w:type="paragraph" w:styleId="TOCHeading">
    <w:name w:val="TOC Heading"/>
    <w:basedOn w:val="Heading1"/>
    <w:next w:val="Normal"/>
    <w:uiPriority w:val="39"/>
    <w:unhideWhenUsed/>
    <w:qFormat/>
    <w:rsid w:val="00064d26"/>
    <w:pPr>
      <w:spacing w:lineRule="auto" w:line="259"/>
      <w:ind w:hanging="0"/>
      <w:jc w:val="start"/>
      <w:outlineLvl w:val="9"/>
    </w:pPr>
    <w:rPr/>
  </w:style>
  <w:style w:type="paragraph" w:styleId="TOC1">
    <w:name w:val="toc 1"/>
    <w:basedOn w:val="Normal"/>
    <w:next w:val="Normal"/>
    <w:autoRedefine/>
    <w:uiPriority w:val="39"/>
    <w:unhideWhenUsed/>
    <w:rsid w:val="00c672b6"/>
    <w:pPr>
      <w:tabs>
        <w:tab w:val="clear" w:pos="708"/>
        <w:tab w:val="right" w:pos="9345" w:leader="dot"/>
      </w:tabs>
      <w:spacing w:before="0" w:after="100"/>
      <w:ind w:hanging="0"/>
    </w:pPr>
    <w:rPr/>
  </w:style>
  <w:style w:type="paragraph" w:styleId="user1" w:customStyle="1">
    <w:name w:val="Колонтитулы (user)"/>
    <w:basedOn w:val="Normal"/>
    <w:qFormat/>
    <w:pPr/>
    <w:rPr/>
  </w:style>
  <w:style w:type="paragraph" w:styleId="Style17">
    <w:name w:val="Колонтитулы"/>
    <w:basedOn w:val="Normal"/>
    <w:qFormat/>
    <w:pPr/>
    <w:rPr/>
  </w:style>
  <w:style w:type="paragraph" w:styleId="Header">
    <w:name w:val="header"/>
    <w:basedOn w:val="Normal"/>
    <w:link w:val="Style11"/>
    <w:uiPriority w:val="99"/>
    <w:unhideWhenUsed/>
    <w:rsid w:val="005d6beb"/>
    <w:pPr>
      <w:tabs>
        <w:tab w:val="clear" w:pos="708"/>
        <w:tab w:val="center" w:pos="4677" w:leader="none"/>
        <w:tab w:val="right" w:pos="9355" w:leader="none"/>
      </w:tabs>
      <w:spacing w:lineRule="auto" w:line="240"/>
    </w:pPr>
    <w:rPr/>
  </w:style>
  <w:style w:type="paragraph" w:styleId="Footer">
    <w:name w:val="footer"/>
    <w:basedOn w:val="Normal"/>
    <w:link w:val="Style12"/>
    <w:uiPriority w:val="99"/>
    <w:unhideWhenUsed/>
    <w:rsid w:val="005d6beb"/>
    <w:pPr>
      <w:tabs>
        <w:tab w:val="clear" w:pos="708"/>
        <w:tab w:val="center" w:pos="4677" w:leader="none"/>
        <w:tab w:val="right" w:pos="9355" w:leader="none"/>
      </w:tabs>
      <w:spacing w:lineRule="auto" w:line="240"/>
    </w:pPr>
    <w:rPr/>
  </w:style>
  <w:style w:type="paragraph" w:styleId="ListParagraph">
    <w:name w:val="List Paragraph"/>
    <w:basedOn w:val="Normal"/>
    <w:link w:val="Style13"/>
    <w:uiPriority w:val="34"/>
    <w:qFormat/>
    <w:rsid w:val="009a1e20"/>
    <w:pPr>
      <w:spacing w:before="0" w:after="0"/>
      <w:ind w:start="720"/>
      <w:contextualSpacing/>
    </w:pPr>
    <w:rPr/>
  </w:style>
  <w:style w:type="paragraph" w:styleId="TOC3">
    <w:name w:val="toc 3"/>
    <w:basedOn w:val="Normal"/>
    <w:next w:val="Normal"/>
    <w:autoRedefine/>
    <w:uiPriority w:val="39"/>
    <w:unhideWhenUsed/>
    <w:rsid w:val="00c721db"/>
    <w:pPr>
      <w:spacing w:before="0" w:after="100"/>
      <w:ind w:start="480"/>
    </w:pPr>
    <w:rPr/>
  </w:style>
  <w:style w:type="paragraph" w:styleId="TOC2">
    <w:name w:val="toc 2"/>
    <w:basedOn w:val="Normal"/>
    <w:next w:val="Normal"/>
    <w:autoRedefine/>
    <w:uiPriority w:val="39"/>
    <w:unhideWhenUsed/>
    <w:rsid w:val="00c672b6"/>
    <w:pPr>
      <w:tabs>
        <w:tab w:val="clear" w:pos="708"/>
        <w:tab w:val="right" w:pos="9345" w:leader="dot"/>
      </w:tabs>
      <w:spacing w:before="0" w:after="100"/>
      <w:ind w:firstLine="44" w:start="240"/>
    </w:pPr>
    <w:rPr/>
  </w:style>
  <w:style w:type="paragraph" w:styleId="NoSpacing">
    <w:name w:val="No Spacing"/>
    <w:uiPriority w:val="1"/>
    <w:qFormat/>
    <w:rsid w:val="008a5e61"/>
    <w:pPr>
      <w:widowControl/>
      <w:suppressAutoHyphens w:val="true"/>
      <w:bidi w:val="0"/>
      <w:spacing w:lineRule="auto" w:line="360" w:before="0" w:after="0"/>
      <w:ind w:firstLine="709"/>
      <w:jc w:val="both"/>
    </w:pPr>
    <w:rPr>
      <w:rFonts w:ascii="Times New Roman" w:hAnsi="Times New Roman" w:eastAsia="Times New Roman" w:cs="Times New Roman"/>
      <w:color w:val="auto"/>
      <w:kern w:val="0"/>
      <w:sz w:val="26"/>
      <w:szCs w:val="24"/>
      <w:lang w:eastAsia="ru-RU" w:val="ru-RU" w:bidi="ar-SA"/>
      <w14:ligatures w14:val="none"/>
    </w:rPr>
  </w:style>
  <w:style w:type="paragraph" w:styleId="Style18" w:customStyle="1">
    <w:name w:val="Содержимое таблицы"/>
    <w:basedOn w:val="Normal"/>
    <w:qFormat/>
    <w:rsid w:val="00111f72"/>
    <w:pPr>
      <w:widowControl w:val="false"/>
      <w:suppressLineNumbers/>
      <w:spacing w:lineRule="auto" w:line="240"/>
      <w:ind w:hanging="0"/>
      <w:jc w:val="start"/>
    </w:pPr>
    <w:rPr>
      <w:rFonts w:ascii="Tempora LGC Uni" w:hAnsi="Tempora LGC Uni" w:eastAsia="Tahoma" w:cs="Droid Sans"/>
      <w:kern w:val="2"/>
      <w:lang w:eastAsia="zh-CN" w:bidi="hi-IN"/>
    </w:rPr>
  </w:style>
  <w:style w:type="paragraph" w:styleId="21" w:customStyle="1">
    <w:name w:val="заг2"/>
    <w:basedOn w:val="Heading3"/>
    <w:qFormat/>
    <w:rsid w:val="00cb4630"/>
    <w:pPr>
      <w:keepLines w:val="false"/>
      <w:widowControl w:val="false"/>
      <w:spacing w:before="240" w:after="240"/>
    </w:pPr>
    <w:rPr>
      <w:rFonts w:eastAsia="Times New Roman" w:cs="Times New Roman"/>
      <w:kern w:val="2"/>
      <w:sz w:val="28"/>
      <w:szCs w:val="26"/>
      <w:lang w:bidi="hi-IN"/>
    </w:rPr>
  </w:style>
  <w:style w:type="paragraph" w:styleId="user2" w:customStyle="1">
    <w:name w:val="Содержимое таблицы (user)"/>
    <w:basedOn w:val="Normal"/>
    <w:qFormat/>
    <w:pPr>
      <w:widowControl w:val="false"/>
      <w:suppressLineNumbers/>
    </w:pPr>
    <w:rPr/>
  </w:style>
  <w:style w:type="paragraph" w:styleId="user3" w:customStyle="1">
    <w:name w:val="Заголовок таблицы (user)"/>
    <w:basedOn w:val="user2"/>
    <w:qFormat/>
    <w:pPr>
      <w:jc w:val="center"/>
    </w:pPr>
    <w:rPr>
      <w:b/>
      <w:bCs/>
    </w:rPr>
  </w:style>
  <w:style w:type="paragraph" w:styleId="Codename">
    <w:name w:val="Codename"/>
    <w:basedOn w:val="Normal"/>
    <w:qFormat/>
    <w:pPr>
      <w:widowControl w:val="false"/>
      <w:jc w:val="both"/>
    </w:pPr>
    <w:rPr>
      <w:rFonts w:ascii="Courier New" w:hAnsi="Courier New" w:eastAsia="Calibri" w:cs="" w:cstheme="minorBidi" w:eastAsiaTheme="minorHAnsi"/>
      <w:sz w:val="22"/>
      <w:szCs w:val="22"/>
    </w:rPr>
  </w:style>
  <w:style w:type="numbering" w:styleId="Style19" w:default="1">
    <w:name w:val="Без списка"/>
    <w:uiPriority w:val="99"/>
    <w:semiHidden/>
    <w:unhideWhenUsed/>
    <w:qFormat/>
  </w:style>
  <w:style w:type="numbering" w:styleId="user4" w:customStyle="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9">
    <w:name w:val="Table Grid"/>
    <w:basedOn w:val="a1"/>
    <w:uiPriority w:val="59"/>
    <w:rsid w:val="00945abc"/>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www.garant.ru/products/ipo/prime/doc/413251206/" TargetMode="External"/><Relationship Id="rId13" Type="http://schemas.openxmlformats.org/officeDocument/2006/relationships/hyperlink" Target="https://normadocs.ru/pnst_866-2023" TargetMode="External"/><Relationship Id="rId14" Type="http://schemas.openxmlformats.org/officeDocument/2006/relationships/hyperlink" Target="https://yachtdream.ru/wp-content/uploads/2020/02/mppss-72.pdf" TargetMode="External"/><Relationship Id="rId15" Type="http://schemas.openxmlformats.org/officeDocument/2006/relationships/hyperlink" Target="https://transportrussia.ru/razdely/it-tekhnologii/10398-avtonomnoe-sudovozhdenie.html" TargetMode="External"/><Relationship Id="rId16" Type="http://schemas.openxmlformats.org/officeDocument/2006/relationships/hyperlink" Target="https://www.imo.org/en/mediacentre/hottopics/pages/autonomous-shipping.aspx" TargetMode="External"/><Relationship Id="rId17" Type="http://schemas.openxmlformats.org/officeDocument/2006/relationships/hyperlink" Target="https://ibicon.ru/news/news_post/mass" TargetMode="External"/><Relationship Id="rId18" Type="http://schemas.openxmlformats.org/officeDocument/2006/relationships/hyperlink" Target="https://www.kongsbergmaritime.com/products/" TargetMode="External"/><Relationship Id="rId19" Type="http://schemas.openxmlformats.org/officeDocument/2006/relationships/hyperlink" Target="https://www.yara.com/news-and-media/media-library/press-kits/yara-birkeland-press-kit/" TargetMode="External"/><Relationship Id="rId20" Type="http://schemas.openxmlformats.org/officeDocument/2006/relationships/hyperlink" Target="https://www.saildrone.com/" TargetMode="External"/><Relationship Id="rId21" Type="http://schemas.openxmlformats.org/officeDocument/2006/relationships/hyperlink" Target="https://mosregdata.ru/article/bek-strannik-morskoy-dron%20//" TargetMode="External"/><Relationship Id="rId22" Type="http://schemas.openxmlformats.org/officeDocument/2006/relationships/hyperlink" Target="https://www.korabel.ru/dictionary/detail/691.html%20//" TargetMode="External"/><Relationship Id="rId23" Type="http://schemas.openxmlformats.org/officeDocument/2006/relationships/hyperlink" Target="http://esimo.oceanography.ru/esp2/index/index/esp_id/12/section_id/7/menu_id/4566%20//" TargetMode="External"/><Relationship Id="rId24" Type="http://schemas.openxmlformats.org/officeDocument/2006/relationships/hyperlink" Target="https://github.com/jiaming-wang/SeaShips" TargetMode="External"/><Relationship Id="rId25" Type="http://schemas.openxmlformats.org/officeDocument/2006/relationships/hyperlink" Target="https://chriskanan.com/datasets/" TargetMode="External"/><Relationship Id="rId26" Type="http://schemas.openxmlformats.org/officeDocument/2006/relationships/hyperlink" Target="https://arxiv.org/abs/2308.09618" TargetMode="External"/><Relationship Id="rId27" Type="http://schemas.openxmlformats.org/officeDocument/2006/relationships/hyperlink" Target="https://arxiv.org/abs/2209.04097" TargetMode="External"/><Relationship Id="rId28" Type="http://schemas.openxmlformats.org/officeDocument/2006/relationships/hyperlink" Target="https://arxiv.org/abs/2105.02359" TargetMode="External"/><Relationship Id="rId29" Type="http://schemas.openxmlformats.org/officeDocument/2006/relationships/hyperlink" Target="https://ieeexplore.ieee.org/abstract/document/11075785/" TargetMode="External"/><Relationship Id="rId30" Type="http://schemas.openxmlformats.org/officeDocument/2006/relationships/hyperlink" Target="https://arxiv.org/abs/2505.01615" TargetMode="External"/><Relationship Id="rId31" Type="http://schemas.openxmlformats.org/officeDocument/2006/relationships/hyperlink" Target="https://doi.org/10.3390/s24082418" TargetMode="External"/><Relationship Id="rId32" Type="http://schemas.openxmlformats.org/officeDocument/2006/relationships/hyperlink" Target="https://www.ncbi.nlm.nih.gov/pmc/articles/PMC12526605/" TargetMode="External"/><Relationship Id="rId33" Type="http://schemas.openxmlformats.org/officeDocument/2006/relationships/hyperlink" Target="https://arxiv.org/abs/2105.15203" TargetMode="External"/><Relationship Id="rId34" Type="http://schemas.openxmlformats.org/officeDocument/2006/relationships/hyperlink" Target="https://arxiv.org/abs/2112.01527" TargetMode="External"/><Relationship Id="rId35" Type="http://schemas.openxmlformats.org/officeDocument/2006/relationships/hyperlink" Target="https://arxiv.org/abs/2106.08254" TargetMode="External"/><Relationship Id="rId36" Type="http://schemas.openxmlformats.org/officeDocument/2006/relationships/hyperlink" Target="https://www.semanticscholar.org/paper/The-measurement-of-observer-agreement-for-data.-Landis-Koch/7e7343a5608fff1c68c5259db0c77b9193f1546d"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5B4B6-9AAA-4845-B9CD-E6FA8154A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5251</TotalTime>
  <Application>LibreOffice/26.2.3.2$Linux_X86_64 LibreOffice_project/620$Build-2</Application>
  <AppVersion>15.0000</AppVersion>
  <Pages>100</Pages>
  <Words>20794</Words>
  <Characters>160574</Characters>
  <CharactersWithSpaces>188185</CharactersWithSpaces>
  <Paragraphs>2178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2026-05-19T12:22:00Z</dcterms:created>
  <dc:creator>Абдурахманова Карина Отабековна</dc:creator>
  <dc:description/>
  <dc:language>ru-RU</dc:language>
  <cp:lastModifiedBy/>
  <dcterms:modified xsi:type="dcterms:W3CDTF">2026-05-24T17:11:34Z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