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12" w:tblpY="1818"/>
        <w:tblOverlap w:val="never"/>
        <w:tblW w:w="10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1794"/>
        <w:gridCol w:w="1710"/>
        <w:gridCol w:w="181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776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Risk Summary</w:t>
            </w:r>
          </w:p>
        </w:tc>
        <w:tc>
          <w:tcPr>
            <w:tcW w:w="1794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Risk Category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Probability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Impact(1-4)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RMMM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The auto may not accept the amount of money that is provided by our website.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Cost Risk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We can provide the number of some auto rental 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The fake reviews for colleges.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Performance Risk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They can contact the students from respective scholarship program scholars.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Language barrier for transportation.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General Risk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We will provide some words in local languages by pronouncing in English  words or vocal.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Some people may not know how to book through website for accommodation.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Performance Risk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We will provide the contact number of each hotel.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 May happen that when they reach the restaurant food is not available or may it is closed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General risk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10%</w:t>
            </w: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We will provide the contact number of </w:t>
            </w:r>
            <w:r>
              <w:rPr>
                <w:rFonts w:hint="default"/>
                <w:lang w:val="en-US"/>
              </w:rPr>
              <w:t>restaurant.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76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94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710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815" w:type="dxa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2018-02-12T07:29:00Z</dcterms:created>
  <dc:creator>1503016009</dc:creator>
  <cp:lastModifiedBy>student</cp:lastModifiedBy>
  <dcterms:modified xsi:type="dcterms:W3CDTF">2018-02-21T06:43:44Z</dcterms:modified>
  <dc:title>Risk Summary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