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2"/>
          <w:szCs w:val="32"/>
        </w:rPr>
        <w:t xml:space="preserve">Minor/Major Project Synopsis</w:t>
      </w:r>
    </w:p>
    <w:p>
      <w:pPr>
        <w:spacing w:after="400"/>
        <w:jc w:val="center"/>
      </w:pPr>
      <w:r>
        <w:rPr>
          <w:rFonts w:ascii="Times New Roman" w:cs="Times New Roman" w:eastAsia="Times New Roman" w:hAnsi="Times New Roman"/>
          <w:i/>
          <w:iCs/>
          <w:sz w:val="24"/>
          <w:szCs w:val="24"/>
        </w:rPr>
        <w:t xml:space="preserve">on</w:t>
      </w:r>
    </w:p>
    <w:p>
      <w:pPr>
        <w:spacing w:after="500"/>
        <w:jc w:val="center"/>
      </w:pPr>
      <w:r>
        <w:rPr>
          <w:rFonts w:ascii="Times New Roman" w:cs="Times New Roman" w:eastAsia="Times New Roman" w:hAnsi="Times New Roman"/>
          <w:b/>
          <w:bCs/>
          <w:sz w:val="30"/>
          <w:szCs w:val="30"/>
          <w:u w:val="single"/>
        </w:rPr>
        <w:t xml:space="preserve">RAG-Based AI Teaching Assistant for Video Lecture Q&amp;A</w:t>
      </w:r>
    </w:p>
    <w:p>
      <w:pPr>
        <w:spacing w:after="100"/>
        <w:jc w:val="center"/>
      </w:pPr>
      <w:r>
        <w:rPr>
          <w:rFonts w:ascii="Times New Roman" w:cs="Times New Roman" w:eastAsia="Times New Roman" w:hAnsi="Times New Roman"/>
          <w:b/>
          <w:bCs/>
          <w:sz w:val="24"/>
          <w:szCs w:val="24"/>
        </w:rPr>
        <w:t xml:space="preserve">Submitted in Partial Fulfilment of the Requirements</w:t>
      </w:r>
    </w:p>
    <w:p>
      <w:pPr>
        <w:spacing w:after="300"/>
        <w:jc w:val="center"/>
      </w:pPr>
      <w:r>
        <w:rPr>
          <w:rFonts w:ascii="Times New Roman" w:cs="Times New Roman" w:eastAsia="Times New Roman" w:hAnsi="Times New Roman"/>
          <w:b/>
          <w:bCs/>
          <w:sz w:val="24"/>
          <w:szCs w:val="24"/>
        </w:rPr>
        <w:t xml:space="preserve">For the Award of Degree of</w:t>
      </w:r>
    </w:p>
    <w:p>
      <w:pPr>
        <w:spacing w:after="300"/>
        <w:jc w:val="center"/>
      </w:pPr>
      <w:r>
        <w:rPr>
          <w:rFonts w:ascii="Times New Roman" w:cs="Times New Roman" w:eastAsia="Times New Roman" w:hAnsi="Times New Roman"/>
          <w:b/>
          <w:bCs/>
          <w:sz w:val="28"/>
          <w:szCs w:val="28"/>
        </w:rPr>
        <w:t xml:space="preserve">Bachelor of Technology</w:t>
      </w:r>
    </w:p>
    <w:p>
      <w:pPr>
        <w:spacing w:after="300"/>
        <w:jc w:val="center"/>
      </w:pPr>
      <w:r>
        <w:rPr>
          <w:rFonts w:ascii="Times New Roman" w:cs="Times New Roman" w:eastAsia="Times New Roman" w:hAnsi="Times New Roman"/>
          <w:i/>
          <w:iCs/>
          <w:sz w:val="24"/>
          <w:szCs w:val="24"/>
        </w:rPr>
        <w:t xml:space="preserve">in</w:t>
      </w:r>
    </w:p>
    <w:p>
      <w:pPr>
        <w:spacing w:after="400"/>
        <w:jc w:val="center"/>
      </w:pPr>
      <w:r>
        <w:rPr>
          <w:rFonts w:ascii="Times New Roman" w:cs="Times New Roman" w:eastAsia="Times New Roman" w:hAnsi="Times New Roman"/>
          <w:b/>
          <w:bCs/>
          <w:sz w:val="28"/>
          <w:szCs w:val="28"/>
        </w:rPr>
        <w:t xml:space="preserve">Computer Science and Engineering (Data Science)</w:t>
      </w:r>
    </w:p>
    <w:p>
      <w:pPr>
        <w:spacing w:after="80"/>
        <w:jc w:val="center"/>
      </w:pPr>
      <w:r>
        <w:rPr>
          <w:rFonts w:ascii="Times New Roman" w:cs="Times New Roman" w:eastAsia="Times New Roman" w:hAnsi="Times New Roman"/>
          <w:b/>
          <w:bCs/>
          <w:sz w:val="24"/>
          <w:szCs w:val="24"/>
        </w:rPr>
        <w:t xml:space="preserve">Submitted by:</w:t>
      </w:r>
    </w:p>
    <w:p>
      <w:pPr>
        <w:spacing w:after="40"/>
        <w:jc w:val="center"/>
      </w:pPr>
      <w:r>
        <w:rPr>
          <w:rFonts w:ascii="Times New Roman" w:cs="Times New Roman" w:eastAsia="Times New Roman" w:hAnsi="Times New Roman"/>
          <w:b/>
          <w:bCs/>
          <w:sz w:val="24"/>
          <w:szCs w:val="24"/>
        </w:rPr>
        <w:t xml:space="preserve">Kinshunk Garg (01813215723)</w:t>
      </w:r>
    </w:p>
    <w:p>
      <w:pPr>
        <w:spacing w:after="40"/>
        <w:jc w:val="center"/>
      </w:pPr>
      <w:r>
        <w:rPr>
          <w:rFonts w:ascii="Times New Roman" w:cs="Times New Roman" w:eastAsia="Times New Roman" w:hAnsi="Times New Roman"/>
          <w:b/>
          <w:bCs/>
          <w:sz w:val="24"/>
          <w:szCs w:val="24"/>
        </w:rPr>
        <w:t xml:space="preserve">Suhana Mendiratta (01313215723)</w:t>
      </w:r>
    </w:p>
    <w:p>
      <w:pPr>
        <w:spacing w:after="40"/>
        <w:jc w:val="center"/>
      </w:pPr>
      <w:r>
        <w:rPr>
          <w:rFonts w:ascii="Times New Roman" w:cs="Times New Roman" w:eastAsia="Times New Roman" w:hAnsi="Times New Roman"/>
          <w:b/>
          <w:bCs/>
          <w:sz w:val="24"/>
          <w:szCs w:val="24"/>
        </w:rPr>
        <w:t xml:space="preserve">Karanbeer Singh (01113215723)</w:t>
      </w:r>
    </w:p>
    <w:p>
      <w:pPr>
        <w:spacing w:after="500"/>
        <w:jc w:val="center"/>
      </w:pPr>
      <w:r>
        <w:rPr>
          <w:rFonts w:ascii="Times New Roman" w:cs="Times New Roman" w:eastAsia="Times New Roman" w:hAnsi="Times New Roman"/>
          <w:b/>
          <w:bCs/>
          <w:sz w:val="24"/>
          <w:szCs w:val="24"/>
        </w:rPr>
        <w:t xml:space="preserve">Priyanshu Yadav (01713215723)</w:t>
      </w:r>
    </w:p>
    <w:p>
      <w:pPr>
        <w:spacing w:after="700"/>
        <w:jc w:val="center"/>
      </w:pPr>
      <w:r>
        <w:rPr>
          <w:rFonts w:ascii="Times New Roman" w:cs="Times New Roman" w:eastAsia="Times New Roman" w:hAnsi="Times New Roman"/>
          <w:b/>
          <w:bCs/>
          <w:sz w:val="28"/>
          <w:szCs w:val="28"/>
        </w:rPr>
        <w:t xml:space="preserve">Guru Tegh Bahadur Institute of Technology</w:t>
      </w:r>
    </w:p>
    <w:p>
      <w:pPr>
        <w:spacing w:after="700"/>
        <w:jc w:val="center"/>
      </w:pPr>
      <w:r>
        <w:rPr>
          <w:rFonts w:ascii="Times New Roman" w:cs="Times New Roman" w:eastAsia="Times New Roman" w:hAnsi="Times New Roman"/>
          <w:b/>
          <w:bCs/>
          <w:sz w:val="24"/>
          <w:szCs w:val="24"/>
        </w:rPr>
        <w:t xml:space="preserve">Project Guide: ______________________</w:t>
      </w:r>
    </w:p>
    <w:p>
      <w:pPr>
        <w:spacing w:after="100"/>
        <w:jc w:val="center"/>
      </w:pPr>
      <w:r>
        <w:rPr>
          <w:rFonts w:ascii="Times New Roman" w:cs="Times New Roman" w:eastAsia="Times New Roman" w:hAnsi="Times New Roman"/>
          <w:b/>
          <w:bCs/>
          <w:sz w:val="24"/>
          <w:szCs w:val="24"/>
        </w:rPr>
        <w:t xml:space="preserve">Affiliated To</w:t>
      </w:r>
    </w:p>
    <w:p>
      <w:pPr>
        <w:spacing w:after="100"/>
        <w:jc w:val="center"/>
      </w:pPr>
      <w:r>
        <w:rPr>
          <w:rFonts w:ascii="Times New Roman" w:cs="Times New Roman" w:eastAsia="Times New Roman" w:hAnsi="Times New Roman"/>
          <w:b/>
          <w:bCs/>
          <w:sz w:val="28"/>
          <w:szCs w:val="28"/>
        </w:rPr>
        <w:t xml:space="preserve">Guru Gobind Singh Indraprastha University, New Delhi-110078</w:t>
      </w:r>
    </w:p>
    <w:p>
      <w:pPr>
        <w:spacing w:after="100"/>
        <w:jc w:val="center"/>
      </w:pPr>
      <w:r>
        <w:rPr>
          <w:rFonts w:ascii="Times New Roman" w:cs="Times New Roman" w:eastAsia="Times New Roman" w:hAnsi="Times New Roman"/>
          <w:b/>
          <w:bCs/>
          <w:sz w:val="24"/>
          <w:szCs w:val="24"/>
        </w:rPr>
        <w:t xml:space="preserve">(2025-2026)</w:t>
      </w:r>
    </w:p>
    <w:p>
      <w:r>
        <w:br w:type="page"/>
      </w:r>
    </w:p>
    <w:p>
      <w:pPr>
        <w:pStyle w:val="Heading1"/>
        <w:spacing w:after="200" w:before="320"/>
      </w:pPr>
      <w:r>
        <w:rPr>
          <w:rFonts w:ascii="Times New Roman" w:cs="Times New Roman" w:eastAsia="Times New Roman" w:hAnsi="Times New Roman"/>
          <w:b/>
          <w:bCs/>
          <w:sz w:val="28"/>
          <w:szCs w:val="28"/>
        </w:rPr>
        <w:t xml:space="preserve">1. Title &amp; Domain Overview</w:t>
      </w:r>
    </w:p>
    <w:p>
      <w:pPr>
        <w:spacing w:after="200" w:line="300"/>
        <w:jc w:val="both"/>
      </w:pPr>
      <w:r>
        <w:rPr>
          <w:rFonts w:ascii="Times New Roman" w:cs="Times New Roman" w:eastAsia="Times New Roman" w:hAnsi="Times New Roman"/>
          <w:sz w:val="24"/>
          <w:szCs w:val="24"/>
        </w:rPr>
        <w:t xml:space="preserve">The project titled “RAG-Based AI Teaching Assistant for Video Lecture Q&amp;A” lies at the intersection of Natural Language Processing (NLP), Automatic Speech Recognition (ASR), and Information Retrieval (IR). It addresses the growing gap between the volume of recorded educational video content and the ability of learners to efficiently locate, comprehend, and revisit specific concepts within that content. The system leverages Retrieval-Augmented Generation (RAG), a hybrid paradigm that couples dense vector retrieval with generative language modelling, to transform static video lectures into an interactive, query-answerable knowledge base with precise timestamp-level provenance.</w:t>
      </w:r>
    </w:p>
    <w:p>
      <w:pPr>
        <w:spacing w:after="120" w:before="240"/>
      </w:pPr>
      <w:r>
        <w:rPr>
          <w:rFonts w:ascii="Times New Roman" w:cs="Times New Roman" w:eastAsia="Times New Roman" w:hAnsi="Times New Roman"/>
          <w:b/>
          <w:bCs/>
          <w:sz w:val="26"/>
          <w:szCs w:val="26"/>
          <w:u w:val="single"/>
        </w:rPr>
        <w:t xml:space="preserve">Abstract</w:t>
      </w:r>
    </w:p>
    <w:p>
      <w:pPr>
        <w:spacing w:after="200" w:line="300"/>
        <w:jc w:val="both"/>
      </w:pPr>
      <w:r>
        <w:rPr>
          <w:rFonts w:ascii="Times New Roman" w:cs="Times New Roman" w:eastAsia="Times New Roman" w:hAnsi="Times New Roman"/>
          <w:sz w:val="24"/>
          <w:szCs w:val="24"/>
        </w:rPr>
        <w:t xml:space="preserve">Video-based learning has become a dominant mode of technical education, yet the linear, time-indexed nature of video makes targeted information retrieval inefficient; a learner seeking a specific explanation is often forced to scrub through hours of footage. Conventional keyword-based search over video transcripts fails to capture semantic intent and cannot reliably localize the exact moment a concept is discussed. This project proposes an end-to-end pipeline that ingests lecture videos, performs timestamped transcription using OpenAI Whisper, segments the transcript into overlapping semantic chunks, encodes these chunks into dense vector embeddings, and indexes them in a vector database (FAISS/ChromaDB) for high-speed similarity search. At query time, the system retrieves the top-k most relevant transcript chunks and augments a Large Language Model (LLM) prompt with this retrieved context, constraining the model to generate concise, grounded, hallucination-resistant answers accompanied by direct timestamp links to the source video. A Streamlit-based dashboard exposes this functionality through an interactive question-answering interface, enabling learners to query lecture content in natural language and jump directly to the relevant playback position. The proposed system is expected to substantially reduce content-discovery time, improve retrieval precision over naive keyword search, and demonstrate a practical, extensible RAG architecture suitable for integration with institutional Learning Management Systems (LMS).</w:t>
      </w:r>
    </w:p>
    <w:p>
      <w:pPr>
        <w:pStyle w:val="Heading1"/>
        <w:spacing w:after="200" w:before="320"/>
      </w:pPr>
      <w:r>
        <w:rPr>
          <w:rFonts w:ascii="Times New Roman" w:cs="Times New Roman" w:eastAsia="Times New Roman" w:hAnsi="Times New Roman"/>
          <w:b/>
          <w:bCs/>
          <w:sz w:val="28"/>
          <w:szCs w:val="28"/>
        </w:rPr>
        <w:t xml:space="preserve">2. Literature Review</w:t>
      </w:r>
    </w:p>
    <w:p>
      <w:pPr>
        <w:spacing w:after="200" w:line="300"/>
        <w:jc w:val="both"/>
      </w:pPr>
      <w:r>
        <w:rPr>
          <w:rFonts w:ascii="Times New Roman" w:cs="Times New Roman" w:eastAsia="Times New Roman" w:hAnsi="Times New Roman"/>
          <w:sz w:val="24"/>
          <w:szCs w:val="24"/>
        </w:rPr>
        <w:t xml:space="preserve">A review of existing academic and industrial work reveals substantial progress in the individual sub-fields relevant to this project — speech recognition, dense retrieval, and generative question answering — but limited work that unifies them into a coherent, timestamp-aware educational assistant.</w:t>
      </w:r>
    </w:p>
    <w:p>
      <w:pPr>
        <w:spacing w:after="120" w:before="240"/>
      </w:pPr>
      <w:r>
        <w:rPr>
          <w:rFonts w:ascii="Times New Roman" w:cs="Times New Roman" w:eastAsia="Times New Roman" w:hAnsi="Times New Roman"/>
          <w:b/>
          <w:bCs/>
          <w:sz w:val="26"/>
          <w:szCs w:val="26"/>
          <w:u w:val="single"/>
        </w:rPr>
        <w:t xml:space="preserve">2.1 Automatic Speech Recognition</w:t>
      </w:r>
    </w:p>
    <w:p>
      <w:pPr>
        <w:spacing w:after="200" w:line="300"/>
        <w:jc w:val="both"/>
      </w:pPr>
      <w:r>
        <w:rPr>
          <w:rFonts w:ascii="Times New Roman" w:cs="Times New Roman" w:eastAsia="Times New Roman" w:hAnsi="Times New Roman"/>
          <w:sz w:val="24"/>
          <w:szCs w:val="24"/>
        </w:rPr>
        <w:t xml:space="preserve">Radford et al. (OpenAI, 2022) introduced Whisper, a Transformer-based encoder-decoder ASR model trained on 680,000 hours of multilingual, multitask supervised audio data. Whisper demonstrated strong robustness to accents, background noise, and technical vocabulary, and natively produces word- and segment-level timestamps, making it particularly suited to lecture-transcription tasks where fine-grained temporal alignment is required.</w:t>
      </w:r>
    </w:p>
    <w:p>
      <w:pPr>
        <w:spacing w:after="120" w:before="240"/>
      </w:pPr>
      <w:r>
        <w:rPr>
          <w:rFonts w:ascii="Times New Roman" w:cs="Times New Roman" w:eastAsia="Times New Roman" w:hAnsi="Times New Roman"/>
          <w:b/>
          <w:bCs/>
          <w:sz w:val="26"/>
          <w:szCs w:val="26"/>
          <w:u w:val="single"/>
        </w:rPr>
        <w:t xml:space="preserve">2.2 Dense Retrieval and Semantic Search</w:t>
      </w:r>
    </w:p>
    <w:p>
      <w:pPr>
        <w:spacing w:after="200" w:line="300"/>
        <w:jc w:val="both"/>
      </w:pPr>
      <w:r>
        <w:rPr>
          <w:rFonts w:ascii="Times New Roman" w:cs="Times New Roman" w:eastAsia="Times New Roman" w:hAnsi="Times New Roman"/>
          <w:sz w:val="24"/>
          <w:szCs w:val="24"/>
        </w:rPr>
        <w:t xml:space="preserve">Reimers and Gurevych (2019) proposed Sentence-BERT and the broader family of sentence-transformer models (including all-MiniLM-L6-v2), which map textual passages into fixed-dimensional dense embeddings such that semantic similarity corresponds to cosine proximity in vector space. Karpukhin et al. (2020) formalised Dense Passage Retrieval (DPR), showing that dense embedding-based retrieval consistently outperforms sparse lexical methods such as TF-IDF and BM25 on open-domain question-answering benchmarks. Johnson, Douze, and Jégou (2017) developed FAISS, an efficient library for approximate nearest-neighbour search over large embedding collections, which underpins most production-grade vector retrieval systems today.</w:t>
      </w:r>
    </w:p>
    <w:p>
      <w:pPr>
        <w:spacing w:after="120" w:before="240"/>
      </w:pPr>
      <w:r>
        <w:rPr>
          <w:rFonts w:ascii="Times New Roman" w:cs="Times New Roman" w:eastAsia="Times New Roman" w:hAnsi="Times New Roman"/>
          <w:b/>
          <w:bCs/>
          <w:sz w:val="26"/>
          <w:szCs w:val="26"/>
          <w:u w:val="single"/>
        </w:rPr>
        <w:t xml:space="preserve">2.3 Retrieval-Augmented Generation</w:t>
      </w:r>
    </w:p>
    <w:p>
      <w:pPr>
        <w:spacing w:after="200" w:line="300"/>
        <w:jc w:val="both"/>
      </w:pPr>
      <w:r>
        <w:rPr>
          <w:rFonts w:ascii="Times New Roman" w:cs="Times New Roman" w:eastAsia="Times New Roman" w:hAnsi="Times New Roman"/>
          <w:sz w:val="24"/>
          <w:szCs w:val="24"/>
        </w:rPr>
        <w:t xml:space="preserve">Lewis et al. (2020) introduced the Retrieval-Augmented Generation (RAG) framework, in which a retriever fetches relevant documents from an external corpus and a generator conditions its output on this retrieved evidence, combining the factual grounding of retrieval systems with the fluency of generative language models. This paradigm has since become the standard approach for building domain-specific question-answering systems without the cost of fine-tuning an LLM on proprietary data, and directly mitigates the hallucination problem observed in purely parametric LLM responses.</w:t>
      </w:r>
    </w:p>
    <w:p>
      <w:pPr>
        <w:spacing w:after="120" w:before="240"/>
      </w:pPr>
      <w:r>
        <w:rPr>
          <w:rFonts w:ascii="Times New Roman" w:cs="Times New Roman" w:eastAsia="Times New Roman" w:hAnsi="Times New Roman"/>
          <w:b/>
          <w:bCs/>
          <w:sz w:val="26"/>
          <w:szCs w:val="26"/>
          <w:u w:val="single"/>
        </w:rPr>
        <w:t xml:space="preserve">2.4 Video and Lecture Search Systems</w:t>
      </w:r>
    </w:p>
    <w:p>
      <w:pPr>
        <w:spacing w:after="200" w:line="300"/>
        <w:jc w:val="both"/>
      </w:pPr>
      <w:r>
        <w:rPr>
          <w:rFonts w:ascii="Times New Roman" w:cs="Times New Roman" w:eastAsia="Times New Roman" w:hAnsi="Times New Roman"/>
          <w:sz w:val="24"/>
          <w:szCs w:val="24"/>
        </w:rPr>
        <w:t xml:space="preserve">Prior systems such as Lecture Browser (MIT) and various closed-captioning-based video search tools rely primarily on keyword matching over auto-generated subtitles, offering limited semantic understanding and no mechanism for synthesising a direct natural-language answer. More recent open-source community projects, including the RAG-based teaching-assistant architecture popularised by content creators such as CodeWithHarry, demonstrate the feasibility of combining Whisper transcription with vector search and LLM generation, but largely remain proof-of-concept implementations without a formal evaluation of retrieval accuracy, chunking strategy, or LMS integration.</w:t>
      </w:r>
    </w:p>
    <w:p>
      <w:pPr>
        <w:spacing w:after="120" w:before="240"/>
      </w:pPr>
      <w:r>
        <w:rPr>
          <w:rFonts w:ascii="Times New Roman" w:cs="Times New Roman" w:eastAsia="Times New Roman" w:hAnsi="Times New Roman"/>
          <w:b/>
          <w:bCs/>
          <w:sz w:val="26"/>
          <w:szCs w:val="26"/>
          <w:u w:val="single"/>
        </w:rPr>
        <w:t xml:space="preserve">Research Gap</w:t>
      </w:r>
    </w:p>
    <w:p>
      <w:pPr>
        <w:spacing w:after="200" w:line="300"/>
        <w:jc w:val="both"/>
      </w:pPr>
      <w:r>
        <w:rPr>
          <w:rFonts w:ascii="Times New Roman" w:cs="Times New Roman" w:eastAsia="Times New Roman" w:hAnsi="Times New Roman"/>
          <w:sz w:val="24"/>
          <w:szCs w:val="24"/>
        </w:rPr>
        <w:t xml:space="preserve">While ASR, dense retrieval, and RAG have each been extensively studied in isolation, there is a clear gap in systems that (i) preserve fine-grained, chunk-level timestamp metadata through the entire retrieval-generation pipeline to enable precise video navigation; (ii) systematically evaluate the trade-off between chunk size, overlap, and retrieval precision for spoken lecture transcripts specifically, which differ structurally from written text; and (iii) package this functionality into an accessible, LMS-integrable educational tool rather than a general-purpose document QA system. This project aims to address this gap by building a timestamp-aware RAG pipeline purpose-built for lecture video content.</w:t>
      </w:r>
    </w:p>
    <w:p>
      <w:pPr>
        <w:pStyle w:val="Heading1"/>
        <w:spacing w:after="200" w:before="320"/>
      </w:pPr>
      <w:r>
        <w:rPr>
          <w:rFonts w:ascii="Times New Roman" w:cs="Times New Roman" w:eastAsia="Times New Roman" w:hAnsi="Times New Roman"/>
          <w:b/>
          <w:bCs/>
          <w:sz w:val="28"/>
          <w:szCs w:val="28"/>
        </w:rPr>
        <w:t xml:space="preserve">3. Objective</w:t>
      </w:r>
    </w:p>
    <w:p>
      <w:pPr>
        <w:spacing w:after="120" w:before="240"/>
      </w:pPr>
      <w:r>
        <w:rPr>
          <w:rFonts w:ascii="Times New Roman" w:cs="Times New Roman" w:eastAsia="Times New Roman" w:hAnsi="Times New Roman"/>
          <w:b/>
          <w:bCs/>
          <w:sz w:val="26"/>
          <w:szCs w:val="26"/>
          <w:u w:val="single"/>
        </w:rPr>
        <w:t xml:space="preserve">Problem Statement</w:t>
      </w:r>
    </w:p>
    <w:p>
      <w:pPr>
        <w:spacing w:after="200" w:line="300"/>
        <w:jc w:val="both"/>
      </w:pPr>
      <w:r>
        <w:rPr>
          <w:rFonts w:ascii="Times New Roman" w:cs="Times New Roman" w:eastAsia="Times New Roman" w:hAnsi="Times New Roman"/>
          <w:sz w:val="24"/>
          <w:szCs w:val="24"/>
        </w:rPr>
        <w:t xml:space="preserve">Given a corpus of recorded video lectures, there exists no efficient mechanism for a learner to pose a natural-language question and receive a concise, factually grounded answer along with a direct pointer to the exact timestamp(s) in the source video where the concept is discussed. Existing keyword-based transcript search is semantically shallow, and general-purpose LLMs, when queried without contextual grounding, are prone to hallucination and cannot reference course-specific content they were not trained on. This project addresses the problem of designing and implementing a retrieval-augmented pipeline that closes this gap.</w:t>
      </w:r>
    </w:p>
    <w:p>
      <w:pPr>
        <w:spacing w:after="120" w:before="240"/>
      </w:pPr>
      <w:r>
        <w:rPr>
          <w:rFonts w:ascii="Times New Roman" w:cs="Times New Roman" w:eastAsia="Times New Roman" w:hAnsi="Times New Roman"/>
          <w:b/>
          <w:bCs/>
          <w:sz w:val="26"/>
          <w:szCs w:val="26"/>
          <w:u w:val="single"/>
        </w:rPr>
        <w:t xml:space="preserve">Objectives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design and implement an automated pipeline for ingesting lecture video/audio and generating accurate, timestamped transcriptions using the OpenAI Whisper ASR model.</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develop a semantic chunking strategy — employing fixed-size windows with sliding overlap — that partitions transcripts into retrieval-optimal segments while preserving start/end timestamp metadata for each chunk.</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construct a dense vector embedding and indexing layer (using models such as all-MiniLM-L6-v2 or text-embedding-3-small with a FAISS/ChromaDB vector store) that supports high-precision top-k cosine-similarity retrieval of relevant transcript segments.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integrate a context-augmented LLM generation stage that synthesises concise, hallucination-mitigated answers strictly grounded in retrieved transcript context, and to expose the complete pipeline through an interactive Streamlit dashboard offering timestamp-linked answers and direct video playback.</w:t>
      </w:r>
    </w:p>
    <w:p>
      <w:pPr>
        <w:pStyle w:val="Heading1"/>
        <w:spacing w:after="200" w:before="320"/>
      </w:pPr>
      <w:r>
        <w:rPr>
          <w:rFonts w:ascii="Times New Roman" w:cs="Times New Roman" w:eastAsia="Times New Roman" w:hAnsi="Times New Roman"/>
          <w:b/>
          <w:bCs/>
          <w:sz w:val="28"/>
          <w:szCs w:val="28"/>
        </w:rPr>
        <w:t xml:space="preserve">4. Methodology</w:t>
      </w:r>
    </w:p>
    <w:p>
      <w:pPr>
        <w:spacing w:after="200" w:line="300"/>
        <w:jc w:val="both"/>
      </w:pPr>
      <w:r>
        <w:rPr>
          <w:rFonts w:ascii="Times New Roman" w:cs="Times New Roman" w:eastAsia="Times New Roman" w:hAnsi="Times New Roman"/>
          <w:sz w:val="24"/>
          <w:szCs w:val="24"/>
        </w:rPr>
        <w:t xml:space="preserve">The proposed system follows a modular, six-stage pipeline architecture, moving from raw video ingestion to a final interactive question-answering interface. Each stage is described below, followed by a consolidated technical stack and a summary of the key innovations of the system.</w:t>
      </w:r>
    </w:p>
    <w:p>
      <w:pPr>
        <w:spacing w:after="120" w:before="240"/>
      </w:pPr>
      <w:r>
        <w:rPr>
          <w:rFonts w:ascii="Times New Roman" w:cs="Times New Roman" w:eastAsia="Times New Roman" w:hAnsi="Times New Roman"/>
          <w:b/>
          <w:bCs/>
          <w:sz w:val="26"/>
          <w:szCs w:val="26"/>
          <w:u w:val="single"/>
        </w:rPr>
        <w:t xml:space="preserve">4.1 Audio Extraction and Automatic Speech Recognition (ASR)</w:t>
      </w:r>
    </w:p>
    <w:p>
      <w:pPr>
        <w:spacing w:after="200" w:line="300"/>
        <w:jc w:val="both"/>
      </w:pPr>
      <w:r>
        <w:rPr>
          <w:rFonts w:ascii="Times New Roman" w:cs="Times New Roman" w:eastAsia="Times New Roman" w:hAnsi="Times New Roman"/>
          <w:sz w:val="24"/>
          <w:szCs w:val="24"/>
        </w:rPr>
        <w:t xml:space="preserve">The pipeline begins with ingestion of the source lecture video, from which the audio track is extracted and preprocessed (resampling, mono-channel conversion, noise normalisation) to conform to the input requirements of the ASR model. The preprocessed audio is passed through OpenAI Whisper, which produces a segment-level transcription in which every textual unit carries an associated start and end timestamp, forming the foundational time-aligned corpus for all downstream stages.</w:t>
      </w:r>
    </w:p>
    <w:p>
      <w:pPr>
        <w:spacing w:after="120" w:before="240"/>
      </w:pPr>
      <w:r>
        <w:rPr>
          <w:rFonts w:ascii="Times New Roman" w:cs="Times New Roman" w:eastAsia="Times New Roman" w:hAnsi="Times New Roman"/>
          <w:b/>
          <w:bCs/>
          <w:sz w:val="26"/>
          <w:szCs w:val="26"/>
          <w:u w:val="single"/>
        </w:rPr>
        <w:t xml:space="preserve">4.2 Preprocessing and Semantic Chunking</w:t>
      </w:r>
    </w:p>
    <w:p>
      <w:pPr>
        <w:spacing w:after="200" w:line="300"/>
        <w:jc w:val="both"/>
      </w:pPr>
      <w:r>
        <w:rPr>
          <w:rFonts w:ascii="Times New Roman" w:cs="Times New Roman" w:eastAsia="Times New Roman" w:hAnsi="Times New Roman"/>
          <w:sz w:val="24"/>
          <w:szCs w:val="24"/>
        </w:rPr>
        <w:t xml:space="preserve">The raw timestamped transcript is cleaned (removal of filler tokens, normalisation of casing and punctuation) and then partitioned into overlapping chunks using a sliding-window strategy. A fixed target chunk length is used to balance retrieval granularity against contextual completeness, while a configurable overlap (a percentage of the window) ensures that concepts spanning a chunk boundary are not lost to either segment. Each resulting chunk retains its inherited start/end timestamp range, source video identifier, and sequential position, which together constitute the metadata payload attached to its eventual vector embedding.</w:t>
      </w:r>
    </w:p>
    <w:p>
      <w:pPr>
        <w:spacing w:after="120" w:before="240"/>
      </w:pPr>
      <w:r>
        <w:rPr>
          <w:rFonts w:ascii="Times New Roman" w:cs="Times New Roman" w:eastAsia="Times New Roman" w:hAnsi="Times New Roman"/>
          <w:b/>
          <w:bCs/>
          <w:sz w:val="26"/>
          <w:szCs w:val="26"/>
          <w:u w:val="single"/>
        </w:rPr>
        <w:t xml:space="preserve">4.3 Embedding Generation</w:t>
      </w:r>
    </w:p>
    <w:p>
      <w:pPr>
        <w:spacing w:after="200" w:line="300"/>
        <w:jc w:val="both"/>
      </w:pPr>
      <w:r>
        <w:rPr>
          <w:rFonts w:ascii="Times New Roman" w:cs="Times New Roman" w:eastAsia="Times New Roman" w:hAnsi="Times New Roman"/>
          <w:sz w:val="24"/>
          <w:szCs w:val="24"/>
        </w:rPr>
        <w:t xml:space="preserve">Each text chunk is encoded into a fixed-dimensionality dense vector representation using a sentence-embedding model — either the lightweight, locally-hosted HuggingFace all-MiniLM-L6-v2 model (384-dimensional output) for low-latency, cost-free inference, or OpenAI's text-embedding-3-small (1536-dimensional output) for higher representational fidelity where API access is available. The choice of embedding dimensionality directly affects the storage footprint of the vector index and the computational cost of similarity search, and is treated as a tunable design parameter.</w:t>
      </w:r>
    </w:p>
    <w:p>
      <w:pPr>
        <w:spacing w:after="120" w:before="240"/>
      </w:pPr>
      <w:r>
        <w:rPr>
          <w:rFonts w:ascii="Times New Roman" w:cs="Times New Roman" w:eastAsia="Times New Roman" w:hAnsi="Times New Roman"/>
          <w:b/>
          <w:bCs/>
          <w:sz w:val="26"/>
          <w:szCs w:val="26"/>
          <w:u w:val="single"/>
        </w:rPr>
        <w:t xml:space="preserve">4.4 Vector Storage and Retrieval</w:t>
      </w:r>
    </w:p>
    <w:p>
      <w:pPr>
        <w:spacing w:after="200" w:line="300"/>
        <w:jc w:val="both"/>
      </w:pPr>
      <w:r>
        <w:rPr>
          <w:rFonts w:ascii="Times New Roman" w:cs="Times New Roman" w:eastAsia="Times New Roman" w:hAnsi="Times New Roman"/>
          <w:sz w:val="24"/>
          <w:szCs w:val="24"/>
        </w:rPr>
        <w:t xml:space="preserve">The generated embeddings, along with their associated metadata, are persisted in a vector database — FAISS for an efficient in-memory approximate nearest-neighbour index, or ChromaDB where persistent, metadata-filterable storage is preferred. At query time, the user's natural-language question is embedded using the identical embedding model, and a top-k cosine-similarity search is performed against the indexed chunk vectors to retrieve the k most semantically relevant transcript segments, ranked by similarity score.</w:t>
      </w:r>
    </w:p>
    <w:p>
      <w:pPr>
        <w:spacing w:after="120" w:before="240"/>
      </w:pPr>
      <w:r>
        <w:rPr>
          <w:rFonts w:ascii="Times New Roman" w:cs="Times New Roman" w:eastAsia="Times New Roman" w:hAnsi="Times New Roman"/>
          <w:b/>
          <w:bCs/>
          <w:sz w:val="26"/>
          <w:szCs w:val="26"/>
          <w:u w:val="single"/>
        </w:rPr>
        <w:t xml:space="preserve">4.5 Context Augmentation and Answer Generation</w:t>
      </w:r>
    </w:p>
    <w:p>
      <w:pPr>
        <w:spacing w:after="200" w:line="300"/>
        <w:jc w:val="both"/>
      </w:pPr>
      <w:r>
        <w:rPr>
          <w:rFonts w:ascii="Times New Roman" w:cs="Times New Roman" w:eastAsia="Times New Roman" w:hAnsi="Times New Roman"/>
          <w:sz w:val="24"/>
          <w:szCs w:val="24"/>
        </w:rPr>
        <w:t xml:space="preserve">The retrieved top-k chunks are assembled into a structured context window and injected into a carefully engineered prompt template supplied to a generative LLM (e.g., LLaMA 3 or GPT-4o-mini). The prompt explicitly instructs the model to answer using only the supplied context and to decline or flag uncertainty when the retrieved context is insufficient, a technique used to mitigate hallucination. The model's response is returned alongside the source chunk(s) and their corresponding timestamp ranges, providing verifiable provenance for every generated answer.</w:t>
      </w:r>
    </w:p>
    <w:p>
      <w:pPr>
        <w:spacing w:after="120" w:before="240"/>
      </w:pPr>
      <w:r>
        <w:rPr>
          <w:rFonts w:ascii="Times New Roman" w:cs="Times New Roman" w:eastAsia="Times New Roman" w:hAnsi="Times New Roman"/>
          <w:b/>
          <w:bCs/>
          <w:sz w:val="26"/>
          <w:szCs w:val="26"/>
          <w:u w:val="single"/>
        </w:rPr>
        <w:t xml:space="preserve">4.6 Timestamp Attribution and User Interface</w:t>
      </w:r>
    </w:p>
    <w:p>
      <w:pPr>
        <w:spacing w:after="200" w:line="300"/>
        <w:jc w:val="both"/>
      </w:pPr>
      <w:r>
        <w:rPr>
          <w:rFonts w:ascii="Times New Roman" w:cs="Times New Roman" w:eastAsia="Times New Roman" w:hAnsi="Times New Roman"/>
          <w:sz w:val="24"/>
          <w:szCs w:val="24"/>
        </w:rPr>
        <w:t xml:space="preserve">The final stage exposes the pipeline through a Streamlit-based web dashboard. The interface accepts a natural-language query, displays the generated answer, and renders clickable timestamp links that seek the embedded video player directly to the relevant moment, allowing the learner to verify and further explore the answer in its original audio-visual context.</w:t>
      </w:r>
    </w:p>
    <w:p>
      <w:pPr>
        <w:spacing w:after="120" w:before="240"/>
      </w:pPr>
      <w:r>
        <w:rPr>
          <w:rFonts w:ascii="Times New Roman" w:cs="Times New Roman" w:eastAsia="Times New Roman" w:hAnsi="Times New Roman"/>
          <w:b/>
          <w:bCs/>
          <w:sz w:val="26"/>
          <w:szCs w:val="26"/>
          <w:u w:val="single"/>
        </w:rPr>
        <w:t xml:space="preserve">4.7 Technical Stack</w:t>
      </w:r>
    </w:p>
    <w:tbl>
      <w:tblPr>
        <w:tblW w:type="dxa" w:w="95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6900"/>
      </w:tblGrid>
      <w:tr>
        <w:trPr>
          <w:tblHeader/>
        </w:trPr>
        <w:tc>
          <w:tcPr>
            <w:tcW w:type="dxa" w:w="2600"/>
            <w:shd w:fill="D9D9D9"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4"/>
                <w:szCs w:val="24"/>
              </w:rPr>
              <w:t xml:space="preserve">Component</w:t>
            </w:r>
          </w:p>
        </w:tc>
        <w:tc>
          <w:tcPr>
            <w:tcW w:type="dxa" w:w="6900"/>
            <w:shd w:fill="D9D9D9"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4"/>
                <w:szCs w:val="24"/>
              </w:rPr>
              <w:t xml:space="preserve">Technology / Tool</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Programming Language</w:t>
            </w:r>
          </w:p>
        </w:tc>
        <w:tc>
          <w:tcPr>
            <w:tcW w:type="dxa" w:w="6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Python 3.x</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Speech-to-Text (ASR)</w:t>
            </w:r>
          </w:p>
        </w:tc>
        <w:tc>
          <w:tcPr>
            <w:tcW w:type="dxa" w:w="6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OpenAI Whisper</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Chunking / Preprocessing</w:t>
            </w:r>
          </w:p>
        </w:tc>
        <w:tc>
          <w:tcPr>
            <w:tcW w:type="dxa" w:w="6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LangChain text splitters (RecursiveCharacterTextSplitter), custom sliding-window logic</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Embedding Models</w:t>
            </w:r>
          </w:p>
        </w:tc>
        <w:tc>
          <w:tcPr>
            <w:tcW w:type="dxa" w:w="6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HuggingFace all-MiniLM-L6-v2 (384-dim) / OpenAI text-embedding-3-small (1536-dim)</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Vector Database</w:t>
            </w:r>
          </w:p>
        </w:tc>
        <w:tc>
          <w:tcPr>
            <w:tcW w:type="dxa" w:w="6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FAISS / ChromaDB</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Orchestration Framework</w:t>
            </w:r>
          </w:p>
        </w:tc>
        <w:tc>
          <w:tcPr>
            <w:tcW w:type="dxa" w:w="6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LangChain</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Large Language Model (LLM)</w:t>
            </w:r>
          </w:p>
        </w:tc>
        <w:tc>
          <w:tcPr>
            <w:tcW w:type="dxa" w:w="6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LLaMA 3 (open-source) / GPT-4o-mini (API)</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Frontend / Dashboard</w:t>
            </w:r>
          </w:p>
        </w:tc>
        <w:tc>
          <w:tcPr>
            <w:tcW w:type="dxa" w:w="6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Streamlit</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Supporting Libraries</w:t>
            </w:r>
          </w:p>
        </w:tc>
        <w:tc>
          <w:tcPr>
            <w:tcW w:type="dxa" w:w="6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NumPy, Pandas, PyTorch, ffmpeg (audio extraction)</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Version Control / Deployment</w:t>
            </w:r>
          </w:p>
        </w:tc>
        <w:tc>
          <w:tcPr>
            <w:tcW w:type="dxa" w:w="6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Git/GitHub, Streamlit Cloud / local server</w:t>
            </w:r>
          </w:p>
        </w:tc>
      </w:tr>
    </w:tbl>
    <w:p>
      <w:pPr>
        <w:spacing w:after="100" w:before="150"/>
        <w:jc w:val="center"/>
      </w:pPr>
      <w:r>
        <w:rPr>
          <w:rFonts w:ascii="Times New Roman" w:cs="Times New Roman" w:eastAsia="Times New Roman" w:hAnsi="Times New Roman"/>
          <w:i/>
          <w:iCs/>
          <w:sz w:val="20"/>
          <w:szCs w:val="20"/>
        </w:rPr>
        <w:t xml:space="preserve">Table 4.1: Technical stack summary for the proposed system</w:t>
      </w:r>
    </w:p>
    <w:p>
      <w:pPr>
        <w:spacing w:after="120" w:before="240"/>
      </w:pPr>
    </w:p>
    <w:p>
      <w:pPr>
        <w:spacing w:after="120" w:before="240"/>
      </w:pPr>
      <w:r>
        <w:rPr>
          <w:rFonts w:ascii="Times New Roman" w:cs="Times New Roman" w:eastAsia="Times New Roman" w:hAnsi="Times New Roman"/>
          <w:b/>
          <w:bCs/>
          <w:sz w:val="26"/>
          <w:szCs w:val="26"/>
          <w:u w:val="single"/>
        </w:rPr>
        <w:t xml:space="preserve">4.8 Key Features and Innovation</w:t>
      </w:r>
    </w:p>
    <w:p>
      <w:pPr>
        <w:pStyle w:val="ListParagraph"/>
        <w:numPr>
          <w:ilvl w:val="0"/>
          <w:numId w:val="3"/>
        </w:numPr>
        <w:spacing w:after="120" w:line="300"/>
        <w:jc w:val="both"/>
      </w:pPr>
      <w:r>
        <w:rPr>
          <w:rFonts w:ascii="Times New Roman" w:cs="Times New Roman" w:eastAsia="Times New Roman" w:hAnsi="Times New Roman"/>
          <w:sz w:val="24"/>
          <w:szCs w:val="24"/>
        </w:rPr>
        <w:t xml:space="preserve">Timestamp-level provenance: every generated answer is traceable to the precise transcript segment and video timestamp from which it was derived, distinguishing the system from generic chatbot interfaces.</w:t>
      </w:r>
    </w:p>
    <w:p>
      <w:pPr>
        <w:pStyle w:val="ListParagraph"/>
        <w:numPr>
          <w:ilvl w:val="0"/>
          <w:numId w:val="3"/>
        </w:numPr>
        <w:spacing w:after="120" w:line="300"/>
        <w:jc w:val="both"/>
      </w:pPr>
      <w:r>
        <w:rPr>
          <w:rFonts w:ascii="Times New Roman" w:cs="Times New Roman" w:eastAsia="Times New Roman" w:hAnsi="Times New Roman"/>
          <w:sz w:val="24"/>
          <w:szCs w:val="24"/>
        </w:rPr>
        <w:t xml:space="preserve">Semantic search accuracy: dense cosine-similarity retrieval over sentence-embedding vectors captures conceptual similarity beyond exact keyword overlap, improving recall for paraphrased or conceptually related queries.</w:t>
      </w:r>
    </w:p>
    <w:p>
      <w:pPr>
        <w:pStyle w:val="ListParagraph"/>
        <w:numPr>
          <w:ilvl w:val="0"/>
          <w:numId w:val="3"/>
        </w:numPr>
        <w:spacing w:after="120" w:line="300"/>
        <w:jc w:val="both"/>
      </w:pPr>
      <w:r>
        <w:rPr>
          <w:rFonts w:ascii="Times New Roman" w:cs="Times New Roman" w:eastAsia="Times New Roman" w:hAnsi="Times New Roman"/>
          <w:sz w:val="24"/>
          <w:szCs w:val="24"/>
        </w:rPr>
        <w:t xml:space="preserve">Localized context grounding: the LLM is constrained to generate answers strictly from retrieved lecture context, reducing hallucination and ensuring answers remain faithful to the actual course material.</w:t>
      </w:r>
    </w:p>
    <w:p>
      <w:pPr>
        <w:pStyle w:val="ListParagraph"/>
        <w:numPr>
          <w:ilvl w:val="0"/>
          <w:numId w:val="3"/>
        </w:numPr>
        <w:spacing w:after="120" w:line="300"/>
        <w:jc w:val="both"/>
      </w:pPr>
      <w:r>
        <w:rPr>
          <w:rFonts w:ascii="Times New Roman" w:cs="Times New Roman" w:eastAsia="Times New Roman" w:hAnsi="Times New Roman"/>
          <w:sz w:val="24"/>
          <w:szCs w:val="24"/>
        </w:rPr>
        <w:t xml:space="preserve">Overlap-aware chunking: the sliding-window overlap strategy minimises information loss at chunk boundaries, which is particularly important for spoken academic content where explanations often span several sentences.</w:t>
      </w:r>
    </w:p>
    <w:p>
      <w:pPr>
        <w:pStyle w:val="ListParagraph"/>
        <w:numPr>
          <w:ilvl w:val="0"/>
          <w:numId w:val="3"/>
        </w:numPr>
        <w:spacing w:after="120" w:line="300"/>
        <w:jc w:val="both"/>
      </w:pPr>
      <w:r>
        <w:rPr>
          <w:rFonts w:ascii="Times New Roman" w:cs="Times New Roman" w:eastAsia="Times New Roman" w:hAnsi="Times New Roman"/>
          <w:sz w:val="24"/>
          <w:szCs w:val="24"/>
        </w:rPr>
        <w:t xml:space="preserve">Modular, swappable architecture: each pipeline stage (ASR, embedding model, vector store, LLM) is independently replaceable, allowing the system to be tuned for cost, latency, or accuracy depending on deployment constraints.</w:t>
      </w:r>
    </w:p>
    <w:p>
      <w:pPr>
        <w:pStyle w:val="Heading1"/>
        <w:spacing w:after="200" w:before="320"/>
      </w:pPr>
      <w:r>
        <w:rPr>
          <w:rFonts w:ascii="Times New Roman" w:cs="Times New Roman" w:eastAsia="Times New Roman" w:hAnsi="Times New Roman"/>
          <w:b/>
          <w:bCs/>
          <w:sz w:val="28"/>
          <w:szCs w:val="28"/>
        </w:rPr>
        <w:t xml:space="preserve">5. Plan</w:t>
      </w:r>
    </w:p>
    <w:p>
      <w:pPr>
        <w:spacing w:after="200" w:line="300"/>
        <w:jc w:val="both"/>
      </w:pPr>
      <w:r>
        <w:rPr>
          <w:rFonts w:ascii="Times New Roman" w:cs="Times New Roman" w:eastAsia="Times New Roman" w:hAnsi="Times New Roman"/>
          <w:sz w:val="24"/>
          <w:szCs w:val="24"/>
        </w:rPr>
        <w:t xml:space="preserve">The project is planned to be executed over a 12-week schedule, structured into six sequential phases progressing from foundational research through to final evaluation and documentation, as summarised below.</w:t>
      </w:r>
    </w:p>
    <w:tbl>
      <w:tblPr>
        <w:tblW w:type="dxa" w:w="9500"/>
        <w:tblBorders>
          <w:top w:val="single" w:color="000000" w:sz="4"/>
          <w:left w:val="single" w:color="000000" w:sz="4"/>
          <w:bottom w:val="single" w:color="000000" w:sz="4"/>
          <w:right w:val="single" w:color="000000" w:sz="4"/>
          <w:insideH w:val="single" w:color="000000" w:sz="4"/>
          <w:insideV w:val="single" w:color="000000" w:sz="4"/>
        </w:tblBorders>
      </w:tblPr>
      <w:tblGrid>
        <w:gridCol w:w="1400"/>
        <w:gridCol w:w="5000"/>
        <w:gridCol w:w="3100"/>
      </w:tblGrid>
      <w:tr>
        <w:trPr>
          <w:tblHeader/>
        </w:trPr>
        <w:tc>
          <w:tcPr>
            <w:tcW w:type="dxa" w:w="1400"/>
            <w:shd w:fill="D9D9D9"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4"/>
                <w:szCs w:val="24"/>
              </w:rPr>
              <w:t xml:space="preserve">Phase</w:t>
            </w:r>
          </w:p>
        </w:tc>
        <w:tc>
          <w:tcPr>
            <w:tcW w:type="dxa" w:w="5000"/>
            <w:shd w:fill="D9D9D9"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4"/>
                <w:szCs w:val="24"/>
              </w:rPr>
              <w:t xml:space="preserve">Activities</w:t>
            </w:r>
          </w:p>
        </w:tc>
        <w:tc>
          <w:tcPr>
            <w:tcW w:type="dxa" w:w="3100"/>
            <w:shd w:fill="D9D9D9"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4"/>
                <w:szCs w:val="24"/>
              </w:rPr>
              <w:t xml:space="preserve">Timeline</w:t>
            </w:r>
          </w:p>
        </w:tc>
      </w:tr>
      <w:tr>
        <w:tc>
          <w:tcPr>
            <w:tcW w:type="dxa" w:w="14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4"/>
                <w:szCs w:val="24"/>
              </w:rPr>
              <w:t xml:space="preserve">Phase 1</w:t>
            </w:r>
          </w:p>
        </w:tc>
        <w:tc>
          <w:tcPr>
            <w:tcW w:type="dxa" w:w="5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Literature survey, requirement analysis, tool/library selection, dataset (sample lecture videos) collection</w:t>
            </w:r>
          </w:p>
        </w:tc>
        <w:tc>
          <w:tcPr>
            <w:tcW w:type="dxa" w:w="31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4"/>
                <w:szCs w:val="24"/>
              </w:rPr>
              <w:t xml:space="preserve">Weeks 1–2</w:t>
            </w:r>
          </w:p>
        </w:tc>
      </w:tr>
      <w:tr>
        <w:tc>
          <w:tcPr>
            <w:tcW w:type="dxa" w:w="14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4"/>
                <w:szCs w:val="24"/>
              </w:rPr>
              <w:t xml:space="preserve">Phase 2</w:t>
            </w:r>
          </w:p>
        </w:tc>
        <w:tc>
          <w:tcPr>
            <w:tcW w:type="dxa" w:w="5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Audio extraction pipeline and Whisper-based ASR integration; transcript quality validation</w:t>
            </w:r>
          </w:p>
        </w:tc>
        <w:tc>
          <w:tcPr>
            <w:tcW w:type="dxa" w:w="31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4"/>
                <w:szCs w:val="24"/>
              </w:rPr>
              <w:t xml:space="preserve">Weeks 3–4</w:t>
            </w:r>
          </w:p>
        </w:tc>
      </w:tr>
      <w:tr>
        <w:tc>
          <w:tcPr>
            <w:tcW w:type="dxa" w:w="14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4"/>
                <w:szCs w:val="24"/>
              </w:rPr>
              <w:t xml:space="preserve">Phase 3</w:t>
            </w:r>
          </w:p>
        </w:tc>
        <w:tc>
          <w:tcPr>
            <w:tcW w:type="dxa" w:w="5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Chunking module with sliding-window overlap; embedding generation and vector index construction (FAISS/ChromaDB)</w:t>
            </w:r>
          </w:p>
        </w:tc>
        <w:tc>
          <w:tcPr>
            <w:tcW w:type="dxa" w:w="31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4"/>
                <w:szCs w:val="24"/>
              </w:rPr>
              <w:t xml:space="preserve">Weeks 5–6</w:t>
            </w:r>
          </w:p>
        </w:tc>
      </w:tr>
      <w:tr>
        <w:tc>
          <w:tcPr>
            <w:tcW w:type="dxa" w:w="14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4"/>
                <w:szCs w:val="24"/>
              </w:rPr>
              <w:t xml:space="preserve">Phase 4</w:t>
            </w:r>
          </w:p>
        </w:tc>
        <w:tc>
          <w:tcPr>
            <w:tcW w:type="dxa" w:w="5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Retrieval module tuning (top-k, similarity thresholding); prompt engineering and LLM-based generation integration</w:t>
            </w:r>
          </w:p>
        </w:tc>
        <w:tc>
          <w:tcPr>
            <w:tcW w:type="dxa" w:w="31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4"/>
                <w:szCs w:val="24"/>
              </w:rPr>
              <w:t xml:space="preserve">Weeks 7–8</w:t>
            </w:r>
          </w:p>
        </w:tc>
      </w:tr>
      <w:tr>
        <w:tc>
          <w:tcPr>
            <w:tcW w:type="dxa" w:w="14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4"/>
                <w:szCs w:val="24"/>
              </w:rPr>
              <w:t xml:space="preserve">Phase 5</w:t>
            </w:r>
          </w:p>
        </w:tc>
        <w:tc>
          <w:tcPr>
            <w:tcW w:type="dxa" w:w="5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Streamlit dashboard development with timestamp-linked playback; end-to-end pipeline integration</w:t>
            </w:r>
          </w:p>
        </w:tc>
        <w:tc>
          <w:tcPr>
            <w:tcW w:type="dxa" w:w="31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4"/>
                <w:szCs w:val="24"/>
              </w:rPr>
              <w:t xml:space="preserve">Weeks 9–10</w:t>
            </w:r>
          </w:p>
        </w:tc>
      </w:tr>
      <w:tr>
        <w:tc>
          <w:tcPr>
            <w:tcW w:type="dxa" w:w="14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4"/>
                <w:szCs w:val="24"/>
              </w:rPr>
              <w:t xml:space="preserve">Phase 6</w:t>
            </w:r>
          </w:p>
        </w:tc>
        <w:tc>
          <w:tcPr>
            <w:tcW w:type="dxa" w:w="5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4"/>
                <w:szCs w:val="24"/>
              </w:rPr>
              <w:t xml:space="preserve">System evaluation (retrieval precision, answer relevance, latency), bug fixing, and documentation/report preparation</w:t>
            </w:r>
          </w:p>
        </w:tc>
        <w:tc>
          <w:tcPr>
            <w:tcW w:type="dxa" w:w="3100"/>
            <w:tcMar>
              <w:top w:type="dxa" w:w="100"/>
              <w:left w:type="dxa" w:w="120"/>
              <w:bottom w:type="dxa" w:w="100"/>
              <w:right w:type="dxa" w:w="120"/>
            </w:tcMar>
            <w:vAlign w:val="center"/>
          </w:tcPr>
          <w:p>
            <w:pPr>
              <w:jc w:val="center"/>
            </w:pPr>
            <w:r>
              <w:rPr>
                <w:rFonts w:ascii="Times New Roman" w:cs="Times New Roman" w:eastAsia="Times New Roman" w:hAnsi="Times New Roman"/>
                <w:b w:val="false"/>
                <w:bCs w:val="false"/>
                <w:sz w:val="24"/>
                <w:szCs w:val="24"/>
              </w:rPr>
              <w:t xml:space="preserve">Weeks 11–12</w:t>
            </w:r>
          </w:p>
        </w:tc>
      </w:tr>
    </w:tbl>
    <w:p>
      <w:pPr>
        <w:spacing w:after="100" w:before="150"/>
        <w:jc w:val="center"/>
      </w:pPr>
      <w:r>
        <w:rPr>
          <w:rFonts w:ascii="Times New Roman" w:cs="Times New Roman" w:eastAsia="Times New Roman" w:hAnsi="Times New Roman"/>
          <w:i/>
          <w:iCs/>
          <w:sz w:val="20"/>
          <w:szCs w:val="20"/>
        </w:rPr>
        <w:t xml:space="preserve">Table 5.1: Proposed project execution plan</w:t>
      </w:r>
    </w:p>
    <w:p>
      <w:pPr>
        <w:spacing w:after="120" w:before="240"/>
      </w:pPr>
    </w:p>
    <w:p>
      <w:pPr>
        <w:spacing w:after="120" w:before="240"/>
      </w:pPr>
      <w:r>
        <w:rPr>
          <w:rFonts w:ascii="Times New Roman" w:cs="Times New Roman" w:eastAsia="Times New Roman" w:hAnsi="Times New Roman"/>
          <w:b/>
          <w:bCs/>
          <w:sz w:val="26"/>
          <w:szCs w:val="26"/>
          <w:u w:val="single"/>
        </w:rPr>
        <w:t xml:space="preserve">Expected Outcomes</w:t>
      </w:r>
    </w:p>
    <w:p>
      <w:pPr>
        <w:spacing w:after="200" w:line="300"/>
        <w:jc w:val="both"/>
      </w:pPr>
      <w:r>
        <w:rPr>
          <w:rFonts w:ascii="Times New Roman" w:cs="Times New Roman" w:eastAsia="Times New Roman" w:hAnsi="Times New Roman"/>
          <w:sz w:val="24"/>
          <w:szCs w:val="24"/>
        </w:rPr>
        <w:t xml:space="preserve">The completed system is expected to deliver a functional end-to-end demonstration in which a learner can pose a natural-language question against a corpus of indexed lecture videos and receive a concise, contextually grounded answer together with clickable timestamp references to the exact source moments. The system is further expected to demonstrate measurably higher retrieval relevance than naive keyword search over transcripts, along with a quantifiable reduction in the time required to locate a specific concept within long-form video content.</w:t>
      </w:r>
    </w:p>
    <w:p>
      <w:pPr>
        <w:spacing w:after="120" w:before="240"/>
      </w:pPr>
      <w:r>
        <w:rPr>
          <w:rFonts w:ascii="Times New Roman" w:cs="Times New Roman" w:eastAsia="Times New Roman" w:hAnsi="Times New Roman"/>
          <w:b/>
          <w:bCs/>
          <w:sz w:val="26"/>
          <w:szCs w:val="26"/>
          <w:u w:val="single"/>
        </w:rPr>
        <w:t xml:space="preserve">Future Scope</w:t>
      </w:r>
    </w:p>
    <w:p>
      <w:pPr>
        <w:pStyle w:val="ListParagraph"/>
        <w:numPr>
          <w:ilvl w:val="0"/>
          <w:numId w:val="3"/>
        </w:numPr>
        <w:spacing w:after="120" w:line="300"/>
        <w:jc w:val="both"/>
      </w:pPr>
      <w:r>
        <w:rPr>
          <w:rFonts w:ascii="Times New Roman" w:cs="Times New Roman" w:eastAsia="Times New Roman" w:hAnsi="Times New Roman"/>
          <w:sz w:val="24"/>
          <w:szCs w:val="24"/>
        </w:rPr>
        <w:t xml:space="preserve">Real-time query handling and incremental indexing to support live-streamed lectures alongside pre-recorded content.</w:t>
      </w:r>
    </w:p>
    <w:p>
      <w:pPr>
        <w:pStyle w:val="ListParagraph"/>
        <w:numPr>
          <w:ilvl w:val="0"/>
          <w:numId w:val="3"/>
        </w:numPr>
        <w:spacing w:after="120" w:line="300"/>
        <w:jc w:val="both"/>
      </w:pPr>
      <w:r>
        <w:rPr>
          <w:rFonts w:ascii="Times New Roman" w:cs="Times New Roman" w:eastAsia="Times New Roman" w:hAnsi="Times New Roman"/>
          <w:sz w:val="24"/>
          <w:szCs w:val="24"/>
        </w:rPr>
        <w:t xml:space="preserve">Multi-language transcription and cross-lingual retrieval to support non-English lecture corpora using Whisper's multilingual capability.</w:t>
      </w:r>
    </w:p>
    <w:p>
      <w:pPr>
        <w:pStyle w:val="ListParagraph"/>
        <w:numPr>
          <w:ilvl w:val="0"/>
          <w:numId w:val="3"/>
        </w:numPr>
        <w:spacing w:after="120" w:line="300"/>
        <w:jc w:val="both"/>
      </w:pPr>
      <w:r>
        <w:rPr>
          <w:rFonts w:ascii="Times New Roman" w:cs="Times New Roman" w:eastAsia="Times New Roman" w:hAnsi="Times New Roman"/>
          <w:sz w:val="24"/>
          <w:szCs w:val="24"/>
        </w:rPr>
        <w:t xml:space="preserve">Multimodal expansion incorporating on-screen slide text (via OCR) and visual frame content to complement the audio-derived transcript context.</w:t>
      </w:r>
    </w:p>
    <w:p>
      <w:pPr>
        <w:pStyle w:val="ListParagraph"/>
        <w:numPr>
          <w:ilvl w:val="0"/>
          <w:numId w:val="3"/>
        </w:numPr>
        <w:spacing w:after="120" w:line="300"/>
        <w:jc w:val="both"/>
      </w:pPr>
      <w:r>
        <w:rPr>
          <w:rFonts w:ascii="Times New Roman" w:cs="Times New Roman" w:eastAsia="Times New Roman" w:hAnsi="Times New Roman"/>
          <w:sz w:val="24"/>
          <w:szCs w:val="24"/>
        </w:rPr>
        <w:t xml:space="preserve">Integration with institutional Learning Management Systems (LMS) such as Moodle or Google Classroom, enabling the assistant to be embedded directly within existing course infrastructure.</w:t>
      </w:r>
    </w:p>
    <w:p>
      <w:pPr>
        <w:pStyle w:val="ListParagraph"/>
        <w:numPr>
          <w:ilvl w:val="0"/>
          <w:numId w:val="3"/>
        </w:numPr>
        <w:spacing w:after="120" w:line="300"/>
        <w:jc w:val="both"/>
      </w:pPr>
      <w:r>
        <w:rPr>
          <w:rFonts w:ascii="Times New Roman" w:cs="Times New Roman" w:eastAsia="Times New Roman" w:hAnsi="Times New Roman"/>
          <w:sz w:val="24"/>
          <w:szCs w:val="24"/>
        </w:rPr>
        <w:t xml:space="preserve">Personalised learning analytics, tracking query patterns to surface commonly misunderstood concepts back to instructors.</w:t>
      </w:r>
    </w:p>
    <w:p>
      <w:pPr>
        <w:pStyle w:val="Heading1"/>
        <w:spacing w:after="200" w:before="320"/>
      </w:pPr>
      <w:r>
        <w:rPr>
          <w:rFonts w:ascii="Times New Roman" w:cs="Times New Roman" w:eastAsia="Times New Roman" w:hAnsi="Times New Roman"/>
          <w:b/>
          <w:bCs/>
          <w:sz w:val="28"/>
          <w:szCs w:val="28"/>
        </w:rPr>
        <w:t xml:space="preserve">6. References</w:t>
      </w:r>
    </w:p>
    <w:p>
      <w:pPr>
        <w:spacing w:after="140" w:line="300"/>
        <w:jc w:val="both"/>
      </w:pPr>
      <w:r>
        <w:rPr>
          <w:rFonts w:ascii="Times New Roman" w:cs="Times New Roman" w:eastAsia="Times New Roman" w:hAnsi="Times New Roman"/>
          <w:sz w:val="24"/>
          <w:szCs w:val="24"/>
        </w:rPr>
        <w:t xml:space="preserve">[1]  Radford, A., Kim, J. W., Xu, T., Brockman, G., McLeavey, C., &amp; Sutskever, I. (2022). Robust Speech Recognition via Large-Scale Weak Supervision (Whisper). OpenAI.</w:t>
      </w:r>
    </w:p>
    <w:p>
      <w:pPr>
        <w:spacing w:after="140" w:line="300"/>
        <w:jc w:val="both"/>
      </w:pPr>
      <w:r>
        <w:rPr>
          <w:rFonts w:ascii="Times New Roman" w:cs="Times New Roman" w:eastAsia="Times New Roman" w:hAnsi="Times New Roman"/>
          <w:sz w:val="24"/>
          <w:szCs w:val="24"/>
        </w:rPr>
        <w:t xml:space="preserve">[2]  Lewis, P., Perez, E., Piktus, A., et al. (2020). Retrieval-Augmented Generation for Knowledge-Intensive NLP Tasks. Advances in Neural Information Processing Systems (NeurIPS).</w:t>
      </w:r>
    </w:p>
    <w:p>
      <w:pPr>
        <w:spacing w:after="140" w:line="300"/>
        <w:jc w:val="both"/>
      </w:pPr>
      <w:r>
        <w:rPr>
          <w:rFonts w:ascii="Times New Roman" w:cs="Times New Roman" w:eastAsia="Times New Roman" w:hAnsi="Times New Roman"/>
          <w:sz w:val="24"/>
          <w:szCs w:val="24"/>
        </w:rPr>
        <w:t xml:space="preserve">[3]  Reimers, N., &amp; Gurevych, I. (2019). Sentence-BERT: Sentence Embeddings using Siamese BERT-Networks. Proceedings of EMNLP-IJCNLP.</w:t>
      </w:r>
    </w:p>
    <w:p>
      <w:pPr>
        <w:spacing w:after="140" w:line="300"/>
        <w:jc w:val="both"/>
      </w:pPr>
      <w:r>
        <w:rPr>
          <w:rFonts w:ascii="Times New Roman" w:cs="Times New Roman" w:eastAsia="Times New Roman" w:hAnsi="Times New Roman"/>
          <w:sz w:val="24"/>
          <w:szCs w:val="24"/>
        </w:rPr>
        <w:t xml:space="preserve">[4]  Karpukhin, V., Oguz, B., Min, S., et al. (2020). Dense Passage Retrieval for Open-Domain Question Answering. Proceedings of EMNLP.</w:t>
      </w:r>
    </w:p>
    <w:p>
      <w:pPr>
        <w:spacing w:after="140" w:line="300"/>
        <w:jc w:val="both"/>
      </w:pPr>
      <w:r>
        <w:rPr>
          <w:rFonts w:ascii="Times New Roman" w:cs="Times New Roman" w:eastAsia="Times New Roman" w:hAnsi="Times New Roman"/>
          <w:sz w:val="24"/>
          <w:szCs w:val="24"/>
        </w:rPr>
        <w:t xml:space="preserve">[5]  Johnson, J., Douze, M., &amp; Jégou, H. (2017). Billion-Scale Similarity Search with GPUs (FAISS). IEEE Transactions on Big Data.</w:t>
      </w:r>
    </w:p>
    <w:p>
      <w:pPr>
        <w:spacing w:after="140" w:line="300"/>
        <w:jc w:val="both"/>
      </w:pPr>
      <w:r>
        <w:rPr>
          <w:rFonts w:ascii="Times New Roman" w:cs="Times New Roman" w:eastAsia="Times New Roman" w:hAnsi="Times New Roman"/>
          <w:sz w:val="24"/>
          <w:szCs w:val="24"/>
        </w:rPr>
        <w:t xml:space="preserve">[6]  Chroma Core. ChromaDB: The AI-Native Open-Source Embedding Database. Official Documentation.</w:t>
      </w:r>
    </w:p>
    <w:p>
      <w:pPr>
        <w:spacing w:after="140" w:line="300"/>
        <w:jc w:val="both"/>
      </w:pPr>
      <w:r>
        <w:rPr>
          <w:rFonts w:ascii="Times New Roman" w:cs="Times New Roman" w:eastAsia="Times New Roman" w:hAnsi="Times New Roman"/>
          <w:sz w:val="24"/>
          <w:szCs w:val="24"/>
        </w:rPr>
        <w:t xml:space="preserve">[7]  LangChain Documentation. Retrieval-Augmented Generation and Text Splitting Utilities. Official Documentation.</w:t>
      </w:r>
    </w:p>
    <w:p>
      <w:pPr>
        <w:spacing w:after="140" w:line="300"/>
        <w:jc w:val="both"/>
      </w:pPr>
      <w:r>
        <w:rPr>
          <w:rFonts w:ascii="Times New Roman" w:cs="Times New Roman" w:eastAsia="Times New Roman" w:hAnsi="Times New Roman"/>
          <w:sz w:val="24"/>
          <w:szCs w:val="24"/>
        </w:rPr>
        <w:t xml:space="preserve">[8]  OpenAI (2024). GPT-4o-mini and text-embedding-3-small Model Documentation. Official API Reference.</w:t>
      </w:r>
    </w:p>
    <w:p>
      <w:pPr>
        <w:spacing w:after="140" w:line="300"/>
        <w:jc w:val="both"/>
      </w:pPr>
      <w:r>
        <w:rPr>
          <w:rFonts w:ascii="Times New Roman" w:cs="Times New Roman" w:eastAsia="Times New Roman" w:hAnsi="Times New Roman"/>
          <w:sz w:val="24"/>
          <w:szCs w:val="24"/>
        </w:rPr>
        <w:t xml:space="preserve">[9]  Touvron, H., et al. (2024). LLaMA 3: Open Foundation and Fine-Tuned Language Models. Meta AI.</w:t>
      </w:r>
    </w:p>
    <w:p>
      <w:pPr>
        <w:spacing w:after="140" w:line="300"/>
        <w:jc w:val="both"/>
      </w:pPr>
      <w:r>
        <w:rPr>
          <w:rFonts w:ascii="Times New Roman" w:cs="Times New Roman" w:eastAsia="Times New Roman" w:hAnsi="Times New Roman"/>
          <w:sz w:val="24"/>
          <w:szCs w:val="24"/>
        </w:rPr>
        <w:t xml:space="preserve">[10] CodeWithHarry. RAG-Based Teaching Assistant — Architecture Reference and Community Implementation Notes.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20"/>
    </w:pPr>
    <w:rPr>
      <w:rFonts w:ascii="Times New Roman" w:cs="Times New Roman" w:eastAsia="Times New Roman" w:hAnsi="Times New Roman"/>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2026-08-30T18:00:56.253Z</dcterms:created>
  <dcterms:modified xsi:type="dcterms:W3CDTF">2026-08-30T18:00:56.254Z</dcterms:modified>
</cp:coreProperties>
</file>

<file path=docProps/custom.xml><?xml version="1.0" encoding="utf-8"?>
<Properties xmlns="http://schemas.openxmlformats.org/officeDocument/2006/custom-properties" xmlns:vt="http://schemas.openxmlformats.org/officeDocument/2006/docPropsVTypes"/>
</file>