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Statement Preview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Statement Preview)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Statement Preview)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6AA54855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Statement" w:history="1">
            <w:r>
              <w:rPr>
                <w:rStyle w:val="Hyperlink"/>
              </w:rPr>
              <w:t>1. Preview and Download a Customer Statement</w:t>
            </w:r>
            <w:r>
              <w:tab/>
              <w:fldChar w:fldCharType="begin"/>
              <w:instrText xml:space="preserve"> PAGEREF PG_T1_Statement \h </w:instrText>
              <w:fldChar w:fldCharType="separate"/>
              <w:t>7</w:t>
              <w:fldChar w:fldCharType="end"/>
            </w:r>
          </w:hyperlink>
        </w:p>
        <w:p w14:paraId="57CD52BA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1_Stmt_Preview" w:history="1">
            <w:r>
              <w:rPr>
                <w:rStyle w:val="Hyperlink"/>
                <w:noProof/>
              </w:rPr>
              <w:t>1.1 Generate the Statement Preview</w:t>
            </w:r>
            <w:r>
              <w:rPr>
                <w:noProof/>
              </w:rPr>
              <w:tab/>
              <w:fldChar w:fldCharType="begin"/>
              <w:instrText xml:space="preserve"> PAGEREF PG_T1_1_Stmt_Preview \h </w:instrText>
              <w:fldChar w:fldCharType="separate"/>
              <w:t>8</w:t>
              <w:fldChar w:fldCharType="end"/>
            </w:r>
          </w:hyperlink>
        </w:p>
        <w:p w14:paraId="3C563604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2_Stmt_Download" w:history="1">
            <w:r>
              <w:rPr>
                <w:rStyle w:val="Hyperlink"/>
                <w:noProof/>
              </w:rPr>
              <w:t>1.2 Download the Statement as PDF</w:t>
            </w:r>
            <w:r>
              <w:rPr>
                <w:noProof/>
              </w:rPr>
              <w:tab/>
              <w:fldChar w:fldCharType="begin"/>
              <w:instrText xml:space="preserve"> PAGEREF PG_T1_2_Stmt_Download \h </w:instrText>
              <w:fldChar w:fldCharType="separate"/>
              <w:t>9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Statement Preview)</w:t>
            </w:r>
            <w:r>
              <w:tab/>
              <w:fldChar w:fldCharType="begin"/>
              <w:instrText xml:space="preserve"> PAGEREF _Toc241664374 \h </w:instrText>
              <w:fldChar w:fldCharType="separate"/>
              <w:t>10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11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Statement Preview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Statement Preview)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generates a customer statement on screen to review it, without sending it to the customer, and downloads it as a PDF. The preview uses </w:t>
      </w:r>
      <w:r>
        <w:rPr>
          <w:b/>
        </w:rPr>
        <w:t xml:space="preserve">Screen</w:t>
      </w:r>
      <w:r>
        <w:t xml:space="preserve"> as the destination instead of </w:t>
      </w:r>
      <w:r>
        <w:rPr>
          <w:b/>
        </w:rPr>
        <w:t xml:space="preserve">Print management</w:t>
      </w:r>
      <w:r>
        <w:t xml:space="preserve">. Sending a statement to the customer is covered by a separate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Collections Officer needs to review a customer statement, or needs a copy of it, without sending it to the customer.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Statement">
              <w:r>
                <w:rPr>
                  <w:rStyle w:val="Hyperlink"/>
                </w:rPr>
                <w:t xml:space="preserve">Preview and Download a Customer Statement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 statement must be reviewed or copied without sending it to the customer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previews and downloads statements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Statement" w:history="1">
              <w:r>
                <w:rPr>
                  <w:rStyle w:val="Hyperlink"/>
                  <w:sz w:val="18"/>
                  <w:szCs w:val="18"/>
                </w:rPr>
                <w:t xml:space="preserve">Preview and Download a Customer Statement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how statement destinations work, so that a preview is not sent to the customer, and the rule for customer-facing documents.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Statements and destinations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45471896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Customer statement</w:t>
            </w:r>
          </w:p>
        </w:tc>
        <w:tc>
          <w:tcPr>
            <w:tcW w:w="6647" w:type="dxa"/>
          </w:tcPr>
          <w:p w14:paraId="720076C5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A document that lists a customer's transactions. With </w:t>
            </w:r>
            <w:r>
              <w:rPr>
                <w:b/>
                <w:rFonts w:cs="Segoe UI"/>
                <w:szCs w:val="20"/>
              </w:rPr>
              <w:t xml:space="preserve">Only open</w:t>
            </w:r>
            <w:r>
              <w:rPr>
                <w:rFonts w:cs="Segoe UI"/>
                <w:szCs w:val="20"/>
              </w:rPr>
              <w:t xml:space="preserve"> selected, it lists only open transactions.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20706F73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Print management destination</w:t>
            </w:r>
          </w:p>
        </w:tc>
        <w:tc>
          <w:tcPr>
            <w:tcW w:w="6647" w:type="dxa"/>
          </w:tcPr>
          <w:p w14:paraId="14511CA3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The destination used to deliver a statement to the customer. Clear it when you only want to preview the statement.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44ED0111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Screen destination</w:t>
            </w:r>
          </w:p>
        </w:tc>
        <w:tc>
          <w:tcPr>
            <w:tcW w:w="6647" w:type="dxa"/>
          </w:tcPr>
          <w:p w14:paraId="42A73667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Displays the statement on screen so you can review it and download it, without sending it.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Previewing safely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30644A0F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Check the destination first</w:t>
            </w:r>
          </w:p>
        </w:tc>
        <w:tc>
          <w:tcPr>
            <w:tcW w:w="6647" w:type="dxa"/>
          </w:tcPr>
          <w:p w14:paraId="67B2C933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Before you generate a preview, check that </w:t>
            </w:r>
            <w:r>
              <w:rPr>
                <w:b/>
                <w:rFonts w:cs="Segoe UI"/>
                <w:szCs w:val="20"/>
              </w:rPr>
              <w:t xml:space="preserve">Print management destination</w:t>
            </w:r>
            <w:r>
              <w:rPr>
                <w:rFonts w:cs="Segoe UI"/>
                <w:szCs w:val="20"/>
              </w:rPr>
              <w:t xml:space="preserve"> is cleared and </w:t>
            </w:r>
            <w:r>
              <w:rPr>
                <w:b/>
                <w:rFonts w:cs="Segoe UI"/>
                <w:szCs w:val="20"/>
              </w:rPr>
              <w:t xml:space="preserve">Screen</w:t>
            </w:r>
            <w:r>
              <w:rPr>
                <w:rFonts w:cs="Segoe UI"/>
                <w:szCs w:val="20"/>
              </w:rPr>
              <w:t xml:space="preserve"> is selected.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608A750E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Use PDF, not Excel</w:t>
            </w:r>
          </w:p>
        </w:tc>
        <w:tc>
          <w:tcPr>
            <w:tcW w:w="6647" w:type="dxa"/>
          </w:tcPr>
          <w:p w14:paraId="7D3A1D96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8"/>
            <w:r>
              <w:rPr>
                <w:rFonts w:cs="Segoe UI"/>
                <w:szCs w:val="20"/>
              </w:rPr>
              <w:t xml:space="preserve">Provide customer-facing account information as a PDF. Do not send a customer an Excel export.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Statement Preview)</w:t>
      </w:r>
      <w:bookmarkEnd w:id="46"/>
    </w:p>
    <w:p w14:paraId="2776FF93" w14:textId="77777777" w:rsidR="003A6A4B" w:rsidRPr="003A6A4B" w:rsidRDefault="003A6A4B" w:rsidP="003A6A4B"/>
    <w:p w14:paraId="7ADDC285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Statement"/>
      <w:r>
        <w:t xml:space="preserve">Preview and Download a Customer Statement</w:t>
      </w:r>
      <w:bookmarkEnd w:id="60"/>
    </w:p>
    <w:p w14:paraId="5D392087" w14:textId="77777777" w:rsidR="003A6A4B" w:rsidRPr="003A6A4B" w:rsidRDefault="003A6A4B" w:rsidP="003A6A4B"/>
    <w:p w14:paraId="374EEDE4" w14:textId="77777777" w:rsidR="0070372A" w:rsidRDefault="003052D2">
      <w:pPr>
        <w:pStyle w:val="Heading5"/>
      </w:pPr>
      <w:r>
        <w:t>Description</w:t>
      </w:r>
    </w:p>
    <w:p w14:paraId="75CB30EB" w14:textId="77777777" w:rsidR="00024A8D" w:rsidRDefault="00024A8D" w:rsidP="00024A8D">
      <w:pPr>
        <w:pStyle w:val="PGBodyText"/>
      </w:pPr>
      <w:r>
        <w:t xml:space="preserve">Use this topic to generate a customer statement on screen and, when you need a copy, download it as a PDF. You set the statement options, clear </w:t>
      </w:r>
      <w:r>
        <w:rPr>
          <w:b/>
        </w:rPr>
        <w:t xml:space="preserve">Print management destination</w:t>
      </w:r>
      <w:r>
        <w:t xml:space="preserve">, select </w:t>
      </w:r>
      <w:r>
        <w:rPr>
          <w:b/>
        </w:rPr>
        <w:t xml:space="preserve">Screen</w:t>
      </w:r>
      <w:r>
        <w:t xml:space="preserve">, review the statement and then download it.</w:t>
      </w:r>
    </w:p>
    <w:p w14:paraId="4DE9E045" w14:textId="77777777" w:rsidR="003A6A4B" w:rsidRDefault="003A6A4B">
      <w:pPr>
        <w:pStyle w:val="PGBodyText"/>
      </w:pPr>
    </w:p>
    <w:p w14:paraId="77E3936F" w14:textId="77777777" w:rsidR="0070372A" w:rsidRDefault="003052D2">
      <w:pPr>
        <w:pStyle w:val="Heading5"/>
      </w:pPr>
      <w:r>
        <w:t>Responsibility</w:t>
      </w:r>
    </w:p>
    <w:p w14:paraId="57B50EB8" w14:textId="77777777" w:rsidR="0070372A" w:rsidRDefault="003052D2">
      <w:pPr>
        <w:pStyle w:val="CWBullet1"/>
      </w:pPr>
      <w:r>
        <w:t xml:space="preserve">Collections Officer: previews customer statements without sending them.</w:t>
      </w:r>
    </w:p>
    <w:p w14:paraId="3628EE93" w14:textId="77777777" w:rsidR="003A6A4B" w:rsidRDefault="003A6A4B">
      <w:pPr>
        <w:pStyle w:val="PGBodyText"/>
      </w:pPr>
    </w:p>
    <w:p w14:paraId="19B8F8D0" w14:textId="77777777" w:rsidR="0070372A" w:rsidRDefault="003052D2">
      <w:pPr>
        <w:pStyle w:val="Heading5"/>
      </w:pPr>
      <w:r>
        <w:t>Initiation</w:t>
      </w:r>
    </w:p>
    <w:p w14:paraId="4A131B44" w14:textId="77777777" w:rsidR="0070372A" w:rsidRDefault="003052D2">
      <w:pPr>
        <w:pStyle w:val="CWBullet1"/>
      </w:pPr>
      <w:r>
        <w:t xml:space="preserve">A Collections Officer needs to review a customer statement, or needs a copy of it, without sending it to the customer.</w:t>
      </w:r>
    </w:p>
    <w:p w14:paraId="2441EB2D" w14:textId="77777777" w:rsidR="003A6A4B" w:rsidRDefault="003A6A4B">
      <w:pPr>
        <w:pStyle w:val="PGBodyText"/>
      </w:pPr>
    </w:p>
    <w:p w14:paraId="53A944EF" w14:textId="77777777" w:rsidR="0070372A" w:rsidRDefault="003052D2">
      <w:pPr>
        <w:pStyle w:val="Heading5"/>
      </w:pPr>
      <w:r>
        <w:t>Topic Overview</w:t>
      </w:r>
    </w:p>
    <w:p w14:paraId="5DD41760" w14:textId="77777777" w:rsidR="0070372A" w:rsidRDefault="003052D2">
      <w:pPr>
        <w:pStyle w:val="PGBodyText"/>
      </w:pPr>
      <w:r>
        <w:t>This topic includes these steps: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312"/>
        <w:gridCol w:w="5760"/>
      </w:tblGrid>
      <w:tr w:rsidR="00B76A60" w:rsidRPr="003E3A12" w14:paraId="6C7FAE15" w14:textId="77777777" w:rsidTr="00696366">
        <w:trPr>
          <w:cantSplit/>
          <w:tblHeader/>
        </w:trPr>
        <w:tc>
          <w:tcPr>
            <w:tcW w:w="3312" w:type="dxa"/>
            <w:shd w:val="clear" w:color="auto" w:fill="1D1765"/>
          </w:tcPr>
          <w:p w14:paraId="6861E6B7" w14:textId="77777777" w:rsidR="00B76A60" w:rsidRPr="00B775FE" w:rsidRDefault="00B76A60" w:rsidP="00FF0428">
            <w:pPr>
              <w:pStyle w:val="Table-Heading"/>
            </w:pPr>
            <w:r>
              <w:t>Step</w:t>
            </w:r>
          </w:p>
        </w:tc>
        <w:tc>
          <w:tcPr>
            <w:tcW w:w="5760" w:type="dxa"/>
            <w:shd w:val="clear" w:color="auto" w:fill="1D1765"/>
          </w:tcPr>
          <w:p w14:paraId="53CCAF4B" w14:textId="77777777" w:rsidR="00B76A60" w:rsidRPr="00B775FE" w:rsidRDefault="00B76A60" w:rsidP="00FF0428">
            <w:pPr>
              <w:pStyle w:val="Table-Heading"/>
            </w:pPr>
            <w:r>
              <w:t>Description</w:t>
            </w:r>
          </w:p>
        </w:tc>
      </w:tr>
      <w:tr w:rsidR="00B76A60" w:rsidRPr="00A75B7B" w14:paraId="040526D8" w14:textId="77777777" w:rsidTr="00696366">
        <w:trPr>
          <w:cantSplit/>
        </w:trPr>
        <w:tc>
          <w:tcPr>
            <w:tcW w:w="3312" w:type="dxa"/>
          </w:tcPr>
          <w:p w14:paraId="2FF41ECF" w14:textId="02526238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1_Stmt_Preview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Generate the Statement Preview</w:t>
              </w:r>
            </w:hyperlink>
          </w:p>
        </w:tc>
        <w:tc>
          <w:tcPr>
            <w:tcW w:w="5760" w:type="dxa"/>
          </w:tcPr>
          <w:p w14:paraId="1B9961CD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Set the statement options and generate it with Screen as the destination. Output: the statement is shown on screen.</w:t>
            </w:r>
          </w:p>
        </w:tc>
      </w:tr>
      <w:tr w:rsidR="00B76A60" w:rsidRPr="00A75B7B" w14:paraId="3F06B94C" w14:textId="77777777" w:rsidTr="00696366">
        <w:trPr>
          <w:cantSplit/>
        </w:trPr>
        <w:tc>
          <w:tcPr>
            <w:tcW w:w="3312" w:type="dxa"/>
          </w:tcPr>
          <w:p w14:paraId="355E87D0" w14:textId="4A7350BF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2_Stmt_Download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Download the Statement as PDF</w:t>
              </w:r>
            </w:hyperlink>
          </w:p>
        </w:tc>
        <w:tc>
          <w:tcPr>
            <w:tcW w:w="5760" w:type="dxa"/>
          </w:tcPr>
          <w:p w14:paraId="5031DC64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Optional. Download the statement as a PDF with a meaningful file name. Output: a PDF copy of the statement.</w:t>
            </w:r>
          </w:p>
        </w:tc>
      </w:tr>
    </w:tbl>
    <w:p w14:paraId="1D1C9676" w14:textId="77777777" w:rsidR="00024A8D" w:rsidRDefault="00024A8D" w:rsidP="00024A8D"/>
    <w:p w14:paraId="38F30204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1" w:name="PG_T1_1_Stmt_Preview"/>
      <w:r>
        <w:t xml:space="preserve">Generate the Statement Preview</w:t>
      </w:r>
      <w:bookmarkEnd w:id="61"/>
    </w:p>
    <w:p w14:paraId="5D6AD03C" w14:textId="77777777" w:rsidR="003A6A4B" w:rsidRPr="003A6A4B" w:rsidRDefault="003A6A4B" w:rsidP="003A6A4B"/>
    <w:p w14:paraId="5FB523E4" w14:textId="77777777" w:rsidR="0070372A" w:rsidRDefault="003052D2">
      <w:pPr>
        <w:pStyle w:val="Heading5"/>
      </w:pPr>
      <w:r>
        <w:t>Procedure</w:t>
      </w:r>
    </w:p>
    <w:p w14:paraId="471AE812" w14:textId="77777777" w:rsidR="0070372A" w:rsidRDefault="003052D2">
      <w:pPr>
        <w:pStyle w:val="PGBodyText"/>
      </w:pPr>
      <w:r>
        <w:t xml:space="preserve">Complete these steps to generate the statement preview: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6FBDFBB8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49149E56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6F569EC4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64F83DB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2B31D5A5" w14:textId="77777777" w:rsidR="00A87460" w:rsidRDefault="00A87460" w:rsidP="00A87460">
            <w:pPr>
              <w:pStyle w:val="Bullet12"/>
            </w:pPr>
            <w:r>
              <w:t xml:space="preserve">Access to D365 and to customer statements.</w:t>
            </w:r>
          </w:p>
          <w:p w14:paraId="1E3C25DD" w14:textId="77777777" w:rsidR="00A87460" w:rsidRDefault="00A87460" w:rsidP="00A87460">
            <w:pPr>
              <w:pStyle w:val="Bullet12"/>
            </w:pPr>
            <w:r>
              <w:t xml:space="preserve">The customer account number.</w:t>
            </w:r>
          </w:p>
          <w:p w14:paraId="3D219F14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3E7998CE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D70E60C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7897EC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DA98E1D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Open</w:t>
            </w:r>
            <w:r>
              <w:t xml:space="preserve"> the </w:t>
            </w:r>
            <w:r>
              <w:rPr>
                <w:b/>
              </w:rPr>
              <w:t xml:space="preserve">Statements</w:t>
            </w:r>
            <w:r>
              <w:t xml:space="preserve"> page.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44A581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customer statement page.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B61D77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Select</w:t>
            </w:r>
            <w:r>
              <w:t xml:space="preserve"> the customer.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8BF5C57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customer account the statement is for.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58D90E0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1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Only open</w:t>
            </w:r>
            <w:r>
              <w:t xml:space="preserve">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B65B5B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Include only open transactions.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31AD189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Include</w:t>
            </w:r>
            <w:r>
              <w:t xml:space="preserve"> the company logo.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76A498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option that includes the company logo.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B94020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3"/>
            <w:r>
              <w:rPr>
                <w:i/>
              </w:rPr>
              <w:t xml:space="preserve">Clear</w:t>
            </w:r>
            <w:r>
              <w:t xml:space="preserve"> </w:t>
            </w:r>
            <w:r>
              <w:rPr>
                <w:b/>
              </w:rPr>
              <w:t xml:space="preserve">Print management destination</w:t>
            </w:r>
            <w:r>
              <w:t xml:space="preserve">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CA36F7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Clear this option so the statement is not delivered to the customer.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51382BB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Screen</w:t>
            </w:r>
            <w:r>
              <w:t xml:space="preserve"> as the destination.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677B9C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Set the destination to </w:t>
            </w:r>
            <w:r>
              <w:rPr>
                <w:b/>
                <w:rFonts w:cs="Segoe UI"/>
                <w:szCs w:val="20"/>
              </w:rPr>
              <w:t xml:space="preserve">Screen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2354523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5"/>
            <w:r>
              <w:rPr>
                <w:i/>
              </w:rPr>
              <w:t xml:space="preserve">Generate</w:t>
            </w:r>
            <w:r>
              <w:t xml:space="preserve"> the statement.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E58A9E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Generate the statement. It opens on screen.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D793487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6"/>
            <w:r>
              <w:rPr>
                <w:i/>
              </w:rPr>
              <w:t xml:space="preserve">Review</w:t>
            </w:r>
            <w:r>
              <w:t xml:space="preserve"> the statement.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3D9ABD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it shows the correct customer and their open transactions.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4142E088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5A68AB74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statement is open on screen.</w:t>
            </w:r>
          </w:p>
          <w:p w14:paraId="67A6DFDE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2_Stmt_Download" w:history="1">
              <w:r>
                <w:rPr>
                  <w:rStyle w:val="Hyperlink"/>
                </w:rPr>
                <w:t xml:space="preserve">Download the Statement as PDF</w:t>
              </w:r>
            </w:hyperlink>
          </w:p>
        </w:tc>
      </w:tr>
    </w:tbl>
    <w:p w14:paraId="34B67E45" w14:textId="77777777" w:rsidR="00024A8D" w:rsidRDefault="00024A8D" w:rsidP="00024A8D"/>
    <w:p w14:paraId="750888B1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2" w:name="PG_T1_2_Stmt_Download"/>
      <w:r>
        <w:t xml:space="preserve">Download the Statement as PDF</w:t>
      </w:r>
      <w:bookmarkEnd w:id="62"/>
    </w:p>
    <w:p w14:paraId="5E8C72D9" w14:textId="77777777" w:rsidR="003A6A4B" w:rsidRPr="003A6A4B" w:rsidRDefault="003A6A4B" w:rsidP="003A6A4B"/>
    <w:p w14:paraId="2968B9DC" w14:textId="77777777" w:rsidR="0070372A" w:rsidRDefault="003052D2">
      <w:pPr>
        <w:pStyle w:val="Heading5"/>
      </w:pPr>
      <w:r>
        <w:t>Procedure</w:t>
      </w:r>
    </w:p>
    <w:p w14:paraId="382C457B" w14:textId="77777777" w:rsidR="0070372A" w:rsidRDefault="003052D2">
      <w:pPr>
        <w:pStyle w:val="PGBodyText"/>
      </w:pPr>
      <w:r>
        <w:t xml:space="preserve">This subprocedure is optional. Complete it when you need a copy of the statement. If you only needed to review it, the task is complete.</w:t>
      </w:r>
    </w:p>
    <w:p w14:paraId="75E98E08" w14:textId="77777777" w:rsidR="0070372A" w:rsidRDefault="003052D2">
      <w:pPr>
        <w:pStyle w:val="PGBodyText"/>
      </w:pPr>
      <w:r>
        <w:t xml:space="preserve">Complete these steps to download the statement as a PDF: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47CE3CCE" w14:textId="77777777" w:rsidTr="4F9DB564">
        <w:trPr>
          <w:cantSplit/>
          <w:tblHeader/>
        </w:trPr>
        <w:tc>
          <w:tcPr>
            <w:tcW w:w="2592" w:type="dxa"/>
          </w:tcPr>
          <w:p w14:paraId="727DB99C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3663793A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1B122D" w:rsidRPr="00A75B7B" w14:paraId="7C903267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E15D43A" w14:textId="77777777" w:rsidR="001B122D" w:rsidRPr="003A6A4B" w:rsidRDefault="001B122D" w:rsidP="003A6A4B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840C294" w14:textId="77777777" w:rsidR="003A6A4B" w:rsidRDefault="001B122D" w:rsidP="003A6A4B">
            <w:pPr>
              <w:pStyle w:val="PROCESSSTARTENDBody"/>
            </w:pPr>
            <w:r>
              <w:t>Pre-requisites:</w:t>
            </w:r>
          </w:p>
          <w:p w14:paraId="5F79A33B" w14:textId="77777777" w:rsidR="001B122D" w:rsidRDefault="001B122D" w:rsidP="003A6A4B">
            <w:pPr>
              <w:pStyle w:val="Bullet12"/>
            </w:pPr>
            <w:r>
              <w:t xml:space="preserve">The statement is open on screen (see </w:t>
            </w:r>
            <w:hyperlink w:anchor="PG_T1_1_Stmt_Preview" w:history="1">
              <w:r>
                <w:rPr>
                  <w:rStyle w:val="Hyperlink"/>
                </w:rPr>
                <w:t xml:space="preserve">Generate the Statement Preview</w:t>
              </w:r>
            </w:hyperlink>
            <w:r>
              <w:t xml:space="preserve">).</w:t>
            </w:r>
          </w:p>
          <w:p w14:paraId="51C30344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5BBA5B03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762E8AE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7"/>
            <w:r>
              <w:rPr>
                <w:i/>
              </w:rPr>
              <w:t xml:space="preserve">Download</w:t>
            </w:r>
            <w:r>
              <w:t xml:space="preserve"> the statement as a PDF.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25C1D20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From the on-screen statement, download it as a PDF file.</w:t>
            </w:r>
          </w:p>
        </w:tc>
      </w:tr>
      <w:tr w:rsidR="00636DED" w:rsidRPr="00A75B7B" w14:paraId="286A14F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B63447A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8"/>
            <w:r>
              <w:rPr>
                <w:i/>
              </w:rPr>
              <w:t xml:space="preserve">Enter</w:t>
            </w:r>
            <w:r>
              <w:t xml:space="preserve"> a meaningful file name.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B4AAD07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Name the file so the customer and the statement date can be identified.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F9A73B0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9"/>
            <w:r>
              <w:rPr>
                <w:i/>
              </w:rPr>
              <w:t xml:space="preserve">Save</w:t>
            </w:r>
            <w:r>
              <w:t xml:space="preserve"> the PDF.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9766F67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Save the PDF file.</w:t>
            </w:r>
          </w:p>
        </w:tc>
      </w:tr>
      <w:tr w:rsidR="00636DED" w:rsidRPr="00A75B7B" w14:paraId="1335135C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E3922B0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Confirm</w:t>
            </w:r>
            <w:r>
              <w:t xml:space="preserve"> the PDF shows the correct statement.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E57B8D2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PDF and check that it shows the statement you reviewed.</w:t>
            </w:r>
          </w:p>
        </w:tc>
      </w:tr>
      <w:tr w:rsidR="00636DED" w:rsidRPr="00A75B7B" w14:paraId="3C56079C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1B78B4EB" w14:textId="77777777" w:rsidR="00636DED" w:rsidRPr="003A6A4B" w:rsidRDefault="00636DED" w:rsidP="003A6A4B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2F365176" w14:textId="77777777" w:rsidR="003A6A4B" w:rsidRDefault="00636DED" w:rsidP="003A6A4B">
            <w:pPr>
              <w:pStyle w:val="PROCESSSTARTENDBody"/>
            </w:pPr>
            <w:r>
              <w:t>Outcomes:</w:t>
            </w:r>
          </w:p>
          <w:p w14:paraId="7056B572" w14:textId="77777777" w:rsidR="00636DED" w:rsidRPr="003A6A4B" w:rsidRDefault="00636DED" w:rsidP="003A6A4B">
            <w:pPr>
              <w:pStyle w:val="Bullet12"/>
            </w:pPr>
            <w:commentRangeStart w:id="20"/>
            <w:r>
              <w:t xml:space="preserve">The statement is saved as a PDF and has not been sent to the customer.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</w:tr>
    </w:tbl>
    <w:p w14:paraId="211E4434" w14:textId="77777777" w:rsidR="00024A8D" w:rsidRDefault="00024A8D" w:rsidP="00024A8D"/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Statement Preview)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21"/>
      <w:r>
        <w:t xml:space="preserve">Reports for this process are pending SME confirmation.</w:t>
      </w:r>
      <w:commentRangeEnd w:id="21"/>
      <w:r>
        <w:rPr>
          <w:rStyle w:val="CommentReference"/>
        </w:rPr>
        <w:commentReference w:id="21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20:34:52Z" w:initials="VR">
    <w:p w14:paraId="79F1D5C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VG-19: Assign the guide code and confirm the final guide title. Source 0 proposes one guide, PG-AR-018 Generate and Send Customer Statements; sources 1 and 2 split preview and send into two guides.</w:t>
      </w:r>
    </w:p>
  </w:comment>
  <w:comment w:id="1" w:author="Validation register" w:date="2026-10-14T20:34:52Z" w:initials="VR">
    <w:p w14:paraId="7311334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VG-18: Confirm the business process owner (BPO) for this guide.</w:t>
      </w:r>
    </w:p>
  </w:comment>
  <w:comment w:id="2" w:author="Validation register" w:date="2026-10-14T20:34:53Z" w:initials="VR">
    <w:p w14:paraId="63CBF31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VG-16: Confirm the events that start this task. Source 1 lists previewing rather than sending a statement as a ready PG section.</w:t>
      </w:r>
    </w:p>
  </w:comment>
  <w:comment w:id="3" w:author="Validation register" w:date="2026-10-14T20:34:53Z" w:initials="VR">
    <w:p w14:paraId="1E19C7F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Confirm the stream name, process area and business role name. These match the other AR Collections guides, where the same question is open.</w:t>
      </w:r>
    </w:p>
  </w:comment>
  <w:comment w:id="4" w:author="Validation register" w:date="2026-10-14T20:34:53Z" w:initials="VR">
    <w:p w14:paraId="56FAEA8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VG-03: Confirm the exact label of Only open and whether it must always be selected (source 1, questions I).</w:t>
      </w:r>
    </w:p>
  </w:comment>
  <w:comment w:id="5" w:author="Validation register" w:date="2026-10-14T20:34:53Z" w:initials="VR">
    <w:p w14:paraId="257B253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the meaning and effect of Print management destination and how it is cleared. Source 2 distinguishes customer delivery through Print management from displaying the statement on screen.</w:t>
      </w:r>
    </w:p>
  </w:comment>
  <w:comment w:id="6" w:author="Validation register" w:date="2026-10-14T20:34:53Z" w:initials="VR">
    <w:p w14:paraId="200386D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the exact label and location of the Screen destination.</w:t>
      </w:r>
    </w:p>
  </w:comment>
  <w:comment w:id="7" w:author="Validation register" w:date="2026-10-14T20:34:53Z" w:initials="VR">
    <w:p w14:paraId="3CD369C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this control. It is the safeguard that keeps a preview from reaching the customer.</w:t>
      </w:r>
    </w:p>
  </w:comment>
  <w:comment w:id="8" w:author="Validation register" w:date="2026-10-14T20:34:53Z" w:initials="VR">
    <w:p w14:paraId="0355B55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VG-15: Confirm the wording and owner of this rule. Shared with Aged Balances VG-13, Customer Invoices VG-12 and Export to Excel VG-09.</w:t>
      </w:r>
    </w:p>
  </w:comment>
  <w:comment w:id="9" w:author="Validation register" w:date="2026-10-14T20:34:53Z" w:initials="VR">
    <w:p w14:paraId="689850D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the exact page label and the navigation path. Source 2 says "Open Statements" but the path was not captured.</w:t>
      </w:r>
    </w:p>
  </w:comment>
  <w:comment w:id="10" w:author="Validation register" w:date="2026-10-14T20:34:54Z" w:initials="VR">
    <w:p w14:paraId="3227542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how the customer is selected, for example through the records to include filter.</w:t>
      </w:r>
    </w:p>
  </w:comment>
  <w:comment w:id="11" w:author="Validation register" w:date="2026-10-14T20:34:54Z" w:initials="VR">
    <w:p w14:paraId="2D797EC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VG-03: Confirm the exact label and whether Only open must always be selected.</w:t>
      </w:r>
    </w:p>
  </w:comment>
  <w:comment w:id="12" w:author="Validation register" w:date="2026-10-14T20:34:54Z" w:initials="VR">
    <w:p w14:paraId="4C8FF4E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the exact label of the company logo option and when it must be included.</w:t>
      </w:r>
    </w:p>
  </w:comment>
  <w:comment w:id="13" w:author="Validation register" w:date="2026-10-14T20:34:54Z" w:initials="VR">
    <w:p w14:paraId="7DEC5B5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how Print management destination is cleared and what happens if it is left set.</w:t>
      </w:r>
    </w:p>
  </w:comment>
  <w:comment w:id="14" w:author="Validation register" w:date="2026-10-14T20:34:54Z" w:initials="VR">
    <w:p w14:paraId="6ABDB7F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the exact label and location of the Screen destination.</w:t>
      </w:r>
    </w:p>
  </w:comment>
  <w:comment w:id="15" w:author="Validation register" w:date="2026-10-14T20:34:54Z" w:initials="VR">
    <w:p w14:paraId="0620F25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the control that generates the statement, for example OK.</w:t>
      </w:r>
    </w:p>
  </w:comment>
  <w:comment w:id="16" w:author="Validation register" w:date="2026-10-14T20:34:54Z" w:initials="VR">
    <w:p w14:paraId="0F0ED07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which statement details users must check.</w:t>
      </w:r>
    </w:p>
  </w:comment>
  <w:comment w:id="17" w:author="Validation register" w:date="2026-10-14T20:34:54Z" w:initials="VR">
    <w:p w14:paraId="6549E0F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the exact label and location of the control that downloads the PDF.</w:t>
      </w:r>
    </w:p>
  </w:comment>
  <w:comment w:id="18" w:author="Validation register" w:date="2026-10-14T20:34:54Z" w:initials="VR">
    <w:p w14:paraId="0B374CB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VG-10 / VG-12: Confirm whether a naming convention applies, and whether the file is named before or after the download. See Customer Invoices VG-08 and VG-10.</w:t>
      </w:r>
    </w:p>
  </w:comment>
  <w:comment w:id="19" w:author="Validation register" w:date="2026-10-14T20:34:54Z" w:initials="VR">
    <w:p w14:paraId="2DB220A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VG-11: Confirm where statement PDFs should be saved.</w:t>
      </w:r>
    </w:p>
  </w:comment>
  <w:comment w:id="20" w:author="Validation register" w:date="2026-10-14T20:34:54Z" w:initials="VR">
    <w:p w14:paraId="710A08D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VG-24: Sending a statement to the customer is covered by the Generate and send a customer statement guide.</w:t>
      </w:r>
    </w:p>
  </w:comment>
  <w:comment w:id="21" w:author="Validation register" w:date="2026-10-14T20:34:55Z" w:initials="VR">
    <w:p w14:paraId="04B0E10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VG-20: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F1D5C6" w15:done="0"/>
  <w15:commentEx w15:paraId="7311334A" w15:done="0"/>
  <w15:commentEx w15:paraId="63CBF31F" w15:done="0"/>
  <w15:commentEx w15:paraId="1E19C7FF" w15:done="0"/>
  <w15:commentEx w15:paraId="56FAEA81" w15:done="0"/>
  <w15:commentEx w15:paraId="257B2535" w15:done="0"/>
  <w15:commentEx w15:paraId="200386DA" w15:done="0"/>
  <w15:commentEx w15:paraId="3CD369CD" w15:done="0"/>
  <w15:commentEx w15:paraId="0355B553" w15:done="0"/>
  <w15:commentEx w15:paraId="689850DD" w15:done="0"/>
  <w15:commentEx w15:paraId="3227542E" w15:done="0"/>
  <w15:commentEx w15:paraId="2D797ECC" w15:done="0"/>
  <w15:commentEx w15:paraId="4C8FF4EC" w15:done="0"/>
  <w15:commentEx w15:paraId="7DEC5B50" w15:done="0"/>
  <w15:commentEx w15:paraId="6ABDB7F7" w15:done="0"/>
  <w15:commentEx w15:paraId="0620F25D" w15:done="0"/>
  <w15:commentEx w15:paraId="0F0ED072" w15:done="0"/>
  <w15:commentEx w15:paraId="6549E0F8" w15:done="0"/>
  <w15:commentEx w15:paraId="0B374CBF" w15:done="0"/>
  <w15:commentEx w15:paraId="2DB220A6" w15:done="0"/>
  <w15:commentEx w15:paraId="710A08D1" w15:done="0"/>
  <w15:commentEx w15:paraId="04B0E1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F495D02" w16cex:dateUtc="2026-10-14T20:34:52Z"/>
  <w16cex:commentExtensible w16cex:durableId="111E832D" w16cex:dateUtc="2026-10-14T20:34:52Z"/>
  <w16cex:commentExtensible w16cex:durableId="6C09C5BE" w16cex:dateUtc="2026-10-14T20:34:53Z"/>
  <w16cex:commentExtensible w16cex:durableId="74A99FA6" w16cex:dateUtc="2026-10-14T20:34:53Z"/>
  <w16cex:commentExtensible w16cex:durableId="4C0598B5" w16cex:dateUtc="2026-10-14T20:34:53Z"/>
  <w16cex:commentExtensible w16cex:durableId="7B44A85B" w16cex:dateUtc="2026-10-14T20:34:53Z"/>
  <w16cex:commentExtensible w16cex:durableId="3B3978A3" w16cex:dateUtc="2026-10-14T20:34:53Z"/>
  <w16cex:commentExtensible w16cex:durableId="6292AB28" w16cex:dateUtc="2026-10-14T20:34:53Z"/>
  <w16cex:commentExtensible w16cex:durableId="3E02E48E" w16cex:dateUtc="2026-10-14T20:34:53Z"/>
  <w16cex:commentExtensible w16cex:durableId="564C68B8" w16cex:dateUtc="2026-10-14T20:34:53Z"/>
  <w16cex:commentExtensible w16cex:durableId="608848AC" w16cex:dateUtc="2026-10-14T20:34:54Z"/>
  <w16cex:commentExtensible w16cex:durableId="448A8EB7" w16cex:dateUtc="2026-10-14T20:34:54Z"/>
  <w16cex:commentExtensible w16cex:durableId="77A34B83" w16cex:dateUtc="2026-10-14T20:34:54Z"/>
  <w16cex:commentExtensible w16cex:durableId="1F6E2C99" w16cex:dateUtc="2026-10-14T20:34:54Z"/>
  <w16cex:commentExtensible w16cex:durableId="0E8B403D" w16cex:dateUtc="2026-10-14T20:34:54Z"/>
  <w16cex:commentExtensible w16cex:durableId="10D31C36" w16cex:dateUtc="2026-10-14T20:34:54Z"/>
  <w16cex:commentExtensible w16cex:durableId="54F47E4E" w16cex:dateUtc="2026-10-14T20:34:54Z"/>
  <w16cex:commentExtensible w16cex:durableId="2869ADAC" w16cex:dateUtc="2026-10-14T20:34:54Z"/>
  <w16cex:commentExtensible w16cex:durableId="6F9814E5" w16cex:dateUtc="2026-10-14T20:34:54Z"/>
  <w16cex:commentExtensible w16cex:durableId="458B4162" w16cex:dateUtc="2026-10-14T20:34:54Z"/>
  <w16cex:commentExtensible w16cex:durableId="30F9C742" w16cex:dateUtc="2026-10-14T20:34:54Z"/>
  <w16cex:commentExtensible w16cex:durableId="22322810" w16cex:dateUtc="2026-10-14T20:34:5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F1D5C6" w16cid:durableId="2F495D02"/>
  <w16cid:commentId w16cid:paraId="7311334A" w16cid:durableId="111E832D"/>
  <w16cid:commentId w16cid:paraId="63CBF31F" w16cid:durableId="6C09C5BE"/>
  <w16cid:commentId w16cid:paraId="1E19C7FF" w16cid:durableId="74A99FA6"/>
  <w16cid:commentId w16cid:paraId="56FAEA81" w16cid:durableId="4C0598B5"/>
  <w16cid:commentId w16cid:paraId="257B2535" w16cid:durableId="7B44A85B"/>
  <w16cid:commentId w16cid:paraId="200386DA" w16cid:durableId="3B3978A3"/>
  <w16cid:commentId w16cid:paraId="3CD369CD" w16cid:durableId="6292AB28"/>
  <w16cid:commentId w16cid:paraId="0355B553" w16cid:durableId="3E02E48E"/>
  <w16cid:commentId w16cid:paraId="689850DD" w16cid:durableId="564C68B8"/>
  <w16cid:commentId w16cid:paraId="3227542E" w16cid:durableId="608848AC"/>
  <w16cid:commentId w16cid:paraId="2D797ECC" w16cid:durableId="448A8EB7"/>
  <w16cid:commentId w16cid:paraId="4C8FF4EC" w16cid:durableId="77A34B83"/>
  <w16cid:commentId w16cid:paraId="7DEC5B50" w16cid:durableId="1F6E2C99"/>
  <w16cid:commentId w16cid:paraId="6ABDB7F7" w16cid:durableId="0E8B403D"/>
  <w16cid:commentId w16cid:paraId="0620F25D" w16cid:durableId="10D31C36"/>
  <w16cid:commentId w16cid:paraId="0F0ED072" w16cid:durableId="54F47E4E"/>
  <w16cid:commentId w16cid:paraId="6549E0F8" w16cid:durableId="2869ADAC"/>
  <w16cid:commentId w16cid:paraId="0B374CBF" w16cid:durableId="6F9814E5"/>
  <w16cid:commentId w16cid:paraId="2DB220A6" w16cid:durableId="458B4162"/>
  <w16cid:commentId w16cid:paraId="710A08D1" w16cid:durableId="30F9C742"/>
  <w16cid:commentId w16cid:paraId="04B0E106" w16cid:durableId="223228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Statement Preview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Statement Preview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Statement Preview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Statement Preview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Statement Preview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