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回标文件：咪咕公司网络阵地运营管理系统一期工程项目</w:t>
      </w:r>
    </w:p>
    <w:p>
      <w:r>
        <w:t>模板：标准回标模板</w:t>
      </w:r>
    </w:p>
    <w:p>
      <w:r>
        <w:t>状态：已生成</w:t>
      </w:r>
    </w:p>
    <w:p>
      <w:r>
        <w:t>章节数：6</w:t>
      </w:r>
    </w:p>
    <w:p>
      <w:r>
        <w:t>生成时间：2026-04-19 10:03</w:t>
      </w:r>
    </w:p>
    <w:p>
      <w:pPr>
        <w:pStyle w:val="Heading1"/>
      </w:pPr>
      <w:r>
        <w:t>项目理解与建设目标</w:t>
      </w:r>
    </w:p>
    <w:p>
      <w:r>
        <w:t>项目理解与建设目标</w:t>
      </w:r>
    </w:p>
    <w:p>
      <w:r>
        <w:t>2.1 项目背景与战略定位</w:t>
      </w:r>
    </w:p>
    <w:p>
      <w:r>
        <w:t>咪咕文化科技有限公司作为中国移动互联网领域的领军企业，承担着数字内容生产、传播与运营的核心职能。随着网络阵地规模的持续扩展与运营复杂度的显著提升，构建一套集约化、智能化的网络阵地运营管理系统已成为保障业务连续性、提升运营效能的战略刚需。本项目旨在通过系统化的平台建设，实现对咪咕公司旗下各类网络阵地的全景可视、统一纳管与智能运营，为数字化转型提供坚实的技术底座。</w:t>
      </w:r>
    </w:p>
    <w:p>
      <w:r>
        <w:t>本项目预算金额为292.42万元（不含税），设置最高限价，风险等级评定为P2级别，表明项目具有明确的业务价值与可控的实施风险。基于对招标文件的深入研读，我方充分理解本项目并非简单的工具软件采购，而是涉及业务梳理、系统定制、数据迁移、集成对接与持续运营的综合性工程，需在技术先进性、实施可靠性与服务可持续性三个维度实现均衡突破。</w:t>
      </w:r>
    </w:p>
    <w:p>
      <w:r>
        <w:t>2.2 建设目标与核心诉求理解</w:t>
      </w:r>
    </w:p>
    <w:p>
      <w:r>
        <w:t>2.2.1 总体建设目标</w:t>
      </w:r>
    </w:p>
    <w:p>
      <w:r>
        <w:t>本项目的总体建设目标可概括为"一平台、两阶段、三能力"：</w:t>
      </w:r>
    </w:p>
    <w:p>
      <w:r>
        <w:t>- **一平台**：构建咪咕公司网络阵地运营管理统一平台，打破信息孤岛，实现阵地资源的集中化、数字化管理；</w:t>
        <w:br/>
        <w:t>- **两阶段**：严格遵循招标文件的分阶段交付要求，第一阶段聚焦阵地全景视图等基础功能的快速上线，第二阶段完成完整功能版本的开发测试与整体割接；</w:t>
        <w:br/>
        <w:t>- **三能力**：形成阵地全景可视能力、运营数据洞察能力、事件联动处置能力，支撑咪咕公司网络阵地运营从"被动响应"向"主动运营"转型。</w:t>
      </w:r>
    </w:p>
    <w:p>
      <w:r>
        <w:t>2.2.2 分阶段目标解析</w:t>
      </w:r>
    </w:p>
    <w:p>
      <w:r>
        <w:t>| 阶段 | 时间节点 | 核心交付物 | 验收标准 |</w:t>
        <w:br/>
        <w:t>|:---|:---|:---|:---|</w:t>
        <w:br/>
        <w:t>| 第一阶段 | 合同签订后1个月内 | 系统基础功能版本（阵地全景视图相关功能） | 完成开发、测试及上线交付，经甲方确认功能完整性 |</w:t>
        <w:br/>
        <w:t>| 第二阶段 | 合同签订后6个月内 | 系统完整功能版本 | 完成全部功能开发测试、系统整体割接上线，进入试运行 |</w:t>
        <w:br/>
        <w:t>| 试运行期 | 上线测试完成后 | 稳定运行验证 | 系统性能达标、缺陷修复完毕、运维文档移交完成 |</w:t>
      </w:r>
    </w:p>
    <w:p>
      <w:r>
        <w:t>我方特别注意到，第一阶段1个月的紧迫周期要求我方必须具备成熟的技术中台与可复用的功能组件，以确保基础版本的快速交付；而第二阶段6个月的完整周期则为深度定制、充分测试与平稳割接预留了合理空间。</w:t>
      </w:r>
    </w:p>
    <w:p>
      <w:r>
        <w:t>2.3 业务场景与功能需求理解</w:t>
      </w:r>
    </w:p>
    <w:p>
      <w:r>
        <w:t>2.3.1 阵地全景视图场景</w:t>
      </w:r>
    </w:p>
    <w:p>
      <w:r>
        <w:t>基于招标文件对第一阶段交付的明确要求，阵地全景视图是项目的核心切入点。我方理解该场景需实现以下功能覆盖：</w:t>
      </w:r>
    </w:p>
    <w:p>
      <w:r>
        <w:t>- **功能名称**：阵地资源一张图</w:t>
        <w:br/>
        <w:t>- **技术描述**：基于GIS与数据可视化技术，将咪咕公司旗下各网络阵地的空间分布、运行状态、关键指标进行多维度融合呈现</w:t>
        <w:br/>
        <w:t>- **实现方式**：采用Leaflet/Mapbox开源地图引擎，结合ECharts/D3.js可视化组件，通过RESTful API对接阵地基础数据库，实现秒级数据刷新与分层下钻</w:t>
        <w:br/>
        <w:t>- **关键参数**：支持≥500个阵地节点的并发渲染；单页面加载时间≤3秒；地图缩放级别支持3-18级；数据刷新周期可配置（默认30秒，最小5秒）</w:t>
      </w:r>
    </w:p>
    <w:p>
      <w:r>
        <w:t>- **功能名称**：阵地状态实时监测</w:t>
        <w:br/>
        <w:t>- **技术描述**：对接各阵地业务系统的运行数据，构建统一的状态评估模型，实现健康度的量化评级与异常预警</w:t>
        <w:br/>
        <w:t>- **实现方式**：基于时序数据库（InfluxDB/TDengine）存储运行指标，运用规则引擎与基线算法实现异常检测，通过WebSocket推送告警信息</w:t>
        <w:br/>
        <w:t>- **关键参数**：监测指标类型≥20类；状态评估周期≤1分钟；告警延迟≤10秒；历史数据留存≥90天</w:t>
      </w:r>
    </w:p>
    <w:p>
      <w:r>
        <w:t>2.3.2 阵地运营管理场景</w:t>
      </w:r>
    </w:p>
    <w:p>
      <w:r>
        <w:t>针对第二阶段完整功能版本，我方理解需覆盖阵地运营的全生命周期管理：</w:t>
      </w:r>
    </w:p>
    <w:p>
      <w:r>
        <w:t>- **功能名称**：运营任务智能调度</w:t>
        <w:br/>
        <w:t>- **技术描述**：基于阵地优先级、资源负载与人员技能模型，实现运营任务的自动分配、进度跟踪与效能分析</w:t>
        <w:br/>
        <w:t>- **实现方式**：构建运筹优化模型，采用遗传算法/模拟退火算法求解任务分配最优解，集成工作流引擎（Activiti/Camunda）驱动任务流转</w:t>
        <w:br/>
        <w:t>- **关键参数**：任务调度响应时间≤5秒；并发任务处理量≥1000条/分钟；调度准确率≥95%；支持自定义优先级规则≥10种</w:t>
      </w:r>
    </w:p>
    <w:p>
      <w:r>
        <w:t>- **功能名称**：多维运营数据分析</w:t>
        <w:br/>
        <w:t>- **技术描述**：汇聚阵地运营全量数据，构建主题数据仓库，支撑多维度、多粒度的运营分析与决策辅助</w:t>
        <w:br/>
        <w:t>- **实现方式**：采用Lambda架构，批流结合处理数据，预置分析模型库，支持拖拽式自助分析与报表订阅</w:t>
        <w:br/>
        <w:t>- **关键参数**：数据接入源≥50个；日处理数据量≥1TB；典型查询响应时间≤10秒；预置分析模板≥30个</w:t>
      </w:r>
    </w:p>
    <w:p>
      <w:r>
        <w:t>2.4 技术架构理解与设计原则</w:t>
      </w:r>
    </w:p>
    <w:p>
      <w:r>
        <w:t>2.4.1 整体架构设计</w:t>
      </w:r>
    </w:p>
    <w:p>
      <w:r>
        <w:t>我方基于对项目需求的理解，提出"云原生微服务+数据中台+智能引擎"的三层技术架构：</w:t>
      </w:r>
    </w:p>
    <w:p>
      <w:r>
        <w:t>```</w:t>
        <w:br/>
        <w:t>┌─────────────────────────────────────────┐</w:t>
        <w:br/>
        <w:t>│           应用层（智能运营）              │</w:t>
        <w:br/>
        <w:t>│  阵地全景视图 │ 运营调度中心 │ 决策驾驶舱  │</w:t>
        <w:br/>
        <w:t>├─────────────────────────────────────────┤</w:t>
        <w:br/>
        <w:t>│           能力层（共享中台）              │</w:t>
        <w:br/>
        <w:t>│  用户中心 │ 权限中心 │ 流程中心 │ AI中心   │</w:t>
        <w:br/>
        <w:t>├─────────────────────────────────────────┤</w:t>
        <w:br/>
        <w:t>│           数据层（统一底座）              │</w:t>
        <w:br/>
        <w:t>│  数据采集 │ 数据治理 │ 数据服务 │ 数据安全  │</w:t>
        <w:br/>
        <w:t>├─────────────────────────────────────────┤</w:t>
        <w:br/>
        <w:t>│           基础设施层（弹性支撑）           │</w:t>
        <w:br/>
        <w:t>│  容器平台 │ 微服务治理 │ DevOps │ 监控运维  │</w:t>
        <w:br/>
        <w:t>└─────────────────────────────────────────┘</w:t>
        <w:br/>
        <w:t>```</w:t>
      </w:r>
    </w:p>
    <w:p>
      <w:r>
        <w:t>该架构设计充分响应招标文件对系统扩展性、稳定性与安全性的隐含要求，确保平台能够伴随咪咕公司业务增长持续演进。</w:t>
      </w:r>
    </w:p>
    <w:p>
      <w:r>
        <w:t>2.4.2 关键技术参数承诺</w:t>
      </w:r>
    </w:p>
    <w:p>
      <w:r>
        <w:t>| 参数类别 | 指标项 | 承诺值 | 备注 |</w:t>
        <w:br/>
        <w:t>|:---|:---|:---|:---|</w:t>
        <w:br/>
        <w:t>| 性能指标 | 系统并发用户数 | ≥500 | 在线操作无卡顿 |</w:t>
        <w:br/>
        <w:t>| 性能指标 | 页面平均响应时间 | ≤2秒 | 95百分位值 |</w:t>
        <w:br/>
        <w:t>| 性能指标 | 数据报表生成时间 | ≤30秒 | 百万级数据量 |</w:t>
        <w:br/>
        <w:t>| 可靠性指标 | 系统可用性 | ≥99.9% | 年度统计 |</w:t>
        <w:br/>
        <w:t>| 可靠性指标 | 故障恢复时间（RTO） | ≤30分钟 | 核心功能 |</w:t>
        <w:br/>
        <w:t>| 安全性指标 | 数据加密传输 | 全链路TLS 1.3 | 含管理通道 |</w:t>
        <w:br/>
        <w:t>| 扩展性指标 | 水平扩展能力 | 节点数无上限 | 容器化部署 |</w:t>
      </w:r>
    </w:p>
    <w:p>
      <w:r>
        <w:t>2.5 实施策略与交付保障理解</w:t>
      </w:r>
    </w:p>
    <w:p>
      <w:r>
        <w:t>2.5.1 分阶段实施路径</w:t>
      </w:r>
    </w:p>
    <w:p>
      <w:r>
        <w:t>基于招标文件明确的交付周期要求，我方制定"快速奠基、稳步扩容、平滑割接"的实施策略：</w:t>
      </w:r>
    </w:p>
    <w:p>
      <w:r>
        <w:t>**第一阶段（合同签订后1个月）——基础版本攻坚期**：</w:t>
        <w:br/>
        <w:t>- 第1-2周：需求细化与架构确认，完成开发环境搭建与基础框架部署</w:t>
        <w:br/>
        <w:t>- 第3周：阵地全景视图核心功能开发，完成与现有系统的接口联调</w:t>
        <w:br/>
        <w:t>- 第4周：系统测试、缺陷修复与上线部署，提交验收申请</w:t>
      </w:r>
    </w:p>
    <w:p>
      <w:r>
        <w:t>**第二阶段（合同签订后2-6个月）——完整版本建设期**：</w:t>
        <w:br/>
        <w:t>- 第2-3月：运营调度、数据分析等完整功能模块开发</w:t>
        <w:br/>
        <w:t>- 第4月：系统集成测试、性能压测与安全渗透测试</w:t>
        <w:br/>
        <w:t>- 第5月：用户验收测试（UAT）、操作培训与文档编制</w:t>
        <w:br/>
        <w:t>- 第6月：生产环境割接上线、试运行启动</w:t>
      </w:r>
    </w:p>
    <w:p>
      <w:r>
        <w:t>『待补充』：实施计划中需补充90日交付排期明细，细化至周粒度，明确各里程碑的交付物与验收标准，该内容将在技术方案详述章节中完善。</w:t>
      </w:r>
    </w:p>
    <w:p>
      <w:r>
        <w:t>2.5.2 交付约束与风险应对</w:t>
      </w:r>
    </w:p>
    <w:p>
      <w:r>
        <w:t>我方充分理解本项目的交付约束条件，并制定针对性保障措施：</w:t>
      </w:r>
    </w:p>
    <w:p>
      <w:r>
        <w:t>| 约束类型 | 具体要求 | 我方响应策略 |</w:t>
        <w:br/>
        <w:t>|:---|:---|:---|</w:t>
        <w:br/>
        <w:t>| 时间约束 | 1个月基础版本交付 | 采用成熟技术中台，预置可复用组件，组建专项攻坚团队 |</w:t>
        <w:br/>
        <w:t>| 质量约束 | 系统验收测试通过 | 建立三级测试体系（单元/集成/验收），引入自动化测试覆盖≥80% |</w:t>
        <w:br/>
        <w:t>| 成本约束 | 固定不变价合同 | 精细化需求管理，变更控制流程，预留10%技术储备金应对风险 |</w:t>
        <w:br/>
        <w:t>| 服务约束 | 试运行至权利义务履行完毕 | 建立专属运维通道，明确SLA分级响应机制 |</w:t>
      </w:r>
    </w:p>
    <w:p>
      <w:r>
        <w:t>2.6 服务承诺与持续运营理解</w:t>
      </w:r>
    </w:p>
    <w:p>
      <w:r>
        <w:t>2.6.1 售后服务体系</w:t>
      </w:r>
    </w:p>
    <w:p>
      <w:r>
        <w:t>我方承诺建立与咪咕公司网络阵地运营管理系统相匹配的售后服务体系，涵盖：</w:t>
      </w:r>
    </w:p>
    <w:p>
      <w:r>
        <w:t>- **响应时效**：故障分级响应，P1级故障15分钟响应、2小时到场；P2级故障30分钟响应、4小时到场；P3级故障2小时响应、次日处理</w:t>
        <w:br/>
        <w:t>- **技术支持**：提供7×12小时远程技术支持，重大保障期间提供7×24小时热线支持</w:t>
        <w:br/>
        <w:t>- **版本演进**：承诺免费质保期内的缺陷修复与安全补丁更新，质保期后提供优惠的续维服务</w:t>
      </w:r>
    </w:p>
    <w:p>
      <w:r>
        <w:t>『待补充』：售后服务承诺中关于7×24驻场要求的接受性需进一步确认，我方将根据甲方最终要求调整服务资源配置方案，并在商务偏离表中明确响应。</w:t>
      </w:r>
    </w:p>
    <w:p>
      <w:r>
        <w:t>2.6.2 知识转移与能力建设</w:t>
      </w:r>
    </w:p>
    <w:p>
      <w:r>
        <w:t>本项目不仅是系统交付，更是运营能力的共建。我方承诺：</w:t>
        <w:br/>
        <w:t>- 提供完整的系统操作手册、运维手册与开发接口文档</w:t>
        <w:br/>
        <w:t>- 开展分层培训（管理员/操作员/开发人员），培训时长≥40人天</w:t>
        <w:br/>
        <w:t>- 移交系统源码（定制开发部分）与数据库设计文档，确保甲方自主可控</w:t>
      </w:r>
    </w:p>
    <w:p>
      <w:r>
        <w:t>2.7 支撑材料与案例引用</w:t>
      </w:r>
    </w:p>
    <w:p>
      <w:r>
        <w:t>为论证本项目的实施可行性，我方拟引用以下同类项目履约经验作为支撑：</w:t>
      </w:r>
    </w:p>
    <w:p>
      <w:r>
        <w:t>- **园区安防平台解决方案V5.2**：该平台支持多级平台部署、设备统一纳管、视频接入汇聚、事件联动处置与30天以上录像留存策略，其平台架构与能力边界与本项目网络阵地运营管理需求具有高度相似性，可为系统架构设计提供直接参考。</w:t>
      </w:r>
    </w:p>
    <w:p>
      <w:r>
        <w:t>- **实施交付约束经验**：基于园区安防平台解决方案V5.2的实施实践，我方已形成涵盖现场勘查、网络联通、平台部署、联调测试、培训交接和正式验收的标准化交付流程，可匹配45至90天交付周期，为本项目第一阶段1个月、第二阶段6个月的交付要求提供方法论保障。</w:t>
      </w:r>
    </w:p>
    <w:p>
      <w:r>
        <w:t>- **智慧园区行业案例集**：我方已交付多个智慧园区视频安防项目，覆盖设备改造、平台升级、现场部署与验收支撑，积累了丰富的同类项目履约经验，可用于论证本项目在技术实现、项目管理与风险管控方面的可行性。</w:t>
      </w:r>
    </w:p>
    <w:p>
      <w:r>
        <w:t>『待补充』：引用2025年最新验收报告作为支撑材料，该报告正在内部调阅流程中，将在正式投标文件中补充完整。</w:t>
      </w:r>
    </w:p>
    <w:p>
      <w:r>
        <w:t>2.8 本章小结</w:t>
      </w:r>
    </w:p>
    <w:p>
      <w:r>
        <w:t>综上所述，我方对咪咕公司网络阵地运营管理系统一期工程项目形成了系统性的理解：在战略层面，将其定位为咪咕公司数字化运营的核心基础设施；在目标层面，严格对标"一平台、两阶段、三能力"的建设要求；在技术层面，提出云原生微服务架构与明确的关键技术参数承诺；在实施层面，制定分阶段攻坚策略与风险应对措施；在服务层面，构建响应迅捷、持续演进的售后保障体系。我方将以高度的专业投入与严谨的项目管理，确保本项目按期、保质、可控地交付，助力咪咕公司网络阵地运营能力迈上新台阶。</w:t>
      </w:r>
    </w:p>
    <w:p>
      <w:r>
        <w:t>引用 3 条 · 待确认 3 项</w:t>
      </w:r>
    </w:p>
    <w:p>
      <w:pPr>
        <w:pStyle w:val="Heading1"/>
      </w:pPr>
      <w:r>
        <w:t>公司概况与资质</w:t>
      </w:r>
    </w:p>
    <w:p>
      <w:r>
        <w:t>公司概况与资质</w:t>
      </w:r>
    </w:p>
    <w:p>
      <w:r>
        <w:t>3.1 投标人基本信息</w:t>
      </w:r>
    </w:p>
    <w:p>
      <w:r>
        <w:t>咪咕文化科技有限公司：</w:t>
      </w:r>
    </w:p>
    <w:p>
      <w:r>
        <w:t>投标人【待补充：公司全称】系依法在中华人民共和国境内注册成立的独立法人企业，持有合法有效的营业执照（统一社会信用代码：【待补充】），注册资本为人民币【待补充】万元，注册地址位于【待补充】。公司经营范围涵盖【待补充：需明确包含软件开发、信息系统集成、技术服务等相关内容】，具备独立承担民事责任的能力，完全符合《中华人民共和国招标投标法》及本项目招标公告对投标人主体资格的法定要求。</w:t>
      </w:r>
    </w:p>
    <w:p>
      <w:r>
        <w:t>公司自成立以来，始终专注于【待补充：主营业务领域】的技术研发与项目交付，建立了完善的法人治理结构和现代企业管理制度。截至本投标文件递交之日，公司持有现行有效的营业执照、税务登记证及组织机构代码证（或三证合一后的营业执照），证照均在有效期内，不存在被吊销、注销或责令停业等情形。公司财务状况良好，近三年（2022年度、2023年度、2024年度）经审计的财务报表显示连续盈利，资产负债率维持在合理水平，具备履行本合同所必需的资金实力和财务履约能力。</w:t>
      </w:r>
    </w:p>
    <w:p>
      <w:r>
        <w:t>3.2 资质证明文件</w:t>
      </w:r>
    </w:p>
    <w:p>
      <w:r>
        <w:t>3.2.1 基础经营资质</w:t>
      </w:r>
    </w:p>
    <w:p>
      <w:r>
        <w:t>投标人持有市场监督管理部门核发的《营业执照》正副本原件扫描件，公司类型为有限责任公司/股份有限公司【待补充】，成立日期为【待补充】，营业期限至【待补充】。营业执照所载经营范围明确包含"软件开发""信息系统集成服务""信息技术咨询服务"【待补充：需根据实际证照内容调整】等与本次采购内容相关的经营项目，确保投标行为及后续合同履行均在法定经营范围内。</w:t>
      </w:r>
    </w:p>
    <w:p>
      <w:r>
        <w:t>3.2.2 专业资质证书</w:t>
      </w:r>
    </w:p>
    <w:p>
      <w:r>
        <w:t>投标人具备与本项目技术要求相匹配的专业资质能力，具体包括：</w:t>
      </w:r>
    </w:p>
    <w:p>
      <w:r>
        <w:t>| 序号 | 资质名称 | 证书编号 | 发证机关 | 有效期至 | 与本项目关联性 |</w:t>
        <w:br/>
        <w:t>|:---|:---|:---|:---|:---|:---|</w:t>
        <w:br/>
        <w:t>| 1 | 电子与智能化工程专业承包一级资质 | 【待补充】 | 【待补充】 | 【待补充】 | 满足网络阵地运营管理系统涉及的智能化集成施工要求 |</w:t>
        <w:br/>
        <w:t>| 2 | 【待补充：CMMI/ITSS/ISO27001等】 | 【待补充】 | 【待补充】 | 【待补充】 | 【待补充】 |</w:t>
        <w:br/>
        <w:t>| 3 | 【待补充：高新技术企业证书等】 | 【待补充】 | 【待补充】 | 【待补充】 | 【待补充】 |</w:t>
      </w:r>
    </w:p>
    <w:p>
      <w:r>
        <w:t>上述资质证书均为投标人自主持有，不存在借用、挂靠或转让情形。投标人承诺在合同履行期间保持相关资质的有效性，如发生资质变更、续期或吊销等情况，将第一时间书面通知招标人。</w:t>
      </w:r>
    </w:p>
    <w:p>
      <w:r>
        <w:t>3.2.3 信用状况证明</w:t>
      </w:r>
    </w:p>
    <w:p>
      <w:r>
        <w:t>依据招标要求，投标人须证明在国家企业信用信息公示系统（http://www.gsxt.gov.cn）中近3年（2023年1月1日至今）无严重违法失信信息记录。投标人已自行查询并打印公示报告，查询日期为【待补充：建议填写投标前7日内】，报告显示：</w:t>
      </w:r>
    </w:p>
    <w:p>
      <w:r>
        <w:t>- 未被列入"严重违法失信企业名单（黑名单）"；</w:t>
        <w:br/>
        <w:t>- 未被列入"经营异常名录"或已依法移出；</w:t>
        <w:br/>
        <w:t>- 无行政处罚信息记录或记录内容不涉及严重违法行为；</w:t>
        <w:br/>
        <w:t>- 无股权冻结、司法协助等影响履约能力的负面信息。</w:t>
      </w:r>
    </w:p>
    <w:p>
      <w:r>
        <w:t>投标人同时提供"信用中国"网站（https://www.creditchina.gov.cn）及中国政府采购网（http://www.ccgp.gov.cn）的信用查询截图，证明未被列入失信被执行人、重大税收违法案件当事人名单、政府采购严重违法失信行为记录名单。</w:t>
      </w:r>
    </w:p>
    <w:p>
      <w:r>
        <w:t>3.3 关联关系与独立性声明</w:t>
      </w:r>
    </w:p>
    <w:p>
      <w:r>
        <w:t>3.3.1 无关联关系承诺</w:t>
      </w:r>
    </w:p>
    <w:p>
      <w:r>
        <w:t>投标人郑重承诺并声明如下：</w:t>
      </w:r>
    </w:p>
    <w:p>
      <w:r>
        <w:t>1. **法定代表人唯一性**：本投标人的法定代表人/单位负责人为【待补充：姓名】，身份证号码【待补充】，该人员未同时担任其他参与本项目投标单位的法定代表人或单位负责人职务。</w:t>
      </w:r>
    </w:p>
    <w:p>
      <w:r>
        <w:t>2. **控股关系独立性**：本投标人不存在直接或间接控股其他参与本项目投标单位的情形；亦不存在其他单位直接或间接控股本投标人的情形，但【如有国有资产管理等法定情形需说明，无则删除本句】。</w:t>
      </w:r>
    </w:p>
    <w:p>
      <w:r>
        <w:t>3. **管理关系独立性**：本投标人与其他参与本项目投标的单位之间不存在同一实际控制人、同一管理团队或受同一上级单位管理的情形。</w:t>
      </w:r>
    </w:p>
    <w:p>
      <w:r>
        <w:t>4. **联合体投标声明**：本次投标为投标人独立响应，不接受联合体投标，不存在以联合体形式参与本次采购活动的情形，亦未就本项目与其他任何单位达成口头或书面的联合投标协议。</w:t>
      </w:r>
    </w:p>
    <w:p>
      <w:r>
        <w:t>上述承诺如有虚假，投标人愿承担相应的法律责任，包括但不限于取消中标资格、投标保证金不予退还、列入采购黑名单等后果。</w:t>
      </w:r>
    </w:p>
    <w:p>
      <w:r>
        <w:t>3.3.2 利益冲突回避机制</w:t>
      </w:r>
    </w:p>
    <w:p>
      <w:r>
        <w:t>投标人建立了完善的利益冲突识别与回避制度，在参与本次投标前已完成内部合规审查，确认不存在以下情形：</w:t>
      </w:r>
    </w:p>
    <w:p>
      <w:r>
        <w:t>- 投标人的董事、监事、高级管理人员及其近亲属在招标人或其上级单位担任职务；</w:t>
        <w:br/>
        <w:t>- 投标人与招标人存在尚在履行中的债权债务关系可能影响公正评审；</w:t>
        <w:br/>
        <w:t>- 投标人曾为本次招标提供前期咨询、设计或监理服务，可能影响投标公正性；</w:t>
        <w:br/>
        <w:t>- 其他依据法律法规或招标文件规定应当回避的情形。</w:t>
      </w:r>
    </w:p>
    <w:p>
      <w:r>
        <w:t>3.4 同类项目业绩与履约能力</w:t>
      </w:r>
    </w:p>
    <w:p>
      <w:r>
        <w:t>3.4.1 智慧园区类项目业绩</w:t>
      </w:r>
    </w:p>
    <w:p>
      <w:r>
        <w:t>投标人近三年内（2022年1月1日至投标截止日）已完成或正在履行的同类项目业绩情况如下：</w:t>
      </w:r>
    </w:p>
    <w:p>
      <w:r>
        <w:t>| 序号 | 项目名称 | 客户名称 | 合同金额（万元） | 签订日期 | 验收状态 | 与本项目相似性说明 |</w:t>
        <w:br/>
        <w:t>|:---|:---|:---|:---|:---|:---|:---|</w:t>
        <w:br/>
        <w:t>| 1 | 【待补充：智慧园区视频安防项目】 | 【待补充】 | 【待补充】 | 【待补充】 | 已验收 | 覆盖设备改造、平台升级、现场部署与验收支撑，与本次网络阵地运营管理系统建设目标高度契合 |</w:t>
        <w:br/>
        <w:t>| 2 | 【待补充】 | 【待补充】 | 【待补充】 | 【待补充】 | 【待补充】 | 【待补充】 |</w:t>
        <w:br/>
        <w:t>| 3 | 【待补充】 | 【待补充】 | 【待补充】 | 【待补充】 | 【待补充】 | 【待补充】 |</w:t>
      </w:r>
    </w:p>
    <w:p>
      <w:r>
        <w:t>**重点案例说明**：投标人已交付的多个智慧园区视频安防项目，涵盖前端设备智能化改造、综合管理平台升级迭代、现场部署实施及验收支撑等全生命周期服务。该类项目的成功实施，充分验证了投标人在系统集成、软件开发、项目管理和现场交付方面的综合能力，为本次咪咕公司网络阵地运营管理系统一期工程提供了可直接借鉴的实施经验和组织保障。</w:t>
      </w:r>
    </w:p>
    <w:p>
      <w:r>
        <w:t>【待补充：2025年最新验收报告作为支撑材料，需明确报告名称、验收日期、验收结论及关键指标达成情况】</w:t>
      </w:r>
    </w:p>
    <w:p>
      <w:r>
        <w:t>3.4.2 项目团队与资源配置</w:t>
      </w:r>
    </w:p>
    <w:p>
      <w:r>
        <w:t>投标人拟投入本项目的核心团队成员具备以下特征：</w:t>
      </w:r>
    </w:p>
    <w:p>
      <w:r>
        <w:t>- **项目经理**：具备【待补充：PMP/信息系统项目管理师等】认证，【待补充】年以上同类项目管理经验，近【待补充】年内主持完成过合同金额200万元以上的信息化建设项目；</w:t>
        <w:br/>
        <w:t>- **技术负责人**：具备【待补充：高级工程师/系统架构设计师等】职称，精通【待补充：相关技术栈】，具有网络阵地管理、内容安全管控等领域的技术积累；</w:t>
        <w:br/>
        <w:t>- **实施团队**：配备软件开发工程师【待补充】人、测试工程师【待补充】人、现场实施工程师【待补充】人，团队规模与项目预算（292.42万元）及交付周期（6个月完整功能版本）相匹配。</w:t>
      </w:r>
    </w:p>
    <w:p>
      <w:r>
        <w:t>3.5 税务合规与发票承诺</w:t>
      </w:r>
    </w:p>
    <w:p>
      <w:r>
        <w:t>3.5.1 增值税一般纳税人资格</w:t>
      </w:r>
    </w:p>
    <w:p>
      <w:r>
        <w:t>投标人系经主管税务机关认定的增值税一般纳税人，纳税人识别号：【待补充】，具备开具增值税专用发票的法定资格和能力。投标人税务登记状态正常，近三年内无重大税收违法记录，纳税信用等级为【待补充：A/B/M/C/D级】级。</w:t>
      </w:r>
    </w:p>
    <w:p>
      <w:r>
        <w:t>3.5.2 发票开具承诺</w:t>
      </w:r>
    </w:p>
    <w:p>
      <w:r>
        <w:t>投标人承诺：</w:t>
      </w:r>
    </w:p>
    <w:p>
      <w:r>
        <w:t>1. 严格按照合同约定及实际履约进度，向招标人开具税率为【待补充：6%或适用税率】的增值税专用发票；</w:t>
        <w:br/>
        <w:t>2. 发票内容与实际交易内容一致，品目、金额、税率准确无误；</w:t>
        <w:br/>
        <w:t>3. 如遇国家税率政策变更，对于合同未履行完毕部分，严格按照招标文件要求按新税率重新计算含税价格，并相应调整发票开具金额；</w:t>
        <w:br/>
        <w:t>4. 因投标人原因导致发票开具错误、逾期或无法认证抵扣的，承担由此产生的全部经济损失和法律责任。</w:t>
      </w:r>
    </w:p>
    <w:p>
      <w:r>
        <w:t>3.6 持续经营与履约保障</w:t>
      </w:r>
    </w:p>
    <w:p>
      <w:r>
        <w:t>3.6.1 经营稳定性说明</w:t>
      </w:r>
    </w:p>
    <w:p>
      <w:r>
        <w:t>投标人自成立以来持续经营【待补充】年，主营业务未发生重大不利变化，核心管理团队保持稳定。公司近三年营业收入分别为【待补充】万元、【待补充】万元、【待补充】万元，呈稳定增长/平稳发展态势【待补充】。公司具备履行本合同所必需的设备、专业技术能力和人力资源，不存在因资金链断裂、重大诉讼仲裁或行政处罚等情形导致的履约风险。</w:t>
      </w:r>
    </w:p>
    <w:p>
      <w:r>
        <w:t>3.6.2 售后服务网络</w:t>
      </w:r>
    </w:p>
    <w:p>
      <w:r>
        <w:t>投标人在【待补充：北京/咪咕公司所在地或主要业务区域】设有常驻服务机构或服务网点，具备提供7×24小时技术响应的服务能力【待补充：需确认是否接受7×24驻场要求】。针对本项目，投标人承诺在质保期内提供【待补充】小时现场响应、【待补充】小时远程响应的服务标准，确保网络阵地运营管理系统的稳定运行。</w:t>
      </w:r>
    </w:p>
    <w:p>
      <w:r>
        <w:t>3.7 资质文件索引</w:t>
      </w:r>
    </w:p>
    <w:p>
      <w:r>
        <w:t>投标人按招标文件"资格审查条件"要求，将本章节涉及的全部资质证明文件编制为独立的"资质证明文件册"，具体索引如下：</w:t>
      </w:r>
    </w:p>
    <w:p>
      <w:r>
        <w:t>| 序号 | 文件名称 | 册内页码 | 备注 |</w:t>
        <w:br/>
        <w:t>|:---|:---|:---|:---|</w:t>
        <w:br/>
        <w:t>| 3-1 | 营业执照副本复印件（加盖公章） | 【待补充】 | 含年检记录 |</w:t>
        <w:br/>
        <w:t>| 3-2 | 国家企业信用信息公示系统查询报告 | 【待补充】 | 投标前7日内打印 |</w:t>
        <w:br/>
        <w:t>| 3-3 | 电子与智能化工程专业承包一级资质证书 | 【待补充】 | 含变更页 |</w:t>
        <w:br/>
        <w:t>| 3-4 | 法定代表人身份证明及身份证复印件 | 【待补充】 | — |</w:t>
        <w:br/>
        <w:t>| 3-5 | 无关联关系及独立投标承诺函 | 【待补充】 | 原件 |</w:t>
        <w:br/>
        <w:t>| 3-6 | 增值税专用发票开具承诺函 | 【待补充】 | 原件 |</w:t>
        <w:br/>
        <w:t>| 3-7 | 同类项目业绩合同及验收证明材料 | 【待补充】 | 脱敏处理 |</w:t>
        <w:br/>
        <w:t>| 3-8 | 2025年最新验收报告 | 【待补充】 | 【待补充：待确认引用】 |</w:t>
        <w:br/>
        <w:t>| 3-9 | 【待补充：其他资质文件】 | 【待补充】 | — |</w:t>
      </w:r>
    </w:p>
    <w:p>
      <w:r>
        <w:t>【待补充：实施计划中补充90日交付排期明细，需在本章节或后续"项目实施计划"章节中细化合同签订后1个月内基础功能版本及6个月内完整功能版本的关键里程碑节点】</w:t>
      </w:r>
    </w:p>
    <w:p>
      <w:r>
        <w:t>引用 3 条 · 待确认 3 项</w:t>
      </w:r>
    </w:p>
    <w:p>
      <w:pPr>
        <w:pStyle w:val="Heading1"/>
      </w:pPr>
      <w:r>
        <w:t>总体技术方案</w:t>
      </w:r>
    </w:p>
    <w:p>
      <w:r>
        <w:t>总体技术方案</w:t>
      </w:r>
    </w:p>
    <w:p>
      <w:r>
        <w:t>2.1 系统总体架构</w:t>
      </w:r>
    </w:p>
    <w:p>
      <w:r>
        <w:t>2.1.1 架构设计原则</w:t>
      </w:r>
    </w:p>
    <w:p>
      <w:r>
        <w:t>咪咕公司网络阵地运营管理系统一期工程项目遵循"统一平台、分层解耦、敏捷迭代、安全可控"的设计原则，构建面向网络阵地全生命周期管理的数字化运营支撑体系。系统采用云原生微服务架构，支持容器化部署与弹性扩缩容，确保在高并发场景下的服务稳定性。架构设计充分借鉴园区安防平台解决方案V5.2的多级平台部署经验，实现阵地资源的统一纳管与分级治理，同时满足咪咕公司作为文化科技企业的内容安全合规要求。</w:t>
      </w:r>
    </w:p>
    <w:p>
      <w:r>
        <w:t>2.1.2 总体架构图</w:t>
      </w:r>
    </w:p>
    <w:p>
      <w:r>
        <w:t>系统总体架构划分为四层：基础设施层（IaaS）、平台服务层（PaaS）、业务应用层（SaaS）及统一门户层。基础设施层依托公有云与私有云混合部署模式，提供计算、存储、网络及安全基础资源；平台服务层封装阵地数据治理、内容审核、智能分析、消息推送等通用能力；业务应用层承载阵地全景视图、阵地运营管理、阵地内容管理、阵地数据分析四大核心功能域；统一门户层面向不同角色提供个性化工作台与可视化驾驶舱。</w:t>
      </w:r>
    </w:p>
    <w:p>
      <w:r>
        <w:t>2.1.3 技术栈选型</w:t>
      </w:r>
    </w:p>
    <w:p>
      <w:r>
        <w:t>| 层级 | 技术组件 | 版本/规格 | 用途说明 |</w:t>
        <w:br/>
        <w:t>|:---|:---|:---|:---|</w:t>
        <w:br/>
        <w:t>| 前端框架 | Vue3 + TypeScript | 3.4.x | 管理门户与可视化界面 |</w:t>
        <w:br/>
        <w:t>| 后端框架 | Spring Cloud Alibaba | 2022.x | 微服务治理与分布式事务 |</w:t>
        <w:br/>
        <w:t>| 数据库 | PostgreSQL + Redis | 15.x / 7.x | 关系型数据与高速缓存 |</w:t>
        <w:br/>
        <w:t>| 消息队列 | Apache RocketMQ | 5.x | 异步解耦与流量削峰 |</w:t>
        <w:br/>
        <w:t>| 容器平台 | Kubernetes | 1.28+ | 容器编排与资源调度 |</w:t>
        <w:br/>
        <w:t>| 对象存储 | 待补充 | 待补充 | 阵地素材与录像留存 |</w:t>
      </w:r>
    </w:p>
    <w:p>
      <w:r>
        <w:t>2.2 功能模块设计</w:t>
      </w:r>
    </w:p>
    <w:p>
      <w:r>
        <w:t>2.2.1 阵地全景视图模块</w:t>
      </w:r>
    </w:p>
    <w:p>
      <w:r>
        <w:t>**功能名称**：阵地全景视图（基础功能版本核心交付物）</w:t>
      </w:r>
    </w:p>
    <w:p>
      <w:r>
        <w:t>**技术描述**：基于GIS地理信息系统与数字孪生技术，构建咪咕公司网络阵地资源的可视化全景地图，实现阵地分布、运行状态、风险预警的一图统览。该模块为合同签订后1个月内必须交付的基础功能版本核心内容。</w:t>
      </w:r>
    </w:p>
    <w:p>
      <w:r>
        <w:t>**实现方式**：采用Leaflet开源GIS引擎叠加自研WebGL渲染层，对接阵地基础信息库与实时状态流数据；通过空间索引算法（R-Tree）优化万级阵地节点的渲染性能；支持多维度下钻查询，从全国视图逐级穿透至省级、地市级、阵地级详情。</w:t>
      </w:r>
    </w:p>
    <w:p>
      <w:r>
        <w:t>**关键参数**：</w:t>
        <w:br/>
        <w:t>- 单屏承载阵地节点数：≥10,000个</w:t>
        <w:br/>
        <w:t>- 地图初始加载时间：≤3秒</w:t>
        <w:br/>
        <w:t>- 层级下钻响应时间：≤500毫秒</w:t>
        <w:br/>
        <w:t>- 数据刷新频率：实时/5分钟/30分钟可配置</w:t>
        <w:br/>
        <w:t>- 历史轨迹回放：支持30天以上数据回溯</w:t>
      </w:r>
    </w:p>
    <w:p>
      <w:r>
        <w:t>2.2.2 阵地运营管理模块</w:t>
      </w:r>
    </w:p>
    <w:p>
      <w:r>
        <w:t>**功能名称**：阵地运营生命周期管理</w:t>
      </w:r>
    </w:p>
    <w:p>
      <w:r>
        <w:t>**技术描述**：覆盖阵地准入、日常运营、变更、退出全生命周期的流程化管理，包括阵地账号权限管理、运营任务派发、运营质量巡检、合规审查等功能。</w:t>
      </w:r>
    </w:p>
    <w:p>
      <w:r>
        <w:t>**实现方式**：基于Activiti7工作流引擎构建可配置审批流程，支持会签、或签、转办、驳回等复杂流程模式；集成RBAC权限模型，实现阵地-角色-权限的细粒度访问控制；通过定时任务调度框架（XXL-JOB）实现运营任务的自动化派发与执行跟踪。</w:t>
      </w:r>
    </w:p>
    <w:p>
      <w:r>
        <w:t>**关键参数**：</w:t>
        <w:br/>
        <w:t>- 并发流程实例数：≥5,000个</w:t>
        <w:br/>
        <w:t>- 流程节点响应时间：≤1秒</w:t>
        <w:br/>
        <w:t>- 权限校验耗时：≤50毫秒</w:t>
        <w:br/>
        <w:t>- 任务调度精度：秒级</w:t>
        <w:br/>
        <w:t>- 操作审计日志留存：≥180天</w:t>
      </w:r>
    </w:p>
    <w:p>
      <w:r>
        <w:t>2.2.3 阵地内容管理模块</w:t>
      </w:r>
    </w:p>
    <w:p>
      <w:r>
        <w:t>**功能名称**：阵地内容统一管控与智能审核</w:t>
      </w:r>
    </w:p>
    <w:p>
      <w:r>
        <w:t>**技术描述**：针对咪咕公司网络阵地发布的内容进行集中采集、分类存储、智能审核与发布管控，确保内容安全合规，符合国家网信办及行业监管要求。</w:t>
      </w:r>
    </w:p>
    <w:p>
      <w:r>
        <w:t>**实现方式**：内容采集层通过标准API接口对接主流社交平台与自媒体平台；存储层采用对象存储+CDN加速架构；审核层集成多模态AI审核引擎（文本/图片/视频/音频），结合人工审核复核机制；发布层设置内容分级策略与熔断机制，高风险内容自动拦截并触发预警。</w:t>
      </w:r>
    </w:p>
    <w:p>
      <w:r>
        <w:t>**关键参数**：</w:t>
        <w:br/>
        <w:t>- 内容采集接口并发：≥1,000 TPS</w:t>
        <w:br/>
        <w:t>- AI审核响应时间：文本≤200ms，图片≤500ms，视频≤5秒（分钟级时长）</w:t>
        <w:br/>
        <w:t>- 审核准确率：≥95%（待补充具体模型指标）</w:t>
        <w:br/>
        <w:t>- 内容存储可靠性：99.999999999%（11个9）</w:t>
        <w:br/>
        <w:t>- 违规内容拦截率：≥99.5%</w:t>
      </w:r>
    </w:p>
    <w:p>
      <w:r>
        <w:t>2.2.4 阵地数据分析模块</w:t>
      </w:r>
    </w:p>
    <w:p>
      <w:r>
        <w:t>**功能名称**：阵地运营数据智能分析</w:t>
      </w:r>
    </w:p>
    <w:p>
      <w:r>
        <w:t>**技术描述**：汇聚阵地运营全量数据，构建多维度分析指标体系，提供运营效能评估、风险趋势预测、竞品对标分析等数据服务，支撑管理决策。</w:t>
      </w:r>
    </w:p>
    <w:p>
      <w:r>
        <w:t>**实现方式**：数据采集层通过Flume/Logstash实现多源异构数据汇聚；数据存储层采用ClickHouse列式数据库支撑海量数据分析；计算层基于Flink实时计算引擎实现流式指标加工；展示层通过自研BI工具提供拖拽式报表配置与智能洞察推荐。</w:t>
      </w:r>
    </w:p>
    <w:p>
      <w:r>
        <w:t>**关键参数**：</w:t>
        <w:br/>
        <w:t>- 日数据处理量：≥10亿条</w:t>
        <w:br/>
        <w:t>- 实时指标延迟：≤5秒</w:t>
        <w:br/>
        <w:t>- 复杂查询响应时间：≤3秒（亿级数据量）</w:t>
        <w:br/>
        <w:t>- 报表并发访问：≥500用户</w:t>
        <w:br/>
        <w:t>- 数据归档策略：热数据30天，温数据90天，冷数据待补充年数</w:t>
      </w:r>
    </w:p>
    <w:p>
      <w:r>
        <w:t>2.3 系统接口设计</w:t>
      </w:r>
    </w:p>
    <w:p>
      <w:r>
        <w:t>2.3.1 内部服务接口</w:t>
      </w:r>
    </w:p>
    <w:p>
      <w:r>
        <w:t>系统内部采用RESTful API与gRPC双协议通信模式。RESTful API面向前端应用及第三方轻量集成场景，遵循OpenAPI 3.0规范；gRPC面向微服务间高性能内部调用，基于Protocol Buffers序列化，较JSON序列化提升约5-10倍性能。服务注册发现依托Nacos集群，配置中心同步采用Nacos，实现服务动态上下线与灰度发布能力。</w:t>
      </w:r>
    </w:p>
    <w:p>
      <w:r>
        <w:t>2.3.2 外部系统对接接口</w:t>
      </w:r>
    </w:p>
    <w:p>
      <w:r>
        <w:t>| 对接系统 | 协议类型 | 接口用途 | 安全机制 |</w:t>
        <w:br/>
        <w:t>|:---|:---|:---|:---|</w:t>
        <w:br/>
        <w:t>| 咪咕统一身份认证平台 | OAuth2.0 + OIDC | 用户单点登录与身份鉴权 | JWT Token + RSA签名 |</w:t>
        <w:br/>
        <w:t>| 咪咕内容安全审核平台 | HTTPS/REST | 内容送审与结果回调 | 国密SM2双向证书 |</w:t>
        <w:br/>
        <w:t>| 主流社交平台开放API | HTTPS/REST | 阵地内容采集与数据同步 | 平台授权Token + IP白名单 |</w:t>
        <w:br/>
        <w:t>| 短信/邮件网关 | SMPP/SMTP | 预警通知与运营触达 | VPN专线 + 报文加密 |</w:t>
        <w:br/>
        <w:t>| 待补充：咪咕大数据平台 | 待补充 | 数据回流与联合分析 | 待补充 |</w:t>
      </w:r>
    </w:p>
    <w:p>
      <w:r>
        <w:t>2.3.3 接口安全规范</w:t>
      </w:r>
    </w:p>
    <w:p>
      <w:r>
        <w:t>所有外部接口统一接入API网关，实施流量控制（QPS限流、熔断降级）、访问鉴权（AK/SK签名、Token校验）、报文加密（TLS1.3传输加密、敏感字段脱敏）及全链路审计。接口调用日志留存不少于180天，支持安全事件追溯与合规审计。</w:t>
      </w:r>
    </w:p>
    <w:p>
      <w:r>
        <w:t>2.4 关键技术参数</w:t>
      </w:r>
    </w:p>
    <w:p>
      <w:r>
        <w:t>2.4.1 性能指标</w:t>
      </w:r>
    </w:p>
    <w:p>
      <w:r>
        <w:t>| 指标类别 | 参数项 | 目标值 | 备注 |</w:t>
        <w:br/>
        <w:t>|:---|:---|:---|:---|</w:t>
        <w:br/>
        <w:t>| 可用性 | 系统整体可用性 | ≥99.95% | 年度计算，排除计划内维护窗口 |</w:t>
        <w:br/>
        <w:t>| 并发能力 | 在线并发用户数 | ≥5,000 | 峰值承压 |</w:t>
        <w:br/>
        <w:t>| 吞吐量 | 核心接口TPS | ≥3,000 | 阵地数据查询类接口 |</w:t>
        <w:br/>
        <w:t>| 响应延迟 | P99接口响应时间 | ≤2秒 | 复杂业务场景 |</w:t>
        <w:br/>
        <w:t>| 数据容量 | 结构化数据存储 | ≥50TB | 初始规划，支持在线扩容 |</w:t>
        <w:br/>
        <w:t>| 扩展能力 | 水平扩展节点数 | ≥20节点 | 无状态服务层 |</w:t>
      </w:r>
    </w:p>
    <w:p>
      <w:r>
        <w:t>2.4.2 安全合规参数</w:t>
      </w:r>
    </w:p>
    <w:p>
      <w:r>
        <w:t>系统严格遵循《网络安全法》《数据安全法》《个人信息保护法》及文化行业内容安全管理规范，关键安全参数包括：</w:t>
      </w:r>
    </w:p>
    <w:p>
      <w:r>
        <w:t>- **等保合规**：系统定级为待补充（建议三级），通过等级保护测评</w:t>
        <w:br/>
        <w:t>- **密码应用**：采用国密算法（SM2/SM3/SM4）进行身份鉴别、数据传输加密及存储加密</w:t>
        <w:br/>
        <w:t>- **容灾备份**：RPO≤15分钟，RTO≤30分钟，异地灾备距离≥100公里</w:t>
        <w:br/>
        <w:t>- **录像留存**：参照园区安防平台解决方案V5.2的30天以上录像留存策略，阵地操作录像与关键审计日志留存≥90天</w:t>
      </w:r>
    </w:p>
    <w:p>
      <w:r>
        <w:t>2.4.3 部署与兼容性参数</w:t>
      </w:r>
    </w:p>
    <w:p>
      <w:r>
        <w:t>| 参数项 | 规格要求 |</w:t>
        <w:br/>
        <w:t>|:---|:---|</w:t>
        <w:br/>
        <w:t>| 部署模式 | 支持公有云、私有云、混合云部署 |</w:t>
        <w:br/>
        <w:t>| 容器运行时 | Docker 20.10+ / containerd 1.7+ |</w:t>
        <w:br/>
        <w:t>| 浏览器兼容 | Chrome 90+、Edge 90+、Firefox 88+ |</w:t>
        <w:br/>
        <w:t>| 移动端适配 | 响应式布局，支持iOS 14+ / Android 10+ |</w:t>
        <w:br/>
        <w:t>| 信创兼容 | 待补充（需确认是否要求适配国产芯片/操作系统） |</w:t>
      </w:r>
    </w:p>
    <w:p>
      <w:r>
        <w:t>2.5 技术实现路线</w:t>
      </w:r>
    </w:p>
    <w:p>
      <w:r>
        <w:t>2.5.1 阶段一：基础功能版本（合同签订后1个月内）</w:t>
      </w:r>
    </w:p>
    <w:p>
      <w:r>
        <w:t>聚焦阵地全景视图相关功能，完成系统基础框架搭建、阵地数据初始化接入、GIS可视化引擎部署及核心数据模型建设。本阶段交付物需通过甲方验收测试，达到上线标准，作为第一笔70%上线款的支付前提条件。</w:t>
      </w:r>
    </w:p>
    <w:p>
      <w:r>
        <w:t>2.5.2 阶段二：完整功能版本（合同签订后6个月内）</w:t>
      </w:r>
    </w:p>
    <w:p>
      <w:r>
        <w:t>在基础版本上扩展阵地运营管理、内容管理、数据分析等完整功能模块，完成与咪咕现有IT系统的全量对接，实施系统整体割接上线。上线测试完成后进入试运行阶段，试运行周期及验收标准待补充（建议参照技术规范书具体条款）。</w:t>
      </w:r>
    </w:p>
    <w:p>
      <w:r>
        <w:t>2.5.3 关键技术风险与应对</w:t>
      </w:r>
    </w:p>
    <w:p>
      <w:r>
        <w:t>| 风险项 | 影响等级 | 应对措施 |</w:t>
        <w:br/>
        <w:t>|:---|:---|:---|</w:t>
        <w:br/>
        <w:t>| 多源阵地平台接口规范差异 | 高 | 建设统一适配层，封装平台差异 |</w:t>
        <w:br/>
        <w:t>| 海量阵地数据实时渲染性能 | 中 | 采用LOD层级细节与数据瓦片分片技术 |</w:t>
        <w:br/>
        <w:t>| AI内容审核模型准确率波动 | 中 | 人机协同审核，模型持续迭代优化 |</w:t>
        <w:br/>
        <w:t>| 等保测评周期不确定性 | 中 | 提前启动测评准备，预留2个月缓冲期 |</w:t>
      </w:r>
    </w:p>
    <w:p>
      <w:r>
        <w:t>2.6 待确认与建议补充事项</w:t>
      </w:r>
    </w:p>
    <w:p>
      <w:r>
        <w:t>1. **实施计划细化**：建议补充合同签订后90日交付排期明细，将基础功能版本1个月交付周期拆解为周粒度任务计划，明确需求确认、设计评审、开发实现、测试验证、上线部署各阶段起止时间与里程碑交付物；</w:t>
      </w:r>
    </w:p>
    <w:p>
      <w:r>
        <w:t>2. **支撑材料引用**：2025年最新验收报告作为类似项目业绩支撑材料，需确认具体项目名称、验收范围与本案的关联性，避免资质或业绩信息虚构；</w:t>
      </w:r>
    </w:p>
    <w:p>
      <w:r>
        <w:t>3. **信创适配要求**：需确认咪咕公司是否要求系统适配国产芯片（如鲲鹏、飞腾）及国产操作系统（如麒麟、统信UOS），以便在架构设计中预留适配层；</w:t>
      </w:r>
    </w:p>
    <w:p>
      <w:r>
        <w:t>4. **对象存储具体选型**：技术栈选型表中对象存储组件需根据咪咕现有云基础设施确定，建议优先复用甲方已采购的云服务资源，降低集成复杂度与成本。</w:t>
      </w:r>
    </w:p>
    <w:p>
      <w:r>
        <w:t>引用 3 条 · 待确认 4 项</w:t>
      </w:r>
    </w:p>
    <w:p>
      <w:pPr>
        <w:pStyle w:val="Heading1"/>
      </w:pPr>
      <w:r>
        <w:t>实施计划与里程碑</w:t>
      </w:r>
    </w:p>
    <w:p>
      <w:r>
        <w:t>实施计划与里程碑</w:t>
      </w:r>
    </w:p>
    <w:p>
      <w:r>
        <w:t>2.1 总体实施策略与方法论</w:t>
      </w:r>
    </w:p>
    <w:p>
      <w:r>
        <w:t>本项目实施遵循"统一规划、分步实施、快速迭代、持续优化"的总体策略，基于咪咕公司网络阵地运营管理系统一期工程的实际需求，采用敏捷开发与瀑布管控相结合的项目管理方法。合同签订后1个月内完成系统基础功能版本（阵地全景视图相关功能）的开发、测试和上线交付，6个月内完成系统完整功能版本的开发、测试及整体割接上线，确保项目按期高质量交付。</w:t>
      </w:r>
    </w:p>
    <w:p>
      <w:r>
        <w:t>实施方法论核心要点包括：（1）采用双周迭代模式，每两周交付可演示的功能增量，便于甲方及时反馈与调整；（2）建立每日站会、周例会、月度汇报的三级沟通机制，确保信息透明与问题快速响应；（3）实施全过程文档化管理，覆盖需求确认、设计评审、测试用例、上线方案等关键节点；（4）引入自动化测试与持续集成工具链，提升交付效率与质量稳定性。</w:t>
      </w:r>
    </w:p>
    <w:p>
      <w:r>
        <w:t>2.2 90日交付排期明细（待补充）</w:t>
      </w:r>
    </w:p>
    <w:p>
      <w:r>
        <w:t>『待补充：根据招标要求，需细化合同签订后90日内的完整交付排期，建议按以下框架展开』</w:t>
      </w:r>
    </w:p>
    <w:p>
      <w:r>
        <w:t>| 阶段 | 周期 | 关键任务 | 交付物 | 责任方 |</w:t>
        <w:br/>
        <w:t>|:---|:---|:---|:---|:---|</w:t>
        <w:br/>
        <w:t>| 项目启动 | 第1-5日 | 团队组建、环境准备、需求确认 | 项目启动报告、需求基线 | 甲乙双方 |</w:t>
        <w:br/>
        <w:t>| 系统设计 | 第6-15日 | 概要设计、详细设计、接口设计 | 设计说明书、接口规范 | 乙方 |</w:t>
        <w:br/>
        <w:t>| 基础功能开发 | 第16-45日 | 阵地全景视图功能开发、单元测试 | 功能版本、测试报告 | 乙方 |</w:t>
        <w:br/>
        <w:t>| 系统测试 | 第46-55日 | 集成测试、性能测试、安全测试 | 测试报告、问题清单 | 乙方 |</w:t>
        <w:br/>
        <w:t>| 上线部署 | 第56-60日 | 生产环境部署、数据迁移、割接上线 | 上线报告、操作手册 | 乙方 |</w:t>
        <w:br/>
        <w:t>| 验收确认 | 第61-75日 | 用户验收测试、问题修复、培训 | 验收报告、培训记录 | 甲乙双方 |</w:t>
        <w:br/>
        <w:t>| 试运行支撑 | 第76-90日 | 试运行监控、优化调整、知识转移 | 试运行报告、运维手册 | 乙方 |</w:t>
      </w:r>
    </w:p>
    <w:p>
      <w:r>
        <w:t>上述排期需根据甲方实际基础设施条件、第三方接口就绪情况等因素动态调整，具体以双方确认的项目管理计划为准。</w:t>
      </w:r>
    </w:p>
    <w:p>
      <w:r>
        <w:t>2.3 关键里程碑与验收标准</w:t>
      </w:r>
    </w:p>
    <w:p>
      <w:r>
        <w:t>2.3.1 里程碑一：基础功能版本上线（合同签订后1个月内）</w:t>
      </w:r>
    </w:p>
    <w:p>
      <w:r>
        <w:t>**目标交付物**：阵地全景视图相关功能模块完成开发、测试并正式上线运行。</w:t>
      </w:r>
    </w:p>
    <w:p>
      <w:r>
        <w:t>**验收标准**：（1）阵地全景视图功能覆盖甲方需求规格说明书中定义的全部基础功能点；（2）系统功能测试通过率≥98%，无P0/P1级缺陷遗留；（3）系统性能满足并发用户数≥500、页面响应时间≤3秒的要求；（4）完成生产环境部署并通过甲方技术团队确认。</w:t>
      </w:r>
    </w:p>
    <w:p>
      <w:r>
        <w:t>**付款关联**：本里程碑完成不触发付款，但作为第二里程碑的前提条件。</w:t>
      </w:r>
    </w:p>
    <w:p>
      <w:r>
        <w:t>2.3.2 里程碑二：系统完整版本割接上线（合同签订后6个月内）</w:t>
      </w:r>
    </w:p>
    <w:p>
      <w:r>
        <w:t>**目标交付物**：系统完整功能版本开发、测试完毕，完成整体割接上线，进入试运行阶段。</w:t>
      </w:r>
    </w:p>
    <w:p>
      <w:r>
        <w:t>**验收标准**：（1）全部功能模块通过甲方验收测试，测试用例执行覆盖率≥95%；（2）系统通过压力测试、安全渗透测试及等保测评要求（如适用）；（3）完成历史数据迁移与校验，数据完整率100%；（4）提交完整的技术文档、用户手册、运维手册及培训材料；（5）甲方签署上线确认单。</w:t>
      </w:r>
    </w:p>
    <w:p>
      <w:r>
        <w:t>**付款关联**：本里程碑完成且经甲方确认无误后60日内，支付合同总额的70%作为上线款。</w:t>
      </w:r>
    </w:p>
    <w:p>
      <w:r>
        <w:t>2.3.3 里程碑三：试运行结束与终验（上线后3个月内）</w:t>
      </w:r>
    </w:p>
    <w:p>
      <w:r>
        <w:t>**目标交付物**：系统稳定运行满3个月试运行期，完成项目终验。</w:t>
      </w:r>
    </w:p>
    <w:p>
      <w:r>
        <w:t>**验收标准**：（1）试运行期间系统可用率≥99.5%，无重大故障；（2）问题响应及时率≥95%，一般缺陷修复周期≤5个工作日；（3）完成全部知识转移与运维交接；（4）甲方签署终验报告，项目进入质保期。</w:t>
      </w:r>
    </w:p>
    <w:p>
      <w:r>
        <w:t>2.4 实施组织架构与责任矩阵</w:t>
      </w:r>
    </w:p>
    <w:p>
      <w:r>
        <w:t>2.4.1 项目组织架构</w:t>
      </w:r>
    </w:p>
    <w:p>
      <w:r>
        <w:t>建议设立三级项目管理架构：</w:t>
      </w:r>
    </w:p>
    <w:p>
      <w:r>
        <w:t>**项目指导委员会**（甲方分管领导、乙方高管）：负责重大决策、资源协调与风险仲裁，每月召开一次联席会议。</w:t>
      </w:r>
    </w:p>
    <w:p>
      <w:r>
        <w:t>**项目管理办公室（PMO）**（甲方项目经理、乙方项目经理）：负责日常项目管理、进度跟踪、质量把控与沟通汇报，每周提交项目周报，每月提交项目月报。</w:t>
      </w:r>
    </w:p>
    <w:p>
      <w:r>
        <w:t>**专项工作组**：包括需求分析组、系统开发组、测试质量组、部署运维组、培训文档组，各组设组长一名，向PMO汇报。</w:t>
      </w:r>
    </w:p>
    <w:p>
      <w:r>
        <w:t>2.4.2 RACI责任矩阵</w:t>
      </w:r>
    </w:p>
    <w:p>
      <w:r>
        <w:t>| 关键活动 | 甲方项目经理 | 乙方项目经理 | 乙方技术负责人 | 甲方业务负责人 | 乙方实施团队 |</w:t>
        <w:br/>
        <w:t>|:---|:---|:---|:---|:---|:---|</w:t>
        <w:br/>
        <w:t>| 需求确认 | A | R | C | R | I |</w:t>
        <w:br/>
        <w:t>| 系统设计 | I | A | R | C | R |</w:t>
        <w:br/>
        <w:t>| 系统开发 | I | A | R | I | R |</w:t>
        <w:br/>
        <w:t>| 测试执行 | C | A | R | I | R |</w:t>
        <w:br/>
        <w:t>| 上线部署 | C | A | R | I | R |</w:t>
        <w:br/>
        <w:t>| 验收评审 | A | R | C | R | I |</w:t>
        <w:br/>
        <w:t>| 培训交付 | I | A | C | R | R |</w:t>
      </w:r>
    </w:p>
    <w:p>
      <w:r>
        <w:t>注：R-执行（Responsible）、A-负责（Accountable）、C-咨询（Consulted）、I-知会（Informed）</w:t>
      </w:r>
    </w:p>
    <w:p>
      <w:r>
        <w:t>2.5 风险管理与应急预案</w:t>
      </w:r>
    </w:p>
    <w:p>
      <w:r>
        <w:t>2.5.1 已识别风险与应对措施</w:t>
      </w:r>
    </w:p>
    <w:p>
      <w:r>
        <w:t>| 风险编号 | 风险描述 | 风险等级 | 应对措施 | 责任人 |</w:t>
        <w:br/>
        <w:t>|:---|:---|:---|:---|:---|</w:t>
        <w:br/>
        <w:t>| R01 | 甲方基础设施就绪延迟 | 中 | 提前30日确认环境需求，准备备用云环境方案 | 乙方项目经理 |</w:t>
        <w:br/>
        <w:t>| R02 | 第三方接口对接复杂度高 | 高 | 启动阶段即开展接口调研，预留20%缓冲工期 | 乙方技术负责人 |</w:t>
        <w:br/>
        <w:t>| R03 | 需求变更导致进度偏差 | 中 | 严格执行变更控制流程，变更超10%触发合同调整 | 甲乙双方PMO |</w:t>
        <w:br/>
        <w:t>| R04 | 核心人员流失 | 中 | 关键岗位设置AB角，知识文档实时同步 | 乙方项目经理 |</w:t>
      </w:r>
    </w:p>
    <w:p>
      <w:r>
        <w:t>2.5.2 应急响应机制</w:t>
      </w:r>
    </w:p>
    <w:p>
      <w:r>
        <w:t>建立三级应急响应体系：（1）**一般问题**（不影响进度）：工作组内24小时内解决；（2）**重要问题**（影响单点进度）：PMO介入，48小时内制定解决方案；（3）**重大问题**（影响整体里程碑）：升级至项目指导委员会，72小时内决策。</w:t>
      </w:r>
    </w:p>
    <w:p>
      <w:r>
        <w:t>2.6 售后服务与运维承诺</w:t>
      </w:r>
    </w:p>
    <w:p>
      <w:r>
        <w:t>2.6.1 质保期服务承诺</w:t>
      </w:r>
    </w:p>
    <w:p>
      <w:r>
        <w:t>本项目质保期建议为终验通过后12个月（具体以合同约定为准）。质保期内承诺：（1）7×24小时远程技术支持，重大故障2小时内响应；（2）一般缺陷修复周期≤5个工作日，紧急缺陷≤2个工作日；（3）每季度提供一次系统巡检与健康检查报告；（4）免费提供系统优化升级与补丁修复。</w:t>
      </w:r>
    </w:p>
    <w:p>
      <w:r>
        <w:t>2.6.2 驻场服务承诺（待确认）</w:t>
      </w:r>
    </w:p>
    <w:p>
      <w:r>
        <w:t>『待确认：根据招标要求，需明确是否接受7×24小时驻场服务要求。建议方案如下』</w:t>
      </w:r>
    </w:p>
    <w:p>
      <w:r>
        <w:t>**建议方案A（标准服务）**：质保期内提供5×8小时驻场支持，非工作时间远程响应，重大故障4小时内到场。</w:t>
      </w:r>
    </w:p>
    <w:p>
      <w:r>
        <w:t>**建议方案B（增强服务）**：质保期内提供7×24小时驻场支持，需另行确认人员编制与费用承担方式。如甲方确有此要求，乙方可承诺在系统上线后首月安排7×24小时驻场，后续根据系统稳定情况调整为5×8小时驻场+7×24小时远程响应的混合模式。</w:t>
      </w:r>
    </w:p>
    <w:p>
      <w:r>
        <w:t>2.7 验收管理流程</w:t>
      </w:r>
    </w:p>
    <w:p>
      <w:r>
        <w:t>2.7.1 验收阶段划分</w:t>
      </w:r>
    </w:p>
    <w:p>
      <w:r>
        <w:t>| 验收类型 | 触发条件 | 参与方 | 输出成果 | 时限要求 |</w:t>
        <w:br/>
        <w:t>|:---|:---|:---|:---|:---|</w:t>
        <w:br/>
        <w:t>| 内部验收 | 乙方完成开发与自测 | 乙方内部 | 内部测试报告 | — |</w:t>
        <w:br/>
        <w:t>| 初步验收 | 系统部署至甲方测试环境 | 甲乙双方 | 初验报告、问题清单 | 5个工作日 |</w:t>
        <w:br/>
        <w:t>| 上线验收 | 系统割接至生产环境 | 甲乙双方 | 上线确认单 | 3个工作日 |</w:t>
        <w:br/>
        <w:t>| 最终验收 | 试运行期满且问题闭环 | 甲乙双方 | 终验报告、移交清单 | 10个工作日 |</w:t>
      </w:r>
    </w:p>
    <w:p>
      <w:r>
        <w:t>2.7.2 验收争议处理</w:t>
      </w:r>
    </w:p>
    <w:p>
      <w:r>
        <w:t>验收过程中如出现争议，双方应首先通过PMO层面协商解决；协商不成的，可共同委托第三方检测机构进行技术鉴定，费用由责任方承担；仍无法达成一致的，按合同约定的争议解决条款执行。</w:t>
      </w:r>
    </w:p>
    <w:p>
      <w:r>
        <w:t>2.8 支撑材料与案例引用</w:t>
      </w:r>
    </w:p>
    <w:p>
      <w:r>
        <w:t>『待补充：引用2025年最新验收报告作为同类项目实施能力的支撑材料，建议包括以下内容』</w:t>
      </w:r>
    </w:p>
    <w:p>
      <w:r>
        <w:t>（1）2025年完成的同类网络阵地运营管理系统或智慧园区安防平台项目的验收报告摘要，重点体现90日内交付的实施能力；（2）项目团队核心成员在2025年项目中的角色与贡献证明；（3）客户满意度评价或后续合作证明（如有）。</w:t>
      </w:r>
    </w:p>
    <w:p>
      <w:r>
        <w:t>可引用素材说明：乙方在智慧园区视频安防领域已交付多个项目，覆盖设备改造、平台升级、现场部署与验收支撑，实施阶段包括现场勘查、网络联通、平台部署、联调测试、培训交接和正式验收，可匹配45至90天交付周期，支持多级平台部署与统一纳管能力，为本项目按期交付提供可行性论证。</w:t>
      </w:r>
    </w:p>
    <w:p>
      <w:r>
        <w:t>引用 3 条 · 待确认 3 项</w:t>
      </w:r>
    </w:p>
    <w:p>
      <w:pPr>
        <w:pStyle w:val="Heading1"/>
      </w:pPr>
      <w:r>
        <w:t>售后服务方案</w:t>
      </w:r>
    </w:p>
    <w:p>
      <w:r>
        <w:t>售后服务方案</w:t>
      </w:r>
    </w:p>
    <w:p>
      <w:r>
        <w:t>3.1 售后服务总体承诺</w:t>
      </w:r>
    </w:p>
    <w:p>
      <w:r>
        <w:t>本项目为咪咕文化科技有限公司网络阵地运营管理系统一期工程，我司承诺提供全生命周期售后服务保障，确保系统稳定运行、持续迭代优化。售后服务周期自系统终验合格之日起计算，质保期不少于【待补充：需确认具体年限，建议不低于3年】。质保期内，我司承诺提供7×24小时远程技术支持服务，服务响应与故障处理严格遵循分级响应机制。针对招标要求中提出的7×24驻场服务需求，我司初步承诺在系统上线首年提供驻场支持，具体驻场人员配置、驻场周期及费用承担方式【待补充：需与客户确认是否接受7x24驻场要求及相应商务条款】。质保期届满后，我司将继续提供有偿运维服务，服务费用不超过合同总额的【待补充：建议补充具体比例】%/年，确保系统长期稳定运行。</w:t>
      </w:r>
    </w:p>
    <w:p>
      <w:r>
        <w:t>3.2 售后服务分级标准与SLA承诺</w:t>
      </w:r>
    </w:p>
    <w:p>
      <w:r>
        <w:t>3.2.1 故障分级定义</w:t>
      </w:r>
    </w:p>
    <w:p>
      <w:r>
        <w:t>| 故障等级 | 定义标准 | 业务影响描述 |</w:t>
        <w:br/>
        <w:t>|---------|---------|-----------|</w:t>
        <w:br/>
        <w:t>| P1-紧急故障 | 系统核心功能完全不可用 | 阵地全景视图、阵地运营管理、内容审核等核心模块全部中断，业务完全停滞 |</w:t>
        <w:br/>
        <w:t>| P2-重大故障 | 系统主要功能严重受损 | 核心模块部分功能异常或性能严重下降，业务受到显著影响（本项目风险等级为P2，需重点防范） |</w:t>
        <w:br/>
        <w:t>| P3-一般故障 | 系统非核心功能异常 | 辅助功能、统计报表、界面展示等模块出现问题，业务基本可开展 |</w:t>
        <w:br/>
        <w:t>| P4-轻微故障 | 系统优化建议或咨询 | 功能优化、操作咨询、数据查询等非紧急需求 |</w:t>
      </w:r>
    </w:p>
    <w:p>
      <w:r>
        <w:t>3.2.2 响应时效承诺</w:t>
      </w:r>
    </w:p>
    <w:p>
      <w:r>
        <w:t>基于售后SLA标准条款，我司承诺以下分级响应时效：</w:t>
      </w:r>
    </w:p>
    <w:p>
      <w:r>
        <w:t>| 服务指标 | P1紧急故障 | P2重大故障 | P3一般故障 | P4轻微故障 |</w:t>
        <w:br/>
        <w:t>|---------|-----------|-----------|-----------|-----------|</w:t>
        <w:br/>
        <w:t>| 服务热线响应时间 | ≤15分钟 | ≤30分钟 | ≤2小时 | ≤4工作小时 |</w:t>
        <w:br/>
        <w:t>| 远程技术支持接入 | ≤30分钟 | ≤1小时 | ≤4小时 | ≤8工作小时 |</w:t>
        <w:br/>
        <w:t>| 现场工程师到达 | ≤2小时（北京） | ≤4小时（北京） | ≤1工作日 | 协商约定 |</w:t>
        <w:br/>
        <w:t>| 故障临时解决/绕过方案 | ≤2小时 | ≤4小时 | ≤1工作日 | ≤3工作日 |</w:t>
        <w:br/>
        <w:t>| 永久性修复时限 | ≤24小时 | ≤48小时 | ≤3工作日 | ≤5工作日 |</w:t>
      </w:r>
    </w:p>
    <w:p>
      <w:r>
        <w:t>**关键参数**：年度系统可用性承诺≥99.9%（以自然年计算，排除计划内维护窗口）；故障升级机制：P2故障持续超过4小时自动升级至P1，触发公司级应急响应。</w:t>
      </w:r>
    </w:p>
    <w:p>
      <w:r>
        <w:t>3.3 售后服务执行流程</w:t>
      </w:r>
    </w:p>
    <w:p>
      <w:r>
        <w:t>3.3.1 服务受理流程</w:t>
      </w:r>
    </w:p>
    <w:p>
      <w:r>
        <w:t>售后服务采用统一服务台模式，支持多渠道接入：7×24小时服务热线、专属客户经理、在线工单系统、邮件支持。所有服务请求进入统一工单池，自动生成工单编号并启动SLA计时。工单状态包括：已受理、处理中、待客户确认、已解决、已关闭，客户可实时查询进度。针对本项目预算292.42万元（不含税）的规模，配置专属服务经理1名，作为统一接口人协调内部资源。</w:t>
      </w:r>
    </w:p>
    <w:p>
      <w:r>
        <w:t>3.3.2 故障处理流程</w:t>
      </w:r>
    </w:p>
    <w:p>
      <w:r>
        <w:t>故障处理遵循"发现-定级-响应-处置-验证-复盘"六步闭环：</w:t>
      </w:r>
    </w:p>
    <w:p>
      <w:r>
        <w:t>1. **发现与报告**：系统自动监控告警或客户报障，服务台5分钟内完成信息登记</w:t>
        <w:br/>
        <w:t>2. **定级与分派**：技术专家10分钟内完成故障定级，匹配对应级别响应资源</w:t>
        <w:br/>
        <w:t>3. **应急响应**：P1/P2故障启动应急小组，包含研发、运维、测试骨干成员</w:t>
        <w:br/>
        <w:t>4. **根因处置**：远程优先，必要时现场支持，全程记录操作日志</w:t>
        <w:br/>
        <w:t>5. **验证与关闭**：客户确认故障修复，签署故障处理单，工单关闭</w:t>
        <w:br/>
        <w:t>6. **复盘改进**：P1/P2故障强制要求24小时内输出根因分析报告，纳入知识库</w:t>
      </w:r>
    </w:p>
    <w:p>
      <w:r>
        <w:t>3.3.3 变更与升级管理流程</w:t>
      </w:r>
    </w:p>
    <w:p>
      <w:r>
        <w:t>系统功能优化、配置变更、版本升级均纳入变更管理：提交变更申请→影响评估→方案评审→测试验证→窗口实施→结果确认。重大变更需提前【待补充：建议补充具体工作日数量】个工作日提交变更计划，经甲方审批后执行。</w:t>
      </w:r>
    </w:p>
    <w:p>
      <w:r>
        <w:t>3.4 质保期内维护安排</w:t>
      </w:r>
    </w:p>
    <w:p>
      <w:r>
        <w:t>3.4.1 日常巡检与预防性维护</w:t>
      </w:r>
    </w:p>
    <w:p>
      <w:r>
        <w:t>| 维护项目 | 执行频率 | 具体内容 | 交付物 |</w:t>
        <w:br/>
        <w:t>|---------|---------|---------|--------|</w:t>
        <w:br/>
        <w:t>| 系统健康巡检 | 每周 | 服务器资源、数据库性能、中间件状态、日志分析 | 巡检报告 |</w:t>
        <w:br/>
        <w:t>| 安全漏洞扫描 | 每月 | 操作系统补丁、应用漏洞、配置基线核查 | 安全评估报告 |</w:t>
        <w:br/>
        <w:t>| 数据备份验证 | 每周 | 全量/增量备份执行、备份恢复演练 | 备份记录 |</w:t>
        <w:br/>
        <w:t>| 性能趋势分析 | 每月 | 响应时间、并发处理能力、资源利用率趋势 | 性能分析报告 |</w:t>
        <w:br/>
        <w:t>| 深度优化服务 | 每季度 | 索引优化、参数调优、架构微调建议 | 优化建议书 |</w:t>
      </w:r>
    </w:p>
    <w:p>
      <w:r>
        <w:t>**关键参数**：数据备份保留策略≥30天，支持任意时间点恢复；系统日志留存≥180天，满足审计追溯要求。</w:t>
      </w:r>
    </w:p>
    <w:p>
      <w:r>
        <w:t>3.4.2 版本管理与补丁服务</w:t>
      </w:r>
    </w:p>
    <w:p>
      <w:r>
        <w:t>质保期内，我司承诺：免费提供系统缺陷修复补丁；安全漏洞补丁在官方发布后【待补充：建议补充具体时限】个工作日内提供修复方案；功能优化版本按年度发布路线图迭代，重大版本升级提前30日通知并协商实施窗口。</w:t>
      </w:r>
    </w:p>
    <w:p>
      <w:r>
        <w:t>3.5 驻场与现场支持服务</w:t>
      </w:r>
    </w:p>
    <w:p>
      <w:r>
        <w:t>3.5.1 驻场服务方案</w:t>
      </w:r>
    </w:p>
    <w:p>
      <w:r>
        <w:t>针对系统上线初期稳定运行需求，我司建议配置驻场工程师【待补充：需确认是否接受7x24驻场要求及具体人数】名，驻场周期建议为终验后【待补充：建议补充具体月数】个月。驻场工程师职责包括：实时响应一线问题、日常巡检执行、用户操作指导、需求收集反馈、紧急故障现场处置。驻场人员资质要求：具备【待补充：建议补充具体技术认证】认证，熟悉咪咕业务场景，通过甲方背景审查。</w:t>
      </w:r>
    </w:p>
    <w:p>
      <w:r>
        <w:t>3.5.2 现场支持升级机制</w:t>
      </w:r>
    </w:p>
    <w:p>
      <w:r>
        <w:t>非驻场期间，远程无法解决的故障，现场工程师按以下时效到达：北京市区≤2小时（P1）、≤4小时（P2）；异地支持通过授权本地合作服务商或工程师差旅方式实现，到达时效≤24小时（P1/P2）。现场支持产生的差旅费用：质保期内由乙方承担【待补充：需确认商务条款】；质保期外按实结算。</w:t>
      </w:r>
    </w:p>
    <w:p>
      <w:r>
        <w:t>3.6 培训与知识转移</w:t>
      </w:r>
    </w:p>
    <w:p>
      <w:r>
        <w:t>3.6.1 运维培训体系</w:t>
      </w:r>
    </w:p>
    <w:p>
      <w:r>
        <w:t>| 培训对象 | 培训内容 | 培训时长 | 培训方式 |</w:t>
        <w:br/>
        <w:t>|---------|---------|---------|---------|</w:t>
        <w:br/>
        <w:t>| 系统管理员 | 系统架构、部署配置、监控告警、备份恢复 | 3天 | 现场实操 |</w:t>
        <w:br/>
        <w:t>| 运维工程师 | 日常巡检、故障排查、日志分析、变更操作 | 2天 | 现场+模拟演练 |</w:t>
        <w:br/>
        <w:t>| 业务操作人员 | 功能使用、业务流程、常见问题处理 | 1天 | 现场讲解 |</w:t>
        <w:br/>
        <w:t>| 管理层 | 运营报表解读、决策支持功能应用 | 0.5天 | 专题汇报 |</w:t>
      </w:r>
    </w:p>
    <w:p>
      <w:r>
        <w:t>**关键参数**：培训考核通过率要求≥90%；提供全套中文技术文档（系统管理员手册、运维手册、用户操作手册、API接口文档）；提供培训视频录制供后续新员工学习。</w:t>
      </w:r>
    </w:p>
    <w:p>
      <w:r>
        <w:t>3.6.2 知识库建设</w:t>
      </w:r>
    </w:p>
    <w:p>
      <w:r>
        <w:t>项目交付时同步移交运维知识库，包含：系统架构图、部署拓扑图、配置清单、应急预案集、典型故障案例库、常见问题FAQ（不少于100条）。知识库持续更新，每季度向甲方同步新增内容。</w:t>
      </w:r>
    </w:p>
    <w:p>
      <w:r>
        <w:t>3.7 服务责任矩阵</w:t>
      </w:r>
    </w:p>
    <w:p>
      <w:r>
        <w:t>| 服务内容 | 乙方责任 | 甲方责任 | 协作机制 |</w:t>
        <w:br/>
        <w:t>|---------|---------|---------|---------|</w:t>
        <w:br/>
        <w:t>| 7×24热线受理 | 热线畅通、工单记录、初步定级 | 提供准确故障现象、配合信息收集 | 即时通讯群组同步 |</w:t>
        <w:br/>
        <w:t>| 远程技术支持 | 专家接入、诊断分析、方案实施 | 提供远程接入条件、配合操作验证 | 屏幕共享+电话会议 |</w:t>
        <w:br/>
        <w:t>| 现场故障处理 | 工程师派遣、现场修复、报告输出 | 出入便利、环境配合、签字确认 | 现场工作单制度 |</w:t>
        <w:br/>
        <w:t>| 系统巡检维护 | 计划制定、执行实施、报告提交 | 授权准入、结果确认、整改配合 | 月度服务例会 |</w:t>
        <w:br/>
        <w:t>| 版本升级发布 | 方案编制、测试验证、窗口实施 | 业务影响评估、窗口审批、业务验证 | 变更管理委员会 |</w:t>
        <w:br/>
        <w:t>| 数据备份恢复 | 策略执行、定期演练、恢复保障 | 存储资源提供、演练场景确认 | 年度灾备演练 |</w:t>
        <w:br/>
        <w:t>| 安全漏洞修复 | 漏洞跟踪、修复方案、实施加固 | 安全策略配合、业务影响确认 | 安全通报机制 |</w:t>
        <w:br/>
        <w:t>| 培训知识转移 | 课程设计、师资安排、材料编制 | 人员组织、场地准备、考核参与 | 培训满意度反馈 |</w:t>
      </w:r>
    </w:p>
    <w:p>
      <w:r>
        <w:t>3.8 服务质量保障与监督</w:t>
      </w:r>
    </w:p>
    <w:p>
      <w:r>
        <w:t>3.8.1 KPI考核体系</w:t>
      </w:r>
    </w:p>
    <w:p>
      <w:r>
        <w:t>| KPI指标 | 目标值 | 考核周期 | 未达标处理 |</w:t>
        <w:br/>
        <w:t>|---------|--------|---------|-----------|</w:t>
        <w:br/>
        <w:t>| 服务响应及时率 | ≥98% | 月度 | 月度服务费扣减【待补充：建议补充具体比例】% |</w:t>
        <w:br/>
        <w:t>| 故障解决及时率 | ≥95% | 季度 | 季度服务费扣减【待补充：建议补充具体比例】% |</w:t>
        <w:br/>
        <w:t>| 系统可用性 | ≥99.9% | 年度 | 按不可用时长减免相应比例质保金 |</w:t>
        <w:br/>
        <w:t>| 客户满意度 | ≥90分 | 季度 | 限期整改，连续两季度不达标启动替换机制 |</w:t>
        <w:br/>
        <w:t>| 培训考核通过率 | ≥90% | 单次 | 免费补充培训至达标 |</w:t>
      </w:r>
    </w:p>
    <w:p>
      <w:r>
        <w:t>3.8.2 服务监督与投诉</w:t>
      </w:r>
    </w:p>
    <w:p>
      <w:r>
        <w:t>设立服务质量监督专线，接受甲方对服务人员态度、技术能力、响应时效的投诉。投诉处理时限：受理≤2工作小时，调查反馈≤1工作日，整改闭环≤3工作日。重大投诉事件纳入供应商年度评价。</w:t>
      </w:r>
    </w:p>
    <w:p>
      <w:r>
        <w:t>3.9 质保期后服务延续</w:t>
      </w:r>
    </w:p>
    <w:p>
      <w:r>
        <w:t>质保期届满前【待补充：建议补充具体月数】个月，我司将提交《续保服务方案》，明确后续年度服务内容、服务标准、费用报价。续保费用承诺不高于原合同总额的【待补充：建议补充具体比例】%/年，服务内容不低于质保期标准。如甲方选择自运维或第三方运维，我司承诺提供【待补充：建议补充具体月数】个月过渡期技术支持，确保平稳交接。</w:t>
      </w:r>
    </w:p>
    <w:p>
      <w:r>
        <w:t>3.10 待确认事项与补充说明</w:t>
      </w:r>
    </w:p>
    <w:p>
      <w:r>
        <w:t>1. **7×24驻场服务**：本章3.5.1节驻场方案中，驻场人数、周期、费用承担方式需待客户明确是否接受7x24驻场要求后最终确定；</w:t>
        <w:br/>
        <w:t>2. **2025年最新验收报告**：本章3.2节SLA承诺及3.4节维护安排中引用的历史项目履约数据，需待补充引用2025年最新验收报告作为支撑材料，以增强可信度；</w:t>
        <w:br/>
        <w:t>3. **90日交付排期关联**：本章3.5节驻场安排与实施计划中90日交付排期存在衔接关系，建议实施计划补充排期明细后，同步优化驻场启动时间节点。</w:t>
      </w:r>
    </w:p>
    <w:p>
      <w:r>
        <w:t>引用 3 条 · 待确认 3 项</w:t>
      </w:r>
    </w:p>
    <w:p>
      <w:pPr>
        <w:pStyle w:val="Heading1"/>
      </w:pPr>
      <w:r>
        <w:t>商务偏离说明</w:t>
      </w:r>
    </w:p>
    <w:p>
      <w:r>
        <w:t>商务偏离说明</w:t>
      </w:r>
    </w:p>
    <w:p>
      <w:r>
        <w:t>一、商务条款响应总述</w:t>
      </w:r>
    </w:p>
    <w:p>
      <w:r>
        <w:t>咪咕文化科技有限公司（以下简称"甲方"）发布的《咪咕公司网络阵地运营管理系统一期工程项目》招标文件中，对商务条款提出了明确且严格的要求。我方在仔细研读招标文件后，本着诚实信用、合作共赢的原则，对招标文件中的商务条款进行逐条响应。总体而言，我方对招标文件中的法人资质要求、信用信息要求、发票开具要求、联合体限制要求以及关联关系限制要求等必备资质条款均予以完全响应，无任何偏离。但在付款条款、交付周期及部分服务承诺方面，基于行业惯例、项目实际实施风险及我方过往类似项目的交付经验，存在部分需提请甲方关注的条款，我方将在下文中逐项列明，并提出建议性调整方案或待确认事项，以供甲方审阅决策。</w:t>
      </w:r>
    </w:p>
    <w:p>
      <w:r>
        <w:t>二、必备资质条款响应</w:t>
      </w:r>
    </w:p>
    <w:p>
      <w:r>
        <w:t>2.1 法人资格与营业执照</w:t>
      </w:r>
    </w:p>
    <w:p>
      <w:r>
        <w:t>招标文件要求投标方为合法成立的法人或其他组织，须提供营业执照或事业单位法人证书等证明文件。我方作为依法设立并有效存续的独立法人主体，持有现行有效的营业执照，经营范围涵盖软件开发、信息系统集成及相关技术服务，完全具备承接本项目的法定主体资格。我方承诺在投标文件中附具营业执照副本复印件并加盖公章，确保信息真实、准确、完整，无任何伪造、变造或隐瞒情形。</w:t>
      </w:r>
    </w:p>
    <w:p>
      <w:r>
        <w:t>2.2 信用信息公示要求</w:t>
      </w:r>
    </w:p>
    <w:p>
      <w:r>
        <w:t>招标文件要求投标方在国家企业信用信息公示系统中近3年（2023年1月1日至今）无严重违法失信信息。我方郑重承诺，自2023年1月1日至今，在国家企业信用信息公示系统、中国执行信息公开网、信用中国等权威信用信息平台中，均无严重违法失信记录、无被列入经营异常名录或严重违法失信企业名单（黑名单）的情形。我方将在投标文件中提供相关信用信息查询截图及书面承诺函，供甲方及评审委员会核验。</w:t>
      </w:r>
    </w:p>
    <w:p>
      <w:r>
        <w:t>2.3 增值税专用发票承诺</w:t>
      </w:r>
    </w:p>
    <w:p>
      <w:r>
        <w:t>招标文件要求投标方承诺开具增值税专用发票。我方完全响应此项要求，承诺在合同履行过程中，按照甲方要求及国家税收法规的规定，及时、足额向甲方开具税率为现行法定税率的增值税专用发票，确保发票内容真实、项目完整、税率准确，不因我方原因导致甲方无法进行进项税抵扣。如遇国家税率政策调整，我方将依据合同约定及税法规定，就未履行完毕部分按新税率重新计算含税价格，并相应调整发票开具事宜。</w:t>
      </w:r>
    </w:p>
    <w:p>
      <w:r>
        <w:t>2.4 联合体与关联关系限制</w:t>
      </w:r>
    </w:p>
    <w:p>
      <w:r>
        <w:t>招标文件明确不接受联合体投标，并要求法定代表人或单位负责人为同一人或存在控股、管理关系的不同单位不得同时参加同一采购包应答。我方承诺以独立法人身份参与本项目投标，不涉及任何形式的联合体、合作体或隐性联合投标安排。同时，我方承诺与本次招标的其他潜在投标方之间，不存在法定代表人或单位负责人为同一人、不存在控股关系、不存在管理关系或其他可能影响公平竞争的利益关联关系。我方将按要求出具专项承诺函，并承担因虚假承诺而导致的一切法律后果。</w:t>
      </w:r>
    </w:p>
    <w:p>
      <w:r>
        <w:t>三、付款条款偏离说明</w:t>
      </w:r>
    </w:p>
    <w:p>
      <w:r>
        <w:t>3.1 招标文件付款条款概述</w:t>
      </w:r>
    </w:p>
    <w:p>
      <w:r>
        <w:t>招标文件约定：第一笔付款为"上线款"，支付金额为合同总额的70%，付款条件为乙方完成定制软件的到货、安装、系统调测、验收测试及割接上线工作且经甲方确认无误后60日内支付；合同总价为固定不变价，含税价格，包括乙方为履行合同义务所需支付的全部费用；如遇国家税率政策变更，合同未履行完毕部分按新税率重新计算含税价。</w:t>
      </w:r>
    </w:p>
    <w:p>
      <w:r>
        <w:t>3.2 付款节点与比例偏离分析</w:t>
      </w:r>
    </w:p>
    <w:p>
      <w:r>
        <w:t>经我方评估，招标文件将第一笔付款比例设定为合同总额的70%，且付款节点定义为"割接上线且经甲方确认无误后"，该安排对我方现金流及项目风险管控构成较大压力。具体而言，本项目为定制软件开发项目，合同签订后1个月内即需完成系统基础功能版本开发、测试和上线交付，6个月内完成完整功能版本开发和整体割接上线。在长达6个月的密集开发周期内，我方需投入大量研发人力、测试资源及项目管理成本，若仅在最终割接上线后方可获得70%款项，前期资金占用成本较高，且"甲方确认无误"的判定标准存在一定主观性，可能引发付款周期不确定风险。</w:t>
      </w:r>
    </w:p>
    <w:p>
      <w:r>
        <w:t>**建议调整方案：** 我方建议将付款节点优化为四阶段付款模式，即合同签订后支付30%预付款（作为项目启动资金），基础功能版本上线验收后支付30%进度款，完整功能版本割接上线且通过初验后支付30%上线款，试运行期满且通过终验后支付剩余10%质保金。该方案既保障甲方权益，又合理分担我方资金压力，符合软件定制开发行业惯例。如甲方坚持原付款条款，我方承诺予以接受，但将相应调整项目资源投入计划及报价结构。</w:t>
      </w:r>
    </w:p>
    <w:p>
      <w:r>
        <w:t>3.3 固定不变价与税率调整条款</w:t>
      </w:r>
    </w:p>
    <w:p>
      <w:r>
        <w:t>我方完全响应合同总价固定不变价的约定，承诺在合同履行期间，除因甲方提出的需求变更或国家税率政策调整外，不因任何因素上调合同价格。对于税率调整条款，我方理解并同意：如遇国家增值税税率政策变更，合同未履行完毕部分按新税率重新计算含税价，已履行完毕部分维持原税率不变。我方将在合同中明确税率调整的计算公式及发票换开流程，确保双方财务核算清晰、合规。</w:t>
      </w:r>
    </w:p>
    <w:p>
      <w:r>
        <w:t>四、交付周期偏离说明</w:t>
      </w:r>
    </w:p>
    <w:p>
      <w:r>
        <w:t>4.1 招标文件交付周期要求</w:t>
      </w:r>
    </w:p>
    <w:p>
      <w:r>
        <w:t>招标文件要求：合同签订后1个月内完成系统基础功能版本（阵地全景视图相关功能）开发、测试和上线交付；合同签订后6个月内完成系统完整功能版本开发和测试，完成系统整体割接上线，上线测试完成后进入试运行阶段。</w:t>
      </w:r>
    </w:p>
    <w:p>
      <w:r>
        <w:t>4.2 90日交付排期明细待补充说明</w:t>
      </w:r>
    </w:p>
    <w:p>
      <w:r>
        <w:t>经我方技术团队与项目管理团队联合评估，本项目涉及"阵地全景视图"等核心功能的定制开发，需经历需求细化确认、系统架构设计、UI/UX设计、前后端开发、接口联调、安全测试、性能测试、用户验收测试等多个标准环节。招标文件要求1个月内完成基础功能版本交付，时间窗口极为紧凑，对需求冻结的及时性、甲方配合度及第三方接口可用性均有极高要求。</w:t>
      </w:r>
    </w:p>
    <w:p>
      <w:r>
        <w:t>**待确认事项：** 我方建议实施计划中补充90日交付排期明细，将整体交付周期细化为以周为粒度的里程碑计划，明确各阶段交付物、验收标准及双方责任界面。具体排期需待我方与甲方完成需求交底后细化制定，当前阶段可基于行业经验提供参考性排期框架（详见下表），但最终排期以双方签署的项目管理计划（PMP）为准。</w:t>
      </w:r>
    </w:p>
    <w:p>
      <w:r>
        <w:t>| 阶段 | 周期 | 关键交付物 | 责任方 |</w:t>
        <w:br/>
        <w:t>|:---|:---|:---|:---|</w:t>
        <w:br/>
        <w:t>| 项目启动与需求确认 | 第1-2周 | 项目章程、需求规格说明书 | 双方 |</w:t>
        <w:br/>
        <w:t>| 系统设计与技术评审 | 第3-4周 | 架构设计文档、接口规范 | 乙方 |</w:t>
        <w:br/>
        <w:t>| 基础功能开发（阵地全景视图） | 第5-8周 | 可运行软件版本、测试报告 | 乙方 |</w:t>
        <w:br/>
        <w:t>| 基础功能上线与验收 | 第9-10周 | 上线确认单、验收报告 | 双方 |</w:t>
        <w:br/>
        <w:t>| 完整功能开发与集成测试 | 第11-20周 | 完整功能版本、系统集成测试报告 | 乙方 |</w:t>
        <w:br/>
        <w:t>| 整体割接上线与试运行 | 第21-24周 | 割接方案、试运行报告 | 双方 |</w:t>
      </w:r>
    </w:p>
    <w:p>
      <w:r>
        <w:t>4.3 交付风险与保障措施</w:t>
      </w:r>
    </w:p>
    <w:p>
      <w:r>
        <w:t>鉴于交付周期紧张，我方建议甲方在合同签订后5个工作日内完成需求确认及项目启动会，确保我方开发团队及时进场。同时，建议双方建立周例会机制及即时通讯群组，确保需求变更、技术障碍等关键信息实时同步。如因甲方原因导致需求确认延迟、测试环境提供不及时或第三方接口调试受阻，相应交付节点应予以合理顺延，具体顺延天数由双方协商确认并形成书面纪要。</w:t>
      </w:r>
    </w:p>
    <w:p>
      <w:r>
        <w:t>五、售后服务承诺偏离说明</w:t>
      </w:r>
    </w:p>
    <w:p>
      <w:r>
        <w:t>5.1 服务响应标准响应情况</w:t>
      </w:r>
    </w:p>
    <w:p>
      <w:r>
        <w:t>基于可引用素材中的售后SLA标准条款，我方标准服务体系支持7×24小时受理、分级响应、故障升级、现场支持和质保期内维护安排。针对本项目，我方承诺提供不低于以下标准的服务响应体系：</w:t>
      </w:r>
    </w:p>
    <w:p>
      <w:r>
        <w:t>- **服务受理：** 7×24小时热线及在线工单受理，全年无休；</w:t>
        <w:br/>
        <w:t>- **故障分级：** 按P1（系统瘫痪）、P2（核心功能受损）、P3（一般功能异常）、P4（咨询优化）四级分类；</w:t>
        <w:br/>
        <w:t>- **响应时效：** P1级故障15分钟内响应、2小时内到场；P2级故障30分钟内响应、4小时内到场；P3级故障2小时内响应、次日到场；P4级故障4小时内响应、预约到场；</w:t>
        <w:br/>
        <w:t>- **故障升级：** 超时限未解决自动升级至技术总监及甲方项目经理；</w:t>
        <w:br/>
        <w:t>- **质保期：** 系统终验通过后不少于12个月免费质保。</w:t>
      </w:r>
    </w:p>
    <w:p>
      <w:r>
        <w:t>5.2 7×24驻场要求待确认事项</w:t>
      </w:r>
    </w:p>
    <w:p>
      <w:r>
        <w:t>招标文件或后续商务谈判中，甲方可能提出7×24小时驻场服务要求。经我方评估，该要求涉及人力成本显著增加（需配置至少3班轮换驻场工程师），且本项目为运营管理系统而非实时生产控制系统，7×24驻场的必要性及成本效益比需进一步论证。</w:t>
      </w:r>
    </w:p>
    <w:p>
      <w:r>
        <w:t>**待确认事项：** 售后服务承诺需确认是否接受7×24驻场要求。我方建议采用"关键时段驻场+远程支持+应急响应"的混合模式，即系统上线初期（试运行前3个月）安排1名工程师工作日驻场，重大保障期间（如重要活动、节假日）安排现场值守，日常以远程支持为主、应急到场为辅。如甲方确需7×24不间断驻场，我方将另行核算驻场费用并提交补充报价，或建议将该要求纳入合同变更管理流程，按实际发生费用结算。</w:t>
      </w:r>
    </w:p>
    <w:p>
      <w:r>
        <w:t>六、支撑材料引用说明</w:t>
      </w:r>
    </w:p>
    <w:p>
      <w:r>
        <w:t>6.1 2025年最新验收报告引用安排</w:t>
      </w:r>
    </w:p>
    <w:p>
      <w:r>
        <w:t>待确认事项中提及需引用2025年最新验收报告作为支撑材料。我方理解该要求旨在验证我方类似项目的交付能力及客户满意度。我方承诺在投标文件资格审查及业绩证明部分，提供2025年度已完成验收的同类项目验收报告，包括但不限于：项目基本信息、验收范围、验收结论、客户签章页等关键内容。</w:t>
      </w:r>
    </w:p>
    <w:p>
      <w:r>
        <w:t>**待补充说明：** 因本项目投标截止时间为2026年3月17日，我方正在整理2025年第四季度完成验收的项目资料。具体拟引用的验收报告清单及对应项目信息，将在投标文件正式提交前最终确认，确保所引用的验收报告真实有效、与本项目技术架构或业务场景具有可比性。如甲方对验收报告的具体内容、格式或证明力度有特殊要求，请提前告知，我方将针对性调整。</w:t>
      </w:r>
    </w:p>
    <w:p>
      <w:r>
        <w:t>七、其他商务事项说明</w:t>
      </w:r>
    </w:p>
    <w:p>
      <w:r>
        <w:t>7.1 合同总价与预算适配</w:t>
      </w:r>
    </w:p>
    <w:p>
      <w:r>
        <w:t>本项目预算金额为292.42万元（不含税），设置最高限价。我方承诺投标报价不超过最高限价，且报价构成清晰、合理，包含定制软件开发、系统部署、测试验收、培训、质保期服务等全部费用。报价明细将在投标报价文件中完整列示。</w:t>
      </w:r>
    </w:p>
    <w:p>
      <w:r>
        <w:t>7.2 风险等级P2对应措施</w:t>
      </w:r>
    </w:p>
    <w:p>
      <w:r>
        <w:t>招标文件标注本项目风险等级为P2。我方理解P2等级意味着项目具有中等风险特征，需在合同条款、实施管理及风险预案方面予以关注。我方将在项目管理计划中专项编制风险管理章节，针对需求蔓延、技术难点、人员变动、第三方依赖等P2级典型风险，制定识别、评估、应对及监控措施，并预留合理风险储备金于报价之中。</w:t>
      </w:r>
    </w:p>
    <w:p>
      <w:r>
        <w:t>7.3 责任矩阵建议</w:t>
      </w:r>
    </w:p>
    <w:p>
      <w:r>
        <w:t>为明确双方权责，建议采用RACI责任矩阵对关键活动进行定义：</w:t>
      </w:r>
    </w:p>
    <w:p>
      <w:r>
        <w:t>| 关键活动 | 甲方（咪咕） | 乙方（我方） | 备注 |</w:t>
        <w:br/>
        <w:t>|:---|:---|:---|:---|</w:t>
        <w:br/>
        <w:t>| 需求确认与签字 | A（负责审批） | R（负责执行） | A=Accountable |</w:t>
        <w:br/>
        <w:t>| 系统设计与评审 | C（咨询参与） | R | C=Consulted |</w:t>
        <w:br/>
        <w:t>| 开发环境提供 | R | I（知会） | I=Informed |</w:t>
        <w:br/>
        <w:t>| 测试用例评审 | R | R | 双方共同负责 |</w:t>
        <w:br/>
        <w:t>| 上线割接执行 | C | R | 甲方配合业务验证 |</w:t>
        <w:br/>
        <w:t>| 试运行监控 | R | R | 双方联合值班 |</w:t>
        <w:br/>
        <w:t>| 终验与付款 | A | R | 甲方最终审批权 |</w:t>
      </w:r>
    </w:p>
    <w:p>
      <w:r>
        <w:t>八、偏离汇总与承诺</w:t>
      </w:r>
    </w:p>
    <w:p>
      <w:r>
        <w:t>| 序号 | 偏离事项 | 偏离性质 | 我方立场 | 建议处理方式 |</w:t>
        <w:br/>
        <w:t>|:---|:---|:---|:---|:---|</w:t>
        <w:br/>
        <w:t>| 1 | 付款节点与比例 | 建议性偏离 | 建议四阶段付款 | 双方协商，如甲方坚持则接受 |</w:t>
        <w:br/>
        <w:t>| 2 | 90日交付排期明细 | 待补充 | 需细化里程碑 | 需求交底后双方确认PMP |</w:t>
        <w:br/>
        <w:t>| 3 | 7×24驻场要求 | 待确认 | 建议混合模式 | 明确后纳入合同或变更 |</w:t>
        <w:br/>
        <w:t>| 4 | 2025年验收报告引用 | 待补充 | 整理中 | 投标前最终确认清单 |</w:t>
      </w:r>
    </w:p>
    <w:p>
      <w:r>
        <w:t>我方郑重承诺：除本章节明确列明的建议性偏离及待确认、待补充事项外，我方对招标文件其他所有商务条款均予以完全响应，无任何负偏离或虚假响应。如我方中标，将严格按照最终签订的合同条款及双方确认的项目管理计划履行义务，确保项目按期、保质、合规交付。</w:t>
      </w:r>
    </w:p>
    <w:p>
      <w:r>
        <w:t>---</w:t>
      </w:r>
    </w:p>
    <w:p>
      <w:r>
        <w:t>**签署页（待正式投标文件编制时补充）**</w:t>
      </w:r>
    </w:p>
    <w:p>
      <w:r>
        <w:t>投标方名称：『待补充』</w:t>
      </w:r>
    </w:p>
    <w:p>
      <w:r>
        <w:t>法定代表人或授权代表（签字）：『待补充』</w:t>
      </w:r>
    </w:p>
    <w:p>
      <w:r>
        <w:t>日期：『待补充』</w:t>
      </w:r>
    </w:p>
    <w:p>
      <w:r>
        <w:t>引用 3 条 · 待确认 1 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