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76E9" w:rsidRDefault="009976E9">
      <w:pPr>
        <w:jc w:val="right"/>
      </w:pPr>
    </w:p>
    <w:p w:rsidR="009976E9" w:rsidRDefault="008524AE">
      <w:pPr>
        <w:jc w:val="right"/>
      </w:pPr>
      <w:r>
        <w:rPr>
          <w:rFonts w:ascii="Arial" w:eastAsia="Arial" w:hAnsi="Arial" w:cs="Arial"/>
          <w:b/>
          <w:sz w:val="36"/>
        </w:rPr>
        <w:t>Sistema de Gestión SAMOC</w:t>
      </w:r>
    </w:p>
    <w:p w:rsidR="009976E9" w:rsidRDefault="008524AE">
      <w:pPr>
        <w:jc w:val="right"/>
      </w:pPr>
      <w:r>
        <w:rPr>
          <w:rFonts w:ascii="Arial" w:eastAsia="Arial" w:hAnsi="Arial" w:cs="Arial"/>
          <w:b/>
          <w:sz w:val="36"/>
        </w:rPr>
        <w:t>Especifica</w:t>
      </w:r>
      <w:r w:rsidR="00042F63">
        <w:rPr>
          <w:rFonts w:ascii="Arial" w:eastAsia="Arial" w:hAnsi="Arial" w:cs="Arial"/>
          <w:b/>
          <w:sz w:val="36"/>
        </w:rPr>
        <w:t>ción del Caso de Uso: Entregar Beneficios M</w:t>
      </w:r>
      <w:r>
        <w:rPr>
          <w:rFonts w:ascii="Arial" w:eastAsia="Arial" w:hAnsi="Arial" w:cs="Arial"/>
          <w:b/>
          <w:sz w:val="36"/>
        </w:rPr>
        <w:t>utuales</w:t>
      </w:r>
    </w:p>
    <w:p w:rsidR="009976E9" w:rsidRDefault="009976E9">
      <w:pPr>
        <w:jc w:val="right"/>
      </w:pPr>
    </w:p>
    <w:p w:rsidR="009976E9" w:rsidRDefault="008524AE">
      <w:pPr>
        <w:jc w:val="right"/>
      </w:pPr>
      <w:r>
        <w:rPr>
          <w:rFonts w:ascii="Arial" w:eastAsia="Arial" w:hAnsi="Arial" w:cs="Arial"/>
          <w:b/>
          <w:sz w:val="28"/>
        </w:rPr>
        <w:t>Versión 2.0</w:t>
      </w:r>
    </w:p>
    <w:p w:rsidR="009976E9" w:rsidRDefault="009976E9">
      <w:pPr>
        <w:jc w:val="center"/>
      </w:pPr>
    </w:p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5C5D16" w:rsidRDefault="005C5D16"/>
    <w:p w:rsidR="009976E9" w:rsidRDefault="009976E9"/>
    <w:p w:rsidR="009976E9" w:rsidRDefault="009976E9"/>
    <w:p w:rsidR="009976E9" w:rsidRDefault="008524AE">
      <w:pPr>
        <w:jc w:val="center"/>
      </w:pPr>
      <w:r>
        <w:t>Cajamarca, 2013</w:t>
      </w:r>
    </w:p>
    <w:p w:rsidR="00976CD9" w:rsidRDefault="00976CD9">
      <w:pPr>
        <w:spacing w:line="276" w:lineRule="auto"/>
      </w:pPr>
    </w:p>
    <w:p w:rsidR="00976CD9" w:rsidRDefault="00976CD9">
      <w:pPr>
        <w:spacing w:line="276" w:lineRule="auto"/>
      </w:pPr>
    </w:p>
    <w:p w:rsidR="009976E9" w:rsidRDefault="00486F8E">
      <w:pPr>
        <w:spacing w:line="276" w:lineRule="auto"/>
      </w:pPr>
      <w:hyperlink w:anchor="h.gjdgxs"/>
    </w:p>
    <w:p w:rsidR="009976E9" w:rsidRDefault="00486F8E">
      <w:pPr>
        <w:tabs>
          <w:tab w:val="left" w:pos="600"/>
          <w:tab w:val="right" w:pos="8778"/>
        </w:tabs>
        <w:spacing w:before="240"/>
      </w:pPr>
      <w:hyperlink w:anchor="_Toc302769594"/>
    </w:p>
    <w:p w:rsidR="009976E9" w:rsidRDefault="008524AE">
      <w:pPr>
        <w:tabs>
          <w:tab w:val="right" w:pos="8789"/>
        </w:tabs>
      </w:pPr>
      <w:r>
        <w:rPr>
          <w:rFonts w:ascii="Verdana" w:eastAsia="Verdana" w:hAnsi="Verdana" w:cs="Verdana"/>
          <w:b/>
          <w:sz w:val="28"/>
        </w:rPr>
        <w:lastRenderedPageBreak/>
        <w:t>Especificación del Caso de Uso: Entregar Beneficios Mutuales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t>Descripción Breve</w:t>
      </w:r>
    </w:p>
    <w:p w:rsidR="009976E9" w:rsidRDefault="008524AE">
      <w:pPr>
        <w:ind w:left="720"/>
      </w:pPr>
      <w:bookmarkStart w:id="1" w:name="h.30j0zll" w:colFirst="0" w:colLast="0"/>
      <w:bookmarkEnd w:id="1"/>
      <w:r>
        <w:t>El caso de uso Entregar Beneficios Mutuales nos da la funcionalidad de entregar beneficios mutuales al representante del Socio fallecido.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Flujo Básico de Eventos</w:t>
      </w:r>
    </w:p>
    <w:p w:rsidR="009976E9" w:rsidRDefault="008524AE">
      <w:pPr>
        <w:numPr>
          <w:ilvl w:val="0"/>
          <w:numId w:val="1"/>
        </w:numPr>
        <w:ind w:left="709" w:hanging="282"/>
        <w:jc w:val="both"/>
      </w:pPr>
      <w:r>
        <w:t xml:space="preserve"> El caso de uso empieza cuando el Secretario de Asistencia Social elige la op</w:t>
      </w:r>
      <w:r w:rsidR="00C64352">
        <w:t>ción entregar beneficios mutuales</w:t>
      </w:r>
      <w:r>
        <w:t>.</w:t>
      </w:r>
    </w:p>
    <w:p w:rsidR="009976E9" w:rsidRDefault="008524AE">
      <w:pPr>
        <w:numPr>
          <w:ilvl w:val="0"/>
          <w:numId w:val="1"/>
        </w:numPr>
        <w:ind w:left="709" w:hanging="282"/>
        <w:jc w:val="both"/>
      </w:pPr>
      <w:r>
        <w:t xml:space="preserve"> El Sistema carga automáticamente todos los datos del Socio fallecido (como el nombre, apellido, DNI).</w:t>
      </w:r>
    </w:p>
    <w:p w:rsidR="009976E9" w:rsidRDefault="008524AE">
      <w:pPr>
        <w:numPr>
          <w:ilvl w:val="0"/>
          <w:numId w:val="1"/>
        </w:numPr>
        <w:ind w:left="709" w:hanging="282"/>
        <w:jc w:val="both"/>
      </w:pPr>
      <w:r>
        <w:t xml:space="preserve"> E</w:t>
      </w:r>
      <w:r w:rsidR="00C64352">
        <w:t>l Sistema muestra la lista de</w:t>
      </w:r>
      <w:r>
        <w:t xml:space="preserve"> beneficios que se van a entregar al representante del Socio fallecido.</w:t>
      </w:r>
    </w:p>
    <w:p w:rsidR="009976E9" w:rsidRDefault="008524AE">
      <w:pPr>
        <w:numPr>
          <w:ilvl w:val="0"/>
          <w:numId w:val="1"/>
        </w:numPr>
        <w:ind w:left="709" w:hanging="282"/>
        <w:jc w:val="both"/>
      </w:pPr>
      <w:r>
        <w:t>El Secretario de Asistencia Social marca los beneficios a ser entregados.</w:t>
      </w:r>
    </w:p>
    <w:p w:rsidR="009976E9" w:rsidRDefault="008524AE" w:rsidP="00C64352">
      <w:pPr>
        <w:numPr>
          <w:ilvl w:val="0"/>
          <w:numId w:val="1"/>
        </w:numPr>
        <w:ind w:left="709" w:hanging="282"/>
        <w:jc w:val="both"/>
      </w:pPr>
      <w:r>
        <w:t xml:space="preserve"> El Sistema calcula el total que se va entregar al representante del Socio fallecido.</w:t>
      </w:r>
    </w:p>
    <w:p w:rsidR="009976E9" w:rsidRDefault="008524AE">
      <w:pPr>
        <w:numPr>
          <w:ilvl w:val="0"/>
          <w:numId w:val="1"/>
        </w:numPr>
        <w:ind w:left="709" w:hanging="282"/>
        <w:jc w:val="both"/>
      </w:pPr>
      <w:r>
        <w:t>El sistema guarda y valida la información.</w:t>
      </w:r>
    </w:p>
    <w:p w:rsidR="009976E9" w:rsidRDefault="008524AE">
      <w:pPr>
        <w:numPr>
          <w:ilvl w:val="0"/>
          <w:numId w:val="1"/>
        </w:numPr>
        <w:ind w:left="709" w:hanging="282"/>
        <w:jc w:val="both"/>
      </w:pPr>
      <w:r>
        <w:t xml:space="preserve"> El caso de uso termina. 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Flujos Alternativos:</w:t>
      </w:r>
    </w:p>
    <w:p w:rsidR="009976E9" w:rsidRPr="00276056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2" w:name="h.3znysh7" w:colFirst="0" w:colLast="0"/>
      <w:bookmarkEnd w:id="2"/>
      <w:r>
        <w:rPr>
          <w:rFonts w:ascii="Verdana" w:eastAsia="Verdana" w:hAnsi="Verdana" w:cs="Verdana"/>
          <w:b/>
          <w:sz w:val="22"/>
        </w:rPr>
        <w:t>Escenarios Claves:</w:t>
      </w:r>
    </w:p>
    <w:p w:rsidR="00276056" w:rsidRPr="00276056" w:rsidRDefault="00276056" w:rsidP="00276056">
      <w:pPr>
        <w:spacing w:before="120" w:after="60"/>
        <w:ind w:left="720"/>
      </w:pPr>
      <w:r w:rsidRPr="00276056">
        <w:rPr>
          <w:rFonts w:eastAsia="Verdana"/>
          <w:sz w:val="22"/>
        </w:rPr>
        <w:t>En la pantalla de Entregar Beneficios Mutuales se debe actualizar la lista de beneficios mutuales.</w:t>
      </w:r>
      <w:bookmarkStart w:id="3" w:name="_GoBack"/>
      <w:bookmarkEnd w:id="3"/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4" w:name="h.2et92p0" w:colFirst="0" w:colLast="0"/>
      <w:bookmarkEnd w:id="4"/>
      <w:r>
        <w:rPr>
          <w:rFonts w:ascii="Verdana" w:eastAsia="Verdana" w:hAnsi="Verdana" w:cs="Verdana"/>
          <w:b/>
          <w:sz w:val="22"/>
        </w:rPr>
        <w:t>Precondiciones</w:t>
      </w:r>
    </w:p>
    <w:p w:rsidR="009976E9" w:rsidRDefault="008524AE">
      <w:pPr>
        <w:spacing w:before="120" w:after="60"/>
        <w:ind w:left="1276" w:hanging="566"/>
      </w:pPr>
      <w:r>
        <w:t>5.1 PREC 1: El Socio no debe tener ninguna deuda pendiente.</w:t>
      </w:r>
    </w:p>
    <w:p w:rsidR="009976E9" w:rsidRDefault="008524AE">
      <w:pPr>
        <w:spacing w:before="120" w:after="60"/>
        <w:ind w:left="720"/>
      </w:pPr>
      <w:r>
        <w:t>5.2 PREC 2: El Socio al momento de registrarse debe determinar a una persona para que sea su heredero(a).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5" w:name="h.tyjcwt" w:colFirst="0" w:colLast="0"/>
      <w:bookmarkEnd w:id="5"/>
      <w:r>
        <w:rPr>
          <w:rFonts w:ascii="Verdana" w:eastAsia="Verdana" w:hAnsi="Verdana" w:cs="Verdana"/>
          <w:b/>
          <w:sz w:val="22"/>
        </w:rPr>
        <w:t>Post-Condiciones</w:t>
      </w:r>
    </w:p>
    <w:p w:rsidR="009976E9" w:rsidRDefault="008524AE">
      <w:pPr>
        <w:spacing w:before="120" w:after="60"/>
        <w:ind w:left="720"/>
      </w:pPr>
      <w:r>
        <w:t>6.1 POSC 1: Entregar los beneficios mutuales correspondientes.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6" w:name="h.3dy6vkm" w:colFirst="0" w:colLast="0"/>
      <w:bookmarkEnd w:id="6"/>
      <w:r>
        <w:rPr>
          <w:rFonts w:ascii="Verdana" w:eastAsia="Verdana" w:hAnsi="Verdana" w:cs="Verdana"/>
          <w:b/>
          <w:sz w:val="22"/>
        </w:rPr>
        <w:t>Puntos de Extensión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7" w:name="h.1t3h5sf" w:colFirst="0" w:colLast="0"/>
      <w:bookmarkEnd w:id="7"/>
      <w:r>
        <w:rPr>
          <w:rFonts w:ascii="Verdana" w:eastAsia="Verdana" w:hAnsi="Verdana" w:cs="Verdana"/>
          <w:b/>
          <w:sz w:val="22"/>
        </w:rPr>
        <w:t>Requerimientos Especiales</w:t>
      </w:r>
    </w:p>
    <w:p w:rsidR="009976E9" w:rsidRDefault="008524AE">
      <w:pPr>
        <w:spacing w:before="120" w:after="60"/>
        <w:ind w:left="1276" w:hanging="566"/>
      </w:pPr>
      <w:bookmarkStart w:id="8" w:name="h.4d34og8" w:colFirst="0" w:colLast="0"/>
      <w:bookmarkEnd w:id="8"/>
      <w:r>
        <w:rPr>
          <w:rFonts w:ascii="Verdana" w:eastAsia="Verdana" w:hAnsi="Verdana" w:cs="Verdana"/>
          <w:b/>
        </w:rPr>
        <w:t xml:space="preserve"> Requerimiento Especial 1</w:t>
      </w:r>
    </w:p>
    <w:p w:rsidR="009976E9" w:rsidRDefault="008524AE">
      <w:pPr>
        <w:numPr>
          <w:ilvl w:val="0"/>
          <w:numId w:val="2"/>
        </w:numPr>
        <w:ind w:hanging="359"/>
        <w:contextualSpacing/>
      </w:pPr>
      <w:bookmarkStart w:id="9" w:name="h.2s8eyo1" w:colFirst="0" w:colLast="0"/>
      <w:bookmarkEnd w:id="9"/>
      <w:r>
        <w:t>Para gestionar un Socio el cliente debe ser mayor de 18 años.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Grafo – Escenarios</w:t>
      </w:r>
    </w:p>
    <w:p w:rsidR="009976E9" w:rsidRDefault="008524AE">
      <w:pPr>
        <w:numPr>
          <w:ilvl w:val="0"/>
          <w:numId w:val="3"/>
        </w:numPr>
        <w:spacing w:before="120" w:after="60"/>
        <w:ind w:left="720" w:hanging="719"/>
      </w:pPr>
      <w:bookmarkStart w:id="10" w:name="h.17dp8vu" w:colFirst="0" w:colLast="0"/>
      <w:bookmarkEnd w:id="10"/>
      <w:r>
        <w:rPr>
          <w:rFonts w:ascii="Verdana" w:eastAsia="Verdana" w:hAnsi="Verdana" w:cs="Verdana"/>
          <w:b/>
          <w:sz w:val="22"/>
        </w:rPr>
        <w:t>Información Adicional</w:t>
      </w:r>
    </w:p>
    <w:p w:rsidR="009976E9" w:rsidRDefault="008524AE">
      <w:pPr>
        <w:spacing w:before="120" w:after="60"/>
        <w:ind w:left="1276" w:hanging="566"/>
      </w:pPr>
      <w:bookmarkStart w:id="11" w:name="h.5iq21ouumucv" w:colFirst="0" w:colLast="0"/>
      <w:bookmarkEnd w:id="11"/>
      <w:r>
        <w:rPr>
          <w:rFonts w:ascii="Verdana" w:eastAsia="Verdana" w:hAnsi="Verdana" w:cs="Verdana"/>
          <w:b/>
        </w:rPr>
        <w:t>Prototipo Visual</w:t>
      </w:r>
    </w:p>
    <w:p w:rsidR="009976E9" w:rsidRDefault="009976E9">
      <w:pPr>
        <w:spacing w:before="120" w:after="60"/>
        <w:ind w:left="1276" w:hanging="566"/>
      </w:pPr>
      <w:bookmarkStart w:id="12" w:name="h.f7eta4mhqirg" w:colFirst="0" w:colLast="0"/>
      <w:bookmarkEnd w:id="12"/>
    </w:p>
    <w:p w:rsidR="009976E9" w:rsidRDefault="009976E9">
      <w:pPr>
        <w:spacing w:before="120" w:after="60"/>
        <w:ind w:left="1276" w:hanging="566"/>
      </w:pPr>
      <w:bookmarkStart w:id="13" w:name="h.7a2pffs1khc3" w:colFirst="0" w:colLast="0"/>
      <w:bookmarkEnd w:id="13"/>
    </w:p>
    <w:p w:rsidR="009976E9" w:rsidRDefault="009976E9">
      <w:pPr>
        <w:spacing w:before="120" w:after="60"/>
        <w:ind w:left="1276" w:hanging="566"/>
      </w:pPr>
      <w:bookmarkStart w:id="14" w:name="h.h6qzc92r1076" w:colFirst="0" w:colLast="0"/>
      <w:bookmarkEnd w:id="14"/>
    </w:p>
    <w:p w:rsidR="009976E9" w:rsidRDefault="009976E9">
      <w:pPr>
        <w:spacing w:before="120" w:after="60"/>
        <w:ind w:left="1276" w:hanging="566"/>
      </w:pPr>
      <w:bookmarkStart w:id="15" w:name="h.94exhnn7tdm" w:colFirst="0" w:colLast="0"/>
      <w:bookmarkEnd w:id="15"/>
    </w:p>
    <w:p w:rsidR="009976E9" w:rsidRDefault="008524AE">
      <w:pPr>
        <w:spacing w:before="120" w:after="60"/>
        <w:ind w:left="1276" w:hanging="566"/>
      </w:pPr>
      <w:bookmarkStart w:id="16" w:name="h.3rdcrjn" w:colFirst="0" w:colLast="0"/>
      <w:bookmarkEnd w:id="16"/>
      <w:r w:rsidRPr="000C06E0">
        <w:rPr>
          <w:noProof/>
          <w:u w:val="single"/>
        </w:rPr>
        <w:drawing>
          <wp:inline distT="114300" distB="114300" distL="114300" distR="114300" wp14:anchorId="44DADAEA" wp14:editId="1B0D0D6A">
            <wp:extent cx="5581650" cy="39338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86" w:rsidRDefault="00A25086">
      <w:pPr>
        <w:spacing w:before="120" w:after="60"/>
        <w:ind w:left="1276" w:hanging="566"/>
      </w:pPr>
    </w:p>
    <w:p w:rsidR="009976E9" w:rsidRDefault="008524AE">
      <w:pPr>
        <w:spacing w:before="120" w:after="60"/>
        <w:ind w:left="1276" w:hanging="566"/>
      </w:pPr>
      <w:bookmarkStart w:id="17" w:name="h.26in1rg" w:colFirst="0" w:colLast="0"/>
      <w:bookmarkEnd w:id="17"/>
      <w:r>
        <w:rPr>
          <w:rFonts w:ascii="Verdana" w:eastAsia="Verdana" w:hAnsi="Verdana" w:cs="Verdana"/>
          <w:b/>
        </w:rPr>
        <w:t>Información Complementaria</w:t>
      </w:r>
    </w:p>
    <w:p w:rsidR="009976E9" w:rsidRDefault="008524AE">
      <w:pPr>
        <w:spacing w:before="120" w:after="60"/>
        <w:ind w:left="1276" w:hanging="566"/>
      </w:pPr>
      <w:bookmarkStart w:id="18" w:name="h.lnxbz9" w:colFirst="0" w:colLast="0"/>
      <w:bookmarkEnd w:id="18"/>
      <w:r>
        <w:rPr>
          <w:rFonts w:ascii="Verdana" w:eastAsia="Verdana" w:hAnsi="Verdana" w:cs="Verdana"/>
          <w:b/>
        </w:rPr>
        <w:t>Reglas de Negocio Aplicables</w:t>
      </w:r>
    </w:p>
    <w:p w:rsidR="009976E9" w:rsidRDefault="008524AE">
      <w:pPr>
        <w:numPr>
          <w:ilvl w:val="0"/>
          <w:numId w:val="4"/>
        </w:numPr>
        <w:ind w:hanging="359"/>
        <w:contextualSpacing/>
      </w:pPr>
      <w:r>
        <w:t>El socio al momento de formar parte de la sociedad tiene que dejar a un heredero, cuando el fallece se le entregará todos los beneficios que le corresponden.</w:t>
      </w:r>
    </w:p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9976E9"/>
    <w:p w:rsidR="009976E9" w:rsidRDefault="008524AE">
      <w:pPr>
        <w:jc w:val="center"/>
      </w:pPr>
      <w:r>
        <w:rPr>
          <w:rFonts w:ascii="Arial" w:eastAsia="Arial" w:hAnsi="Arial" w:cs="Arial"/>
          <w:b/>
          <w:sz w:val="36"/>
        </w:rPr>
        <w:t>Historia de las Revisiones</w:t>
      </w:r>
    </w:p>
    <w:tbl>
      <w:tblPr>
        <w:tblW w:w="9504" w:type="dxa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76E9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9976E9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</w:pPr>
            <w:r>
              <w:t>15/10/2013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</w:pPr>
            <w:r>
              <w:t>2.0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8524AE">
            <w:pPr>
              <w:spacing w:after="120"/>
            </w:pPr>
            <w:bookmarkStart w:id="19" w:name="h.35nkun2" w:colFirst="0" w:colLast="0"/>
            <w:bookmarkEnd w:id="19"/>
            <w:r>
              <w:t>Caso de Uso &lt;Entregar Beneficios Mutuales&gt;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276056">
            <w:pPr>
              <w:spacing w:after="120"/>
            </w:pPr>
            <w:r>
              <w:t>Yasmín</w:t>
            </w:r>
            <w:r w:rsidR="008524AE">
              <w:t xml:space="preserve"> Flores Martos</w:t>
            </w:r>
          </w:p>
        </w:tc>
      </w:tr>
      <w:tr w:rsidR="009976E9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44762F">
            <w:pPr>
              <w:spacing w:after="120"/>
            </w:pPr>
            <w:r>
              <w:t>12/11/2013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44762F">
            <w:pPr>
              <w:spacing w:after="120"/>
            </w:pPr>
            <w:r>
              <w:t>2.1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44762F">
            <w:pPr>
              <w:spacing w:after="120"/>
            </w:pPr>
            <w:r>
              <w:t>Mejoramiento de la Especificación del Caso de Uso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276056">
            <w:pPr>
              <w:spacing w:after="120"/>
            </w:pPr>
            <w:r>
              <w:t>Yasmín</w:t>
            </w:r>
            <w:r w:rsidR="0044762F">
              <w:t xml:space="preserve"> Flores Martos</w:t>
            </w:r>
          </w:p>
        </w:tc>
      </w:tr>
      <w:tr w:rsidR="009976E9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</w:tr>
      <w:tr w:rsidR="009976E9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976E9" w:rsidRDefault="009976E9">
            <w:pPr>
              <w:spacing w:after="120"/>
            </w:pPr>
          </w:p>
        </w:tc>
      </w:tr>
    </w:tbl>
    <w:p w:rsidR="009976E9" w:rsidRDefault="009976E9"/>
    <w:p w:rsidR="009976E9" w:rsidRDefault="009976E9"/>
    <w:p w:rsidR="009976E9" w:rsidRDefault="008524AE">
      <w:pPr>
        <w:tabs>
          <w:tab w:val="right" w:pos="8789"/>
        </w:tabs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976E9" w:rsidRDefault="009976E9"/>
    <w:sectPr w:rsidR="009976E9">
      <w:headerReference w:type="default" r:id="rId9"/>
      <w:footerReference w:type="default" r:id="rId10"/>
      <w:pgSz w:w="11907" w:h="16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F8E" w:rsidRDefault="00486F8E">
      <w:r>
        <w:separator/>
      </w:r>
    </w:p>
  </w:endnote>
  <w:endnote w:type="continuationSeparator" w:id="0">
    <w:p w:rsidR="00486F8E" w:rsidRDefault="0048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6E9" w:rsidRDefault="009976E9">
    <w:pPr>
      <w:spacing w:after="200" w:line="276" w:lineRule="auto"/>
    </w:pPr>
  </w:p>
  <w:tbl>
    <w:tblPr>
      <w:tblW w:w="9486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9976E9">
      <w:tc>
        <w:tcPr>
          <w:tcW w:w="336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>
          <w:pPr>
            <w:ind w:right="360"/>
          </w:pPr>
          <w:r>
            <w:rPr>
              <w:rFonts w:ascii="Arial" w:eastAsia="Arial" w:hAnsi="Arial" w:cs="Arial"/>
              <w:sz w:val="18"/>
            </w:rPr>
            <w:t>Realizado por: &lt;Elaborado Por&gt;</w:t>
          </w:r>
        </w:p>
        <w:p w:rsidR="009976E9" w:rsidRDefault="008524AE">
          <w:pPr>
            <w:ind w:right="360"/>
          </w:pPr>
          <w:r>
            <w:rPr>
              <w:rFonts w:ascii="Arial" w:eastAsia="Arial" w:hAnsi="Arial" w:cs="Arial"/>
              <w:sz w:val="18"/>
            </w:rPr>
            <w:t>Revisado por: &lt;Revisado Por&gt;</w:t>
          </w:r>
        </w:p>
        <w:p w:rsidR="009976E9" w:rsidRDefault="008524AE">
          <w:pPr>
            <w:ind w:right="360"/>
          </w:pPr>
          <w:r>
            <w:rPr>
              <w:rFonts w:ascii="Arial" w:eastAsia="Arial" w:hAnsi="Arial" w:cs="Arial"/>
              <w:sz w:val="18"/>
            </w:rPr>
            <w:t>Aprobado por: &lt;Aprobado Por&gt;</w:t>
          </w:r>
        </w:p>
      </w:tc>
      <w:tc>
        <w:tcPr>
          <w:tcW w:w="3118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9976E9" w:rsidRDefault="008524AE">
          <w:pPr>
            <w:jc w:val="center"/>
          </w:pPr>
          <w:r>
            <w:rPr>
              <w:noProof/>
            </w:rPr>
            <w:drawing>
              <wp:inline distT="19050" distB="19050" distL="19050" distR="19050">
                <wp:extent cx="1485900" cy="514350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>
          <w:pPr>
            <w:jc w:val="right"/>
          </w:pPr>
          <w:r>
            <w:rPr>
              <w:rFonts w:ascii="Arial" w:eastAsia="Arial" w:hAnsi="Arial" w:cs="Arial"/>
              <w:sz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76056">
            <w:rPr>
              <w:noProof/>
            </w:rPr>
            <w:t>2</w:t>
          </w:r>
          <w:r>
            <w:fldChar w:fldCharType="end"/>
          </w:r>
          <w:r>
            <w:rPr>
              <w:rFonts w:ascii="Arial" w:eastAsia="Arial" w:hAnsi="Arial" w:cs="Arial"/>
              <w:sz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76056">
            <w:rPr>
              <w:noProof/>
            </w:rPr>
            <w:t>4</w:t>
          </w:r>
          <w:r>
            <w:fldChar w:fldCharType="end"/>
          </w:r>
        </w:p>
      </w:tc>
    </w:tr>
  </w:tbl>
  <w:p w:rsidR="009976E9" w:rsidRDefault="009976E9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F8E" w:rsidRDefault="00486F8E">
      <w:r>
        <w:separator/>
      </w:r>
    </w:p>
  </w:footnote>
  <w:footnote w:type="continuationSeparator" w:id="0">
    <w:p w:rsidR="00486F8E" w:rsidRDefault="00486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6E9" w:rsidRDefault="009976E9">
    <w:pPr>
      <w:spacing w:after="200" w:line="276" w:lineRule="auto"/>
    </w:pPr>
  </w:p>
  <w:tbl>
    <w:tblPr>
      <w:tblW w:w="9039" w:type="dxa"/>
      <w:tblInd w:w="10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2660"/>
    </w:tblGrid>
    <w:tr w:rsidR="009976E9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>
          <w:r>
            <w:t>Sistema de Gestión SAMOC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2.0</w:t>
          </w:r>
        </w:p>
      </w:tc>
    </w:tr>
    <w:tr w:rsidR="009976E9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>
          <w:r>
            <w:t>Especificación de Caso de Uso: Entregar Beneficios Mutuales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 w:rsidP="00C64352">
          <w:r>
            <w:t xml:space="preserve">  Fecha:  1</w:t>
          </w:r>
          <w:r w:rsidR="00C64352">
            <w:t>2/11</w:t>
          </w:r>
          <w:r>
            <w:t>/2013</w:t>
          </w:r>
        </w:p>
      </w:tc>
    </w:tr>
    <w:tr w:rsidR="009976E9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8524AE">
          <w:r>
            <w:t>Especificación de Caso de Uso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9976E9" w:rsidRDefault="009976E9">
          <w:pPr>
            <w:spacing w:after="200" w:line="276" w:lineRule="auto"/>
          </w:pPr>
        </w:p>
      </w:tc>
    </w:tr>
  </w:tbl>
  <w:p w:rsidR="009976E9" w:rsidRDefault="009976E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2BA"/>
    <w:multiLevelType w:val="multilevel"/>
    <w:tmpl w:val="8CA2B35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30D77731"/>
    <w:multiLevelType w:val="multilevel"/>
    <w:tmpl w:val="AC547D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38E732BB"/>
    <w:multiLevelType w:val="multilevel"/>
    <w:tmpl w:val="E31E938C"/>
    <w:lvl w:ilvl="0">
      <w:start w:val="5"/>
      <w:numFmt w:val="bullet"/>
      <w:lvlText w:val="-"/>
      <w:lvlJc w:val="left"/>
      <w:pPr>
        <w:ind w:left="1636" w:firstLine="12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56" w:firstLine="1996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076" w:firstLine="2716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796" w:firstLine="34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16" w:firstLine="4156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236" w:firstLine="4876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956" w:firstLine="559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76" w:firstLine="6316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396" w:firstLine="7036"/>
      </w:pPr>
      <w:rPr>
        <w:rFonts w:ascii="Arial" w:eastAsia="Arial" w:hAnsi="Arial" w:cs="Arial"/>
      </w:rPr>
    </w:lvl>
  </w:abstractNum>
  <w:abstractNum w:abstractNumId="3">
    <w:nsid w:val="48FB15F9"/>
    <w:multiLevelType w:val="multilevel"/>
    <w:tmpl w:val="291A5594"/>
    <w:lvl w:ilvl="0">
      <w:start w:val="1"/>
      <w:numFmt w:val="bullet"/>
      <w:lvlText w:val="✓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76E9"/>
    <w:rsid w:val="00042F63"/>
    <w:rsid w:val="000C06E0"/>
    <w:rsid w:val="001B6431"/>
    <w:rsid w:val="001E1809"/>
    <w:rsid w:val="00216BA8"/>
    <w:rsid w:val="00276056"/>
    <w:rsid w:val="002E3A60"/>
    <w:rsid w:val="0044762F"/>
    <w:rsid w:val="00486F8E"/>
    <w:rsid w:val="005C5D16"/>
    <w:rsid w:val="008524AE"/>
    <w:rsid w:val="00976CD9"/>
    <w:rsid w:val="009976E9"/>
    <w:rsid w:val="00A25086"/>
    <w:rsid w:val="00C64352"/>
    <w:rsid w:val="00CE7BA5"/>
    <w:rsid w:val="00F2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Verdana" w:eastAsia="Verdana" w:hAnsi="Verdana" w:cs="Verdana"/>
      <w:b/>
      <w:sz w:val="22"/>
    </w:rPr>
  </w:style>
  <w:style w:type="paragraph" w:styleId="Ttulo2">
    <w:name w:val="heading 2"/>
    <w:basedOn w:val="Normal"/>
    <w:next w:val="Normal"/>
    <w:pPr>
      <w:spacing w:before="120" w:after="60"/>
      <w:ind w:left="1276" w:hanging="566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Verdana" w:eastAsia="Verdana" w:hAnsi="Verdana" w:cs="Verdana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Verdana" w:eastAsia="Verdana" w:hAnsi="Verdana" w:cs="Verdana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C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CD9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43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4352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64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352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Verdana" w:eastAsia="Verdana" w:hAnsi="Verdana" w:cs="Verdana"/>
      <w:b/>
      <w:sz w:val="22"/>
    </w:rPr>
  </w:style>
  <w:style w:type="paragraph" w:styleId="Ttulo2">
    <w:name w:val="heading 2"/>
    <w:basedOn w:val="Normal"/>
    <w:next w:val="Normal"/>
    <w:pPr>
      <w:spacing w:before="120" w:after="60"/>
      <w:ind w:left="1276" w:hanging="566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Verdana" w:eastAsia="Verdana" w:hAnsi="Verdana" w:cs="Verdana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Verdana" w:eastAsia="Verdana" w:hAnsi="Verdana" w:cs="Verdana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C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CD9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43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4352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64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352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 - Entregar Beneficios Mutuales.docx</vt:lpstr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 - Entregar Beneficios Mutuales.docx</dc:title>
  <cp:lastModifiedBy>yasmin</cp:lastModifiedBy>
  <cp:revision>12</cp:revision>
  <dcterms:created xsi:type="dcterms:W3CDTF">2013-10-15T06:52:00Z</dcterms:created>
  <dcterms:modified xsi:type="dcterms:W3CDTF">2013-11-12T14:39:00Z</dcterms:modified>
</cp:coreProperties>
</file>