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4653" w:rsidRDefault="00224653"/>
    <w:p w:rsidR="008B2F93" w:rsidRDefault="00B96A57">
      <w:pPr>
        <w:spacing w:line="276" w:lineRule="auto"/>
      </w:pPr>
      <w:r>
        <w:rPr>
          <w:rFonts w:ascii="Verdana" w:eastAsia="Verdana" w:hAnsi="Verdana" w:cs="Verdana"/>
          <w:b/>
          <w:sz w:val="28"/>
        </w:rPr>
        <w:t>Especificación del Caso de Uso: Gestionar Cliente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t>Descripción Breve</w:t>
      </w:r>
    </w:p>
    <w:p w:rsidR="008B2F93" w:rsidRDefault="00B96A57">
      <w:pPr>
        <w:ind w:left="720"/>
        <w:jc w:val="both"/>
      </w:pPr>
      <w:bookmarkStart w:id="1" w:name="h.30j0zll" w:colFirst="0" w:colLast="0"/>
      <w:bookmarkEnd w:id="1"/>
      <w:r>
        <w:t xml:space="preserve">El caso de uso Gestionar Cliente nos da la funcionalidad de poder </w:t>
      </w:r>
      <w:r w:rsidR="005E6552">
        <w:t xml:space="preserve">Registrar, Editar y Eliminar </w:t>
      </w:r>
      <w:r>
        <w:t>un cliente.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Flujo Básico de Eventos</w:t>
      </w:r>
    </w:p>
    <w:p w:rsidR="008B2F93" w:rsidRDefault="00B96A57">
      <w:pPr>
        <w:numPr>
          <w:ilvl w:val="0"/>
          <w:numId w:val="1"/>
        </w:numPr>
        <w:ind w:left="709" w:hanging="282"/>
        <w:jc w:val="both"/>
      </w:pPr>
      <w:r>
        <w:t>El caso de uso empieza cuando el Secretario Ordinario desea gestionar un cliente.</w:t>
      </w:r>
    </w:p>
    <w:p w:rsidR="008B2F93" w:rsidRDefault="00B96A57">
      <w:pPr>
        <w:numPr>
          <w:ilvl w:val="0"/>
          <w:numId w:val="1"/>
        </w:numPr>
        <w:ind w:left="709" w:hanging="282"/>
        <w:jc w:val="both"/>
      </w:pPr>
      <w:r>
        <w:t>El sistema muestra la casilla para ingresar el criterio de búsqu</w:t>
      </w:r>
      <w:bookmarkStart w:id="2" w:name="_GoBack"/>
      <w:bookmarkEnd w:id="2"/>
      <w:r>
        <w:t xml:space="preserve">eda (DNI o RUC) y la opción buscar. </w:t>
      </w:r>
    </w:p>
    <w:p w:rsidR="008B2F93" w:rsidRDefault="00B96A57">
      <w:pPr>
        <w:numPr>
          <w:ilvl w:val="0"/>
          <w:numId w:val="1"/>
        </w:numPr>
        <w:ind w:left="709" w:hanging="282"/>
        <w:jc w:val="both"/>
      </w:pPr>
      <w:r>
        <w:t>El Secretario Ordinario realiza la búsqueda.</w:t>
      </w:r>
    </w:p>
    <w:p w:rsidR="008B2F93" w:rsidRPr="00816819" w:rsidRDefault="00B96A57" w:rsidP="005E6552">
      <w:pPr>
        <w:numPr>
          <w:ilvl w:val="0"/>
          <w:numId w:val="1"/>
        </w:numPr>
        <w:ind w:left="709" w:hanging="282"/>
        <w:jc w:val="both"/>
      </w:pPr>
      <w:bookmarkStart w:id="3" w:name="h.1fob9te" w:colFirst="0" w:colLast="0"/>
      <w:bookmarkEnd w:id="3"/>
      <w:r w:rsidRPr="00816819">
        <w:t>El sistema muestra</w:t>
      </w:r>
      <w:r w:rsidR="005E6552" w:rsidRPr="00816819">
        <w:t xml:space="preserve"> los datos del cliente encontrados como Id</w:t>
      </w:r>
      <w:r w:rsidRPr="00816819">
        <w:t>, nombr</w:t>
      </w:r>
      <w:r w:rsidR="005E6552" w:rsidRPr="00816819">
        <w:t xml:space="preserve">es, apellidos, RUC, dirección, </w:t>
      </w:r>
      <w:r w:rsidRPr="00816819">
        <w:t xml:space="preserve"> y las opciones </w:t>
      </w:r>
      <w:r w:rsidR="005E6552" w:rsidRPr="00816819">
        <w:t xml:space="preserve">registrar, editar y delete. </w:t>
      </w:r>
    </w:p>
    <w:p w:rsidR="008B2F93" w:rsidRDefault="00B96A57">
      <w:pPr>
        <w:numPr>
          <w:ilvl w:val="0"/>
          <w:numId w:val="1"/>
        </w:numPr>
        <w:ind w:left="709" w:hanging="282"/>
        <w:jc w:val="both"/>
      </w:pPr>
      <w:r>
        <w:t>El caso de uso termina cuando el Secretario Ordinario selecciona, o no, un flujo alterno.</w:t>
      </w:r>
    </w:p>
    <w:p w:rsidR="008B2F93" w:rsidRDefault="008B2F93"/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4" w:name="h.s7ycb78hm4sl" w:colFirst="0" w:colLast="0"/>
      <w:bookmarkEnd w:id="4"/>
      <w:r>
        <w:rPr>
          <w:rFonts w:ascii="Verdana" w:eastAsia="Verdana" w:hAnsi="Verdana" w:cs="Verdana"/>
          <w:b/>
          <w:sz w:val="22"/>
        </w:rPr>
        <w:t>Flujos Alternativos:</w:t>
      </w:r>
    </w:p>
    <w:p w:rsidR="008B2F93" w:rsidRDefault="00B96A57">
      <w:pPr>
        <w:spacing w:before="120" w:after="60"/>
        <w:ind w:left="1276" w:hanging="566"/>
      </w:pPr>
      <w:r>
        <w:t>F.A.1. En el punto 2.</w:t>
      </w:r>
      <w:r w:rsidR="007D6E7D">
        <w:t>5</w:t>
      </w:r>
      <w:r>
        <w:t xml:space="preserve"> Si se desea editar al cliente.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Secretario Ordinario elige la opción editar cliente.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 xml:space="preserve">El sistema muestra </w:t>
      </w:r>
      <w:r w:rsidR="00816819">
        <w:t>la ventana de “Editar Cliente</w:t>
      </w:r>
      <w:r>
        <w:t xml:space="preserve">” con los datos </w:t>
      </w:r>
      <w:r w:rsidR="00816819">
        <w:t>cargados</w:t>
      </w:r>
      <w:r>
        <w:t xml:space="preserve"> del cliente.</w:t>
      </w:r>
    </w:p>
    <w:p w:rsidR="008B2F93" w:rsidRDefault="00816819">
      <w:pPr>
        <w:numPr>
          <w:ilvl w:val="0"/>
          <w:numId w:val="2"/>
        </w:numPr>
        <w:spacing w:before="120" w:after="60"/>
        <w:ind w:hanging="359"/>
        <w:contextualSpacing/>
      </w:pPr>
      <w:r>
        <w:t>El Secretario Ordinario edita los campos</w:t>
      </w:r>
      <w:r w:rsidR="00B96A57">
        <w:t xml:space="preserve"> requeridos.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Secretario de Ordinario elige la opción guardar.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sistema valida y guarda la información.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sistema termina el caso de uso.</w:t>
      </w:r>
    </w:p>
    <w:p w:rsidR="008B2F93" w:rsidRDefault="00B96A57">
      <w:pPr>
        <w:spacing w:before="120" w:after="60"/>
        <w:ind w:left="1276" w:hanging="566"/>
      </w:pPr>
      <w:r>
        <w:t>F.A.2. En el punto 2.</w:t>
      </w:r>
      <w:r w:rsidR="00816819">
        <w:t>5</w:t>
      </w:r>
      <w:r>
        <w:t xml:space="preserve"> El Secretario Ordinario selecciona el botón “</w:t>
      </w:r>
      <w:r w:rsidR="00816819">
        <w:t>Registrar”</w:t>
      </w:r>
      <w:r>
        <w:t>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</w:pPr>
      <w:r>
        <w:t>El Secretario Ordinario e</w:t>
      </w:r>
      <w:r w:rsidR="00816819">
        <w:t>lige la opción Registrar</w:t>
      </w:r>
      <w:r>
        <w:t>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</w:pPr>
      <w:r>
        <w:t>El sistema abre la pantalla de “</w:t>
      </w:r>
      <w:r w:rsidR="00816819">
        <w:t>Registrar</w:t>
      </w:r>
      <w:r>
        <w:t>”</w:t>
      </w:r>
    </w:p>
    <w:p w:rsidR="008B2F93" w:rsidRDefault="007D6E7D">
      <w:pPr>
        <w:numPr>
          <w:ilvl w:val="0"/>
          <w:numId w:val="2"/>
        </w:numPr>
        <w:spacing w:before="120" w:after="60"/>
        <w:ind w:hanging="359"/>
      </w:pPr>
      <w:r>
        <w:t>E</w:t>
      </w:r>
      <w:r w:rsidR="00B96A57">
        <w:t>l sistema guarda los cambios.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</w:pPr>
      <w:r>
        <w:t>El sistema termina el flujo.</w:t>
      </w:r>
    </w:p>
    <w:p w:rsidR="008B2F93" w:rsidRDefault="00B96A57">
      <w:pPr>
        <w:spacing w:before="120" w:after="60"/>
        <w:ind w:left="1276" w:hanging="566"/>
        <w:rPr>
          <w:sz w:val="22"/>
        </w:rPr>
      </w:pPr>
      <w:r>
        <w:t>F.A.2. En el punto 2.</w:t>
      </w:r>
      <w:r w:rsidR="007D6E7D">
        <w:t>5</w:t>
      </w:r>
      <w:r>
        <w:t xml:space="preserve"> El Secretario Ordinario selecciona el botón “</w:t>
      </w:r>
      <w:r w:rsidR="007D6E7D">
        <w:t>Eliminar</w:t>
      </w:r>
      <w:r>
        <w:t>”.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 xml:space="preserve">El Secretario Ordinario elige la opción </w:t>
      </w:r>
      <w:r w:rsidR="007D6E7D">
        <w:t>“Elimina” cliente</w:t>
      </w:r>
      <w:r>
        <w:t>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sistema abre la pantalla de “</w:t>
      </w:r>
      <w:r w:rsidR="007D6E7D">
        <w:t>Eliminar</w:t>
      </w:r>
      <w:r>
        <w:t>”</w:t>
      </w:r>
      <w:r w:rsidR="007D6E7D">
        <w:t xml:space="preserve"> cliente</w:t>
      </w:r>
      <w:r>
        <w:t>.</w:t>
      </w:r>
    </w:p>
    <w:p w:rsidR="008B2F93" w:rsidRDefault="00B96A57">
      <w:pPr>
        <w:numPr>
          <w:ilvl w:val="0"/>
          <w:numId w:val="2"/>
        </w:numPr>
        <w:spacing w:before="120" w:after="60"/>
        <w:ind w:hanging="359"/>
        <w:contextualSpacing/>
      </w:pPr>
      <w:r>
        <w:t>El sistema guarda los cambios.</w:t>
      </w:r>
    </w:p>
    <w:p w:rsidR="008B2F93" w:rsidRDefault="00B96A57" w:rsidP="001F203A">
      <w:pPr>
        <w:numPr>
          <w:ilvl w:val="0"/>
          <w:numId w:val="2"/>
        </w:numPr>
        <w:spacing w:before="120" w:after="60"/>
        <w:ind w:hanging="359"/>
      </w:pPr>
      <w:r>
        <w:t>El sistema termina el caso de uso.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5" w:name="h.2et92p0" w:colFirst="0" w:colLast="0"/>
      <w:bookmarkEnd w:id="5"/>
      <w:r>
        <w:rPr>
          <w:rFonts w:ascii="Verdana" w:eastAsia="Verdana" w:hAnsi="Verdana" w:cs="Verdana"/>
          <w:b/>
          <w:sz w:val="22"/>
        </w:rPr>
        <w:t>Escenarios Claves:</w:t>
      </w:r>
    </w:p>
    <w:p w:rsidR="008B2F93" w:rsidRDefault="00B96A57">
      <w:pPr>
        <w:spacing w:before="120" w:after="60"/>
        <w:ind w:left="720"/>
      </w:pPr>
      <w:r>
        <w:t>En la pantalla de Gestionar Cliente se debe actualizar la lista de clientes.</w:t>
      </w:r>
    </w:p>
    <w:p w:rsidR="008B2F93" w:rsidRDefault="00B96A57">
      <w:pPr>
        <w:spacing w:before="120" w:after="60"/>
        <w:ind w:left="720"/>
      </w:pPr>
      <w:r>
        <w:rPr>
          <w:rFonts w:ascii="Verdana" w:eastAsia="Verdana" w:hAnsi="Verdana" w:cs="Verdana"/>
          <w:b/>
          <w:sz w:val="22"/>
        </w:rPr>
        <w:t>Precondiciones</w:t>
      </w:r>
    </w:p>
    <w:p w:rsidR="008B2F93" w:rsidRDefault="00B96A57">
      <w:pPr>
        <w:spacing w:before="120" w:after="60"/>
        <w:ind w:left="1276" w:hanging="566"/>
      </w:pPr>
      <w:r>
        <w:rPr>
          <w:b/>
        </w:rPr>
        <w:t xml:space="preserve">5.1 PREC 1: </w:t>
      </w:r>
      <w:r>
        <w:t>Para buscar un cliente el usuario debe estar registrado y autorizado.</w:t>
      </w:r>
    </w:p>
    <w:p w:rsidR="008B2F93" w:rsidRDefault="00B96A57" w:rsidP="00224653">
      <w:pPr>
        <w:spacing w:before="120" w:after="60"/>
        <w:ind w:left="1276" w:hanging="566"/>
      </w:pPr>
      <w:r>
        <w:rPr>
          <w:b/>
        </w:rPr>
        <w:t>5.1 PREC 2:</w:t>
      </w:r>
      <w:r>
        <w:t xml:space="preserve"> Para alquilar un ambiente se debe seleccionar un cliente existente.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6" w:name="h.3dy6vkm" w:colFirst="0" w:colLast="0"/>
      <w:bookmarkEnd w:id="6"/>
      <w:r>
        <w:rPr>
          <w:b/>
        </w:rPr>
        <w:t>Post-Condiciones</w:t>
      </w:r>
    </w:p>
    <w:p w:rsidR="008B2F93" w:rsidRDefault="00B96A57">
      <w:pPr>
        <w:spacing w:before="120" w:after="60"/>
        <w:ind w:left="1276" w:hanging="566"/>
      </w:pPr>
      <w:r>
        <w:rPr>
          <w:b/>
        </w:rPr>
        <w:lastRenderedPageBreak/>
        <w:t xml:space="preserve">POSC 1: </w:t>
      </w:r>
      <w:r>
        <w:t>Poder gestionar un cliente.</w:t>
      </w:r>
    </w:p>
    <w:p w:rsidR="008B2F93" w:rsidRDefault="00B96A57">
      <w:pPr>
        <w:spacing w:before="120" w:after="60"/>
        <w:ind w:left="1276" w:hanging="566"/>
      </w:pPr>
      <w:r>
        <w:rPr>
          <w:b/>
        </w:rPr>
        <w:t>POSC 2:</w:t>
      </w:r>
      <w:r>
        <w:t xml:space="preserve"> La lista de clientes se debe actualizar automáticamente.</w:t>
      </w:r>
    </w:p>
    <w:p w:rsidR="008B2F93" w:rsidRDefault="00B96A57">
      <w:r>
        <w:rPr>
          <w:b/>
        </w:rPr>
        <w:tab/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7" w:name="h.1t3h5sf" w:colFirst="0" w:colLast="0"/>
      <w:bookmarkEnd w:id="7"/>
      <w:r>
        <w:rPr>
          <w:b/>
        </w:rPr>
        <w:t>Puntos de Extensión</w:t>
      </w:r>
    </w:p>
    <w:p w:rsidR="008B2F93" w:rsidRDefault="00B96A57">
      <w:pPr>
        <w:spacing w:before="120" w:after="60"/>
        <w:ind w:left="709"/>
      </w:pPr>
      <w:r>
        <w:rPr>
          <w:b/>
        </w:rPr>
        <w:t xml:space="preserve">6.1 </w:t>
      </w:r>
      <w:r>
        <w:t xml:space="preserve">PEXTEND 1: En el punto 2.1.8 del flujo básico se puede utilizar el </w:t>
      </w:r>
      <w:r>
        <w:rPr>
          <w:u w:val="single"/>
        </w:rPr>
        <w:t>caso</w:t>
      </w:r>
      <w:r>
        <w:t xml:space="preserve"> de uso </w:t>
      </w:r>
      <w:r>
        <w:rPr>
          <w:b/>
        </w:rPr>
        <w:t>“Registrar Cliente”</w:t>
      </w:r>
      <w:r>
        <w:t xml:space="preserve"> - para editar un cliente seleccionado.</w:t>
      </w:r>
    </w:p>
    <w:p w:rsidR="008B2F93" w:rsidRDefault="00B96A57">
      <w:pPr>
        <w:spacing w:before="120" w:after="60"/>
        <w:ind w:left="709"/>
      </w:pPr>
      <w:r>
        <w:rPr>
          <w:b/>
        </w:rPr>
        <w:t>6.2</w:t>
      </w:r>
      <w:r>
        <w:t xml:space="preserve"> PEXTEND 2: En el punto 2.1.8 del flujo básico se puede utilizar el </w:t>
      </w:r>
      <w:r>
        <w:rPr>
          <w:u w:val="single"/>
        </w:rPr>
        <w:t>caso</w:t>
      </w:r>
      <w:r>
        <w:t xml:space="preserve"> de uso </w:t>
      </w:r>
      <w:r>
        <w:rPr>
          <w:b/>
        </w:rPr>
        <w:t>“</w:t>
      </w:r>
      <w:r w:rsidR="001F203A">
        <w:rPr>
          <w:b/>
        </w:rPr>
        <w:t>Editar Cliente</w:t>
      </w:r>
      <w:r>
        <w:rPr>
          <w:b/>
        </w:rPr>
        <w:t>”.</w:t>
      </w:r>
    </w:p>
    <w:p w:rsidR="008B2F93" w:rsidRDefault="00B96A57">
      <w:pPr>
        <w:spacing w:before="120" w:after="60"/>
        <w:ind w:left="709"/>
      </w:pPr>
      <w:r>
        <w:rPr>
          <w:b/>
        </w:rPr>
        <w:t xml:space="preserve">6.3 </w:t>
      </w:r>
      <w:r>
        <w:t xml:space="preserve">PEXTEND 3: En el punto 2.1.8 del flujo básico se puede utilizar el </w:t>
      </w:r>
      <w:r>
        <w:rPr>
          <w:u w:val="single"/>
        </w:rPr>
        <w:t>caso</w:t>
      </w:r>
      <w:r>
        <w:t xml:space="preserve"> de uso </w:t>
      </w:r>
      <w:r>
        <w:rPr>
          <w:b/>
        </w:rPr>
        <w:t>“</w:t>
      </w:r>
      <w:r w:rsidR="001F203A">
        <w:rPr>
          <w:b/>
        </w:rPr>
        <w:t>Eliminar Cliente</w:t>
      </w:r>
      <w:r>
        <w:rPr>
          <w:b/>
        </w:rPr>
        <w:t>”.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8" w:name="h.4d34og8" w:colFirst="0" w:colLast="0"/>
      <w:bookmarkEnd w:id="8"/>
      <w:r>
        <w:rPr>
          <w:b/>
        </w:rPr>
        <w:t>Requerimientos Especiales</w:t>
      </w:r>
    </w:p>
    <w:p w:rsidR="008B2F93" w:rsidRDefault="00B96A57">
      <w:pPr>
        <w:spacing w:before="120" w:after="60"/>
        <w:ind w:left="1276" w:hanging="566"/>
      </w:pPr>
      <w:bookmarkStart w:id="9" w:name="h.2s8eyo1" w:colFirst="0" w:colLast="0"/>
      <w:bookmarkEnd w:id="9"/>
      <w:r>
        <w:rPr>
          <w:b/>
        </w:rPr>
        <w:t xml:space="preserve"> Requerimiento Especial 1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r>
        <w:rPr>
          <w:b/>
        </w:rPr>
        <w:t>Grafo – Escenarios</w:t>
      </w:r>
    </w:p>
    <w:p w:rsidR="008B2F93" w:rsidRDefault="00B96A57">
      <w:pPr>
        <w:numPr>
          <w:ilvl w:val="0"/>
          <w:numId w:val="3"/>
        </w:numPr>
        <w:spacing w:before="120" w:after="60"/>
        <w:ind w:left="720" w:hanging="719"/>
      </w:pPr>
      <w:bookmarkStart w:id="10" w:name="h.3rdcrjn" w:colFirst="0" w:colLast="0"/>
      <w:bookmarkEnd w:id="10"/>
      <w:r>
        <w:rPr>
          <w:b/>
        </w:rPr>
        <w:t>Información Adicional</w:t>
      </w:r>
    </w:p>
    <w:p w:rsidR="008B2F93" w:rsidRDefault="009E761F">
      <w:pPr>
        <w:spacing w:before="120" w:after="60"/>
        <w:ind w:left="1276" w:hanging="566"/>
      </w:pPr>
      <w:bookmarkStart w:id="11" w:name="h.26in1rg" w:colFirst="0" w:colLast="0"/>
      <w:bookmarkEnd w:id="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1D0EBE7B" wp14:editId="59AE3DD0">
            <wp:simplePos x="0" y="0"/>
            <wp:positionH relativeFrom="column">
              <wp:posOffset>316865</wp:posOffset>
            </wp:positionH>
            <wp:positionV relativeFrom="paragraph">
              <wp:posOffset>286385</wp:posOffset>
            </wp:positionV>
            <wp:extent cx="5580380" cy="2379980"/>
            <wp:effectExtent l="0" t="0" r="1270" b="127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A57">
        <w:rPr>
          <w:b/>
        </w:rPr>
        <w:t>Prototipo Visual</w:t>
      </w:r>
    </w:p>
    <w:p w:rsidR="008B2F93" w:rsidRDefault="008B2F93"/>
    <w:p w:rsidR="008B2F93" w:rsidRDefault="00B96A57">
      <w:pPr>
        <w:spacing w:before="120" w:after="60"/>
        <w:ind w:left="1276" w:hanging="566"/>
      </w:pPr>
      <w:bookmarkStart w:id="12" w:name="h.p7pu8x6z3gho" w:colFirst="0" w:colLast="0"/>
      <w:bookmarkEnd w:id="12"/>
      <w:r>
        <w:rPr>
          <w:b/>
        </w:rPr>
        <w:t>Información Complementaria</w:t>
      </w:r>
    </w:p>
    <w:p w:rsidR="008B2F93" w:rsidRDefault="00B96A57">
      <w:pPr>
        <w:spacing w:before="120" w:after="60"/>
        <w:ind w:left="1276" w:hanging="566"/>
      </w:pPr>
      <w:bookmarkStart w:id="13" w:name="h.35nkun2" w:colFirst="0" w:colLast="0"/>
      <w:bookmarkEnd w:id="13"/>
      <w:r>
        <w:rPr>
          <w:b/>
        </w:rPr>
        <w:t>Reglas de Negocio Aplicables</w:t>
      </w:r>
    </w:p>
    <w:p w:rsidR="008B2F93" w:rsidRDefault="008B2F93"/>
    <w:p w:rsidR="008B2F93" w:rsidRDefault="00B96A57">
      <w:r>
        <w:tab/>
        <w:t>- R.N 01. El cliente debe ser mayor de edad.</w:t>
      </w:r>
    </w:p>
    <w:p w:rsidR="008B2F93" w:rsidRDefault="008B2F93">
      <w:pPr>
        <w:jc w:val="center"/>
      </w:pPr>
    </w:p>
    <w:p w:rsidR="008B2F93" w:rsidRDefault="008B2F93">
      <w:pPr>
        <w:jc w:val="center"/>
      </w:pPr>
    </w:p>
    <w:p w:rsidR="008B2F93" w:rsidRDefault="008B2F93">
      <w:pPr>
        <w:jc w:val="center"/>
      </w:pPr>
    </w:p>
    <w:p w:rsidR="00224653" w:rsidRDefault="00224653">
      <w:pPr>
        <w:jc w:val="center"/>
      </w:pPr>
    </w:p>
    <w:p w:rsidR="00224653" w:rsidRDefault="00224653" w:rsidP="009E761F"/>
    <w:p w:rsidR="00224653" w:rsidRDefault="00224653">
      <w:pPr>
        <w:jc w:val="center"/>
      </w:pPr>
    </w:p>
    <w:p w:rsidR="008B2F93" w:rsidRDefault="008B2F93"/>
    <w:p w:rsidR="008B2F93" w:rsidRDefault="00B96A57">
      <w:pPr>
        <w:jc w:val="center"/>
      </w:pPr>
      <w:r>
        <w:rPr>
          <w:rFonts w:ascii="Arial" w:eastAsia="Arial" w:hAnsi="Arial" w:cs="Arial"/>
          <w:b/>
          <w:sz w:val="36"/>
        </w:rPr>
        <w:t>Historia de las Revisiones</w:t>
      </w:r>
    </w:p>
    <w:tbl>
      <w:tblPr>
        <w:tblW w:w="9504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2F93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8B2F93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</w:pPr>
            <w:r>
              <w:t>15/102013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</w:pPr>
            <w:r>
              <w:t>2.0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</w:pPr>
            <w:r>
              <w:t>Caso de Uso &lt;Gestionar Cliente&gt;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B96A57">
            <w:pPr>
              <w:spacing w:after="120"/>
            </w:pPr>
            <w:proofErr w:type="spellStart"/>
            <w:r>
              <w:t>Yasmin</w:t>
            </w:r>
            <w:proofErr w:type="spellEnd"/>
            <w:r>
              <w:t xml:space="preserve"> Flores Martos</w:t>
            </w:r>
          </w:p>
        </w:tc>
      </w:tr>
      <w:tr w:rsidR="008B2F93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9E761F">
            <w:pPr>
              <w:spacing w:after="120"/>
            </w:pPr>
            <w:r>
              <w:t>12/11/2013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9E761F">
            <w:pPr>
              <w:spacing w:after="120"/>
            </w:pPr>
            <w:r>
              <w:t>2.1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9E761F">
            <w:pPr>
              <w:spacing w:after="120"/>
            </w:pPr>
            <w:r>
              <w:t xml:space="preserve">Caso de Uso&lt; </w:t>
            </w:r>
            <w:r>
              <w:t>Mejoramiento de l</w:t>
            </w:r>
            <w:r>
              <w:t>a Especificación &gt;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9E761F">
            <w:pPr>
              <w:spacing w:after="120"/>
            </w:pPr>
            <w:proofErr w:type="spellStart"/>
            <w:r>
              <w:t>Yasmin</w:t>
            </w:r>
            <w:proofErr w:type="spellEnd"/>
            <w:r>
              <w:t xml:space="preserve"> Flores Martos</w:t>
            </w:r>
          </w:p>
        </w:tc>
      </w:tr>
      <w:tr w:rsidR="008B2F93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</w:tr>
      <w:tr w:rsidR="008B2F93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B2F93" w:rsidRDefault="008B2F93">
            <w:pPr>
              <w:spacing w:after="120"/>
            </w:pPr>
          </w:p>
        </w:tc>
      </w:tr>
    </w:tbl>
    <w:p w:rsidR="008B2F93" w:rsidRDefault="008B2F93"/>
    <w:p w:rsidR="008B2F93" w:rsidRDefault="008B2F93"/>
    <w:p w:rsidR="008B2F93" w:rsidRDefault="00B96A57">
      <w:pPr>
        <w:tabs>
          <w:tab w:val="right" w:pos="8789"/>
        </w:tabs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8B2F93" w:rsidRDefault="008B2F93"/>
    <w:sectPr w:rsidR="008B2F93">
      <w:headerReference w:type="default" r:id="rId9"/>
      <w:footerReference w:type="default" r:id="rId10"/>
      <w:pgSz w:w="11907" w:h="16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A86" w:rsidRDefault="001F1A86">
      <w:r>
        <w:separator/>
      </w:r>
    </w:p>
  </w:endnote>
  <w:endnote w:type="continuationSeparator" w:id="0">
    <w:p w:rsidR="001F1A86" w:rsidRDefault="001F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F93" w:rsidRDefault="008B2F93">
    <w:pPr>
      <w:spacing w:after="200" w:line="276" w:lineRule="auto"/>
    </w:pPr>
  </w:p>
  <w:tbl>
    <w:tblPr>
      <w:tblW w:w="9486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8B2F93">
      <w:tc>
        <w:tcPr>
          <w:tcW w:w="336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pPr>
            <w:ind w:right="360"/>
          </w:pPr>
          <w:r>
            <w:rPr>
              <w:rFonts w:ascii="Arial" w:eastAsia="Arial" w:hAnsi="Arial" w:cs="Arial"/>
              <w:sz w:val="18"/>
            </w:rPr>
            <w:t xml:space="preserve">Realizado por: Grupo </w:t>
          </w:r>
          <w:proofErr w:type="spellStart"/>
          <w:r>
            <w:rPr>
              <w:rFonts w:ascii="Arial" w:eastAsia="Arial" w:hAnsi="Arial" w:cs="Arial"/>
              <w:sz w:val="18"/>
            </w:rPr>
            <w:t>Samoc</w:t>
          </w:r>
          <w:proofErr w:type="spellEnd"/>
        </w:p>
        <w:p w:rsidR="008B2F93" w:rsidRDefault="00B96A57">
          <w:pPr>
            <w:ind w:right="360"/>
          </w:pPr>
          <w:r>
            <w:rPr>
              <w:rFonts w:ascii="Arial" w:eastAsia="Arial" w:hAnsi="Arial" w:cs="Arial"/>
              <w:sz w:val="18"/>
            </w:rPr>
            <w:t>Revisado por: Docente</w:t>
          </w:r>
        </w:p>
        <w:p w:rsidR="008B2F93" w:rsidRDefault="00B96A57">
          <w:pPr>
            <w:ind w:right="360"/>
          </w:pPr>
          <w:r>
            <w:rPr>
              <w:rFonts w:ascii="Arial" w:eastAsia="Arial" w:hAnsi="Arial" w:cs="Arial"/>
              <w:sz w:val="18"/>
            </w:rPr>
            <w:t>Aprobado por: Docente</w:t>
          </w:r>
        </w:p>
      </w:tc>
      <w:tc>
        <w:tcPr>
          <w:tcW w:w="3118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8B2F93" w:rsidRDefault="00B96A57">
          <w:pPr>
            <w:jc w:val="center"/>
          </w:pPr>
          <w:r>
            <w:rPr>
              <w:noProof/>
            </w:rPr>
            <w:drawing>
              <wp:inline distT="19050" distB="19050" distL="19050" distR="19050">
                <wp:extent cx="1485900" cy="51435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pPr>
            <w:jc w:val="right"/>
          </w:pPr>
          <w:r>
            <w:rPr>
              <w:rFonts w:ascii="Arial" w:eastAsia="Arial" w:hAnsi="Arial" w:cs="Arial"/>
              <w:sz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45986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5986">
            <w:rPr>
              <w:noProof/>
            </w:rPr>
            <w:t>3</w:t>
          </w:r>
          <w:r>
            <w:fldChar w:fldCharType="end"/>
          </w:r>
        </w:p>
      </w:tc>
    </w:tr>
  </w:tbl>
  <w:p w:rsidR="008B2F93" w:rsidRDefault="008B2F93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A86" w:rsidRDefault="001F1A86">
      <w:r>
        <w:separator/>
      </w:r>
    </w:p>
  </w:footnote>
  <w:footnote w:type="continuationSeparator" w:id="0">
    <w:p w:rsidR="001F1A86" w:rsidRDefault="001F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F93" w:rsidRDefault="008B2F93">
    <w:pPr>
      <w:spacing w:after="200" w:line="276" w:lineRule="auto"/>
    </w:pPr>
  </w:p>
  <w:tbl>
    <w:tblPr>
      <w:tblW w:w="9039" w:type="dxa"/>
      <w:tblInd w:w="10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2660"/>
    </w:tblGrid>
    <w:tr w:rsidR="008B2F93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r>
            <w:t>Sistema de Gestión SAMOC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2.0</w:t>
          </w:r>
        </w:p>
      </w:tc>
    </w:tr>
    <w:tr w:rsidR="008B2F93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r>
            <w:t>Especificación de Caso de Uso: Gestionar Cliente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5E6552">
          <w:r>
            <w:t xml:space="preserve">  Fecha:  12/11</w:t>
          </w:r>
          <w:r w:rsidR="00B96A57">
            <w:t>/2013</w:t>
          </w:r>
        </w:p>
      </w:tc>
    </w:tr>
    <w:tr w:rsidR="008B2F93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B96A57">
          <w:r>
            <w:t>Especificación de Caso de Uso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B2F93" w:rsidRDefault="008B2F93">
          <w:pPr>
            <w:spacing w:after="200" w:line="276" w:lineRule="auto"/>
          </w:pPr>
        </w:p>
      </w:tc>
    </w:tr>
  </w:tbl>
  <w:p w:rsidR="008B2F93" w:rsidRDefault="008B2F9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C23"/>
    <w:multiLevelType w:val="multilevel"/>
    <w:tmpl w:val="78DC203E"/>
    <w:lvl w:ilvl="0">
      <w:start w:val="1"/>
      <w:numFmt w:val="bullet"/>
      <w:lvlText w:val="✓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188267EE"/>
    <w:multiLevelType w:val="multilevel"/>
    <w:tmpl w:val="D98093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62B20EC1"/>
    <w:multiLevelType w:val="multilevel"/>
    <w:tmpl w:val="75F0EB5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2F93"/>
    <w:rsid w:val="000C277C"/>
    <w:rsid w:val="00134671"/>
    <w:rsid w:val="00187A9E"/>
    <w:rsid w:val="001F1A86"/>
    <w:rsid w:val="001F203A"/>
    <w:rsid w:val="00224653"/>
    <w:rsid w:val="00317E11"/>
    <w:rsid w:val="003D3348"/>
    <w:rsid w:val="00503B7F"/>
    <w:rsid w:val="005E6552"/>
    <w:rsid w:val="00645986"/>
    <w:rsid w:val="007D6E7D"/>
    <w:rsid w:val="00816819"/>
    <w:rsid w:val="00830C71"/>
    <w:rsid w:val="008B2F93"/>
    <w:rsid w:val="008F7F26"/>
    <w:rsid w:val="009E761F"/>
    <w:rsid w:val="00B96A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B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B7F"/>
    <w:rPr>
      <w:rFonts w:ascii="Tahoma" w:eastAsia="Times New Roman" w:hAnsi="Tahoma" w:cs="Tahoma"/>
      <w:color w:val="000000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503B7F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E65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6552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E65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552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B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B7F"/>
    <w:rPr>
      <w:rFonts w:ascii="Tahoma" w:eastAsia="Times New Roman" w:hAnsi="Tahoma" w:cs="Tahoma"/>
      <w:color w:val="000000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503B7F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E65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6552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E65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552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 - Gestionar Cliente.docx</vt:lpstr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 - Gestionar Cliente.docx</dc:title>
  <cp:lastModifiedBy>yasmin</cp:lastModifiedBy>
  <cp:revision>17</cp:revision>
  <dcterms:created xsi:type="dcterms:W3CDTF">2013-10-15T06:51:00Z</dcterms:created>
  <dcterms:modified xsi:type="dcterms:W3CDTF">2013-11-12T14:37:00Z</dcterms:modified>
</cp:coreProperties>
</file>