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00B1D2"/>
          <w:sz w:val="64"/>
          <w:szCs w:val="64"/>
        </w:rPr>
        <w:t xml:space="preserve">KION CS HUB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5A5A5A"/>
          <w:sz w:val="30"/>
          <w:szCs w:val="30"/>
        </w:rPr>
        <w:t xml:space="preserve">Especificação de Produto — v1.0</w:t>
      </w:r>
    </w:p>
    <w:p>
      <w:pPr>
        <w:pBdr>
          <w:bottom w:val="single" w:color="00B1D2" w:sz="6" w:space="1"/>
        </w:pBdr>
        <w:spacing w:after="6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82828"/>
          <w:sz w:val="24"/>
          <w:szCs w:val="24"/>
        </w:rPr>
        <w:t xml:space="preserve">Kion Dental Technology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Time de Tecnologia e Inovação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Maio 2026</w:t>
      </w:r>
    </w:p>
    <w:p>
      <w:r>
        <w:br w:type="page"/>
      </w:r>
    </w:p>
    <w:p>
      <w:pPr>
        <w:pStyle w:val="Heading1"/>
        <w:pBdr>
          <w:bottom w:val="single" w:color="00B1D2" w:sz="4" w:space="4"/>
        </w:pBdr>
        <w:spacing w:after="180" w:before="0"/>
      </w:pPr>
      <w:r>
        <w:rPr>
          <w:rFonts w:ascii="Arial" w:cs="Arial" w:eastAsia="Arial" w:hAnsi="Arial"/>
          <w:b/>
          <w:bCs/>
          <w:color w:val="282828"/>
          <w:sz w:val="30"/>
          <w:szCs w:val="30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00B1D2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282828"/>
          <w:sz w:val="30"/>
          <w:szCs w:val="30"/>
        </w:rPr>
        <w:t xml:space="preserve">1. Visão Geral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B1D2"/>
          <w:sz w:val="24"/>
          <w:szCs w:val="24"/>
        </w:rPr>
        <w:t xml:space="preserve">1.1 Objetivo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Kion CS Hub é um sistema web de Customer Success desenvolvido para fechar o ciclo do sistema de Alerta de Faturamento já existente. Enquanto o alerta identifica e notifica clientes em risco, o CS Hub permite que os consultores registrem suas atuações, que o gestor acompanhe se os clientes estão sendo trabalhados dentro do prazo, e que o diretor visualize KPIs consolidados de recuperação e performance do time.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B1D2"/>
          <w:sz w:val="24"/>
          <w:szCs w:val="24"/>
        </w:rPr>
        <w:t xml:space="preserve">1.2 Problema que resolve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Hoje as atuações dos consultores ficam na memória ou em planilhas isoladas. Não existe histórico centralizado, não é possível saber se um cliente em ALTO risco foi contatado, e o gestor não tem visibilidade sobre a atividade do time em tempo real.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B1D2"/>
          <w:sz w:val="24"/>
          <w:szCs w:val="24"/>
        </w:rPr>
        <w:t xml:space="preserve">1.3 Proposta de valor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Consultor: "Sei exatamente quem ligar hoje e tenho contexto completo antes de cada ligação"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Gestor: "Vejo em tempo real quem está sendo negligenciado e quem está performando"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Diretor: "Acompanho a taxa de recuperação e a saúde da carteira com dados reais"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00B1D2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282828"/>
          <w:sz w:val="30"/>
          <w:szCs w:val="30"/>
        </w:rPr>
        <w:t xml:space="preserve">2. Arquitetura Técnica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B1D2"/>
          <w:sz w:val="24"/>
          <w:szCs w:val="24"/>
        </w:rPr>
        <w:t xml:space="preserve">2.1 Stack Tecnológico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Frontend: Aplicação web responsiva (mobile-first)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Backend: Python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Banco de dados: MySQL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Autenticação: Microsoft Entra ID (OAuth2 — SSO com conta corporativa)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Hospedagem: Servidor Linux próprio da Kion (mesmo servidor do alerta)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Containerização: Docker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B1D2"/>
          <w:sz w:val="24"/>
          <w:szCs w:val="24"/>
        </w:rPr>
        <w:t xml:space="preserve">2.2 Fluxo de Dados</w:t>
      </w:r>
    </w:p>
    <w:p>
      <w:pPr>
        <w:pBdr>
          <w:left w:val="single" w:color="00B1D2" w:sz="12" w:space="4"/>
        </w:pBdr>
        <w:shd w:fill="F2F2F2" w:val="clear"/>
        <w:spacing w:after="120" w:before="120"/>
        <w:ind w:left="360"/>
      </w:pPr>
      <w:r>
        <w:rPr>
          <w:rFonts w:ascii="Courier New" w:cs="Courier New" w:eastAsia="Courier New" w:hAnsi="Courier New"/>
          <w:color w:val="5A5A5A"/>
          <w:sz w:val="18"/>
          <w:szCs w:val="18"/>
        </w:rPr>
        <w:t xml:space="preserve">Excel (ERP)  →  Script de Alerta (Python, 10h diariamente)  →  MySQL  ←  Web App CS Hub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Os consultores registram interações diretamente no Web App, que também armazena no MySQL.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B1D2"/>
          <w:sz w:val="24"/>
          <w:szCs w:val="24"/>
        </w:rPr>
        <w:t xml:space="preserve">2.3 Integração com o Sistema de Alerta Existente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script alerta_faturamento.py (já em produção) passa a ter uma segunda função além de enviar e-mails: gravar no MySQL um snapshot diário de risco por cliente. Isso alimenta o CS Hub com dados sempre atualizados sem necessidade de o CRM ler os arquivos Excel diretamente.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00B1D2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282828"/>
          <w:sz w:val="30"/>
          <w:szCs w:val="30"/>
        </w:rPr>
        <w:t xml:space="preserve">3. Perfis de Usuário e Permissões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500"/>
        <w:gridCol w:w="1860"/>
      </w:tblGrid>
      <w:tr>
        <w:trPr>
          <w:tblHeader/>
        </w:trPr>
        <w:tc>
          <w:tcPr>
            <w:tcW w:type="dxa" w:w="2200"/>
            <w:tcBorders>
              <w:top w:val="single" w:color="00B1D2" w:sz="1"/>
              <w:left w:val="single" w:color="00B1D2" w:sz="1"/>
              <w:bottom w:val="single" w:color="00B1D2" w:sz="1"/>
              <w:right w:val="single" w:color="00B1D2" w:sz="1"/>
            </w:tcBorders>
            <w:shd w:fill="00B1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Perfil</w:t>
            </w:r>
          </w:p>
        </w:tc>
        <w:tc>
          <w:tcPr>
            <w:tcW w:type="dxa" w:w="2800"/>
            <w:tcBorders>
              <w:top w:val="single" w:color="00B1D2" w:sz="1"/>
              <w:left w:val="single" w:color="00B1D2" w:sz="1"/>
              <w:bottom w:val="single" w:color="00B1D2" w:sz="1"/>
              <w:right w:val="single" w:color="00B1D2" w:sz="1"/>
            </w:tcBorders>
            <w:shd w:fill="00B1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Acesso</w:t>
            </w:r>
          </w:p>
        </w:tc>
        <w:tc>
          <w:tcPr>
            <w:tcW w:type="dxa" w:w="2500"/>
            <w:tcBorders>
              <w:top w:val="single" w:color="00B1D2" w:sz="1"/>
              <w:left w:val="single" w:color="00B1D2" w:sz="1"/>
              <w:bottom w:val="single" w:color="00B1D2" w:sz="1"/>
              <w:right w:val="single" w:color="00B1D2" w:sz="1"/>
            </w:tcBorders>
            <w:shd w:fill="00B1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 principal</w:t>
            </w:r>
          </w:p>
        </w:tc>
        <w:tc>
          <w:tcPr>
            <w:tcW w:type="dxa" w:w="1860"/>
            <w:tcBorders>
              <w:top w:val="single" w:color="00B1D2" w:sz="1"/>
              <w:left w:val="single" w:color="00B1D2" w:sz="1"/>
              <w:bottom w:val="single" w:color="00B1D2" w:sz="1"/>
              <w:right w:val="single" w:color="00B1D2" w:sz="1"/>
            </w:tcBorders>
            <w:shd w:fill="00B1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Frequência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Consultor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Somente sua carteira (território)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Registrar contatos, atualizar status do cliente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Diária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C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Gestor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C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Todos os territórios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C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Monitorar SLAs, acompanhar time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C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Semanal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Diretor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Visão consolidada (somente leitura)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Acompanhar KPIs e dashboards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Semanal/Mensal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C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C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Configurações do sistema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C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Cadastrar usuários, ajustar territórios e SLAs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C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Eventual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00B1D2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282828"/>
          <w:sz w:val="30"/>
          <w:szCs w:val="30"/>
        </w:rPr>
        <w:t xml:space="preserve">4. Estados de Saúde do Cliente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B1D2"/>
          <w:sz w:val="24"/>
          <w:szCs w:val="24"/>
        </w:rPr>
        <w:t xml:space="preserve">4.1 Estados Automáticos (baseados em dados do ERP)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ESTÁVEL — Faturamento dentro da normalidade histórica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ATENÇÃO — Queda leve vs. mediana 12M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MÉDIO — Queda moderada vs. mediana 12M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ALTO — Queda significativa + meses consecutivos em declínio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POSSÍVEL CHURN — Faturamento = R$0 por 1 mês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CHURN PROVÁVEL — Faturamento = R$0 por 2 ou mais meses consecutivos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RECUPERADO — Faturamento voltou acima de 70% da mediana histórica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B1D2"/>
          <w:sz w:val="24"/>
          <w:szCs w:val="24"/>
        </w:rPr>
        <w:t xml:space="preserve">4.2 Estados Manuais (definidos pelo consultor)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EM TRATATIVA — Consultor está ativamente trabalhando a recuperação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PAUSADO — Ausência temporária esperada (ex: clínica em reforma, sazonalidade)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CHURN CONFIRMADO — Cliente comunicou formalmente o cancelamento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B1D2"/>
          <w:sz w:val="24"/>
          <w:szCs w:val="24"/>
        </w:rPr>
        <w:t xml:space="preserve">4.3 Regras de Transição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Automáticas: calculadas diariamente pelo script de alerta com base nos dados do ERP.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Manuais: alteradas pelo consultor responsável pelo território, com registro de data e justificativa.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Um cliente marcado como PAUSADO ou EM TRATATIVA não recebe alertas de SLA enquanto o status estiver ativo.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00B1D2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282828"/>
          <w:sz w:val="30"/>
          <w:szCs w:val="30"/>
        </w:rPr>
        <w:t xml:space="preserve">5. Score de Risco Kion (0–100)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B1D2"/>
          <w:sz w:val="24"/>
          <w:szCs w:val="24"/>
        </w:rPr>
        <w:t xml:space="preserve">5.1 Composição do Score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Score de Risco Kion é um número de 0 a 100 que representa o risco composto de churn de cada cliente. Quanto maior o score, maior o risco.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00"/>
        <w:gridCol w:w="11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00B1D2" w:sz="1"/>
              <w:left w:val="single" w:color="00B1D2" w:sz="1"/>
              <w:bottom w:val="single" w:color="00B1D2" w:sz="1"/>
              <w:right w:val="single" w:color="00B1D2" w:sz="1"/>
            </w:tcBorders>
            <w:shd w:fill="00B1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Fator</w:t>
            </w:r>
          </w:p>
        </w:tc>
        <w:tc>
          <w:tcPr>
            <w:tcW w:type="dxa" w:w="2100"/>
            <w:tcBorders>
              <w:top w:val="single" w:color="00B1D2" w:sz="1"/>
              <w:left w:val="single" w:color="00B1D2" w:sz="1"/>
              <w:bottom w:val="single" w:color="00B1D2" w:sz="1"/>
              <w:right w:val="single" w:color="00B1D2" w:sz="1"/>
            </w:tcBorders>
            <w:shd w:fill="00B1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Fonte</w:t>
            </w:r>
          </w:p>
        </w:tc>
        <w:tc>
          <w:tcPr>
            <w:tcW w:type="dxa" w:w="1100"/>
            <w:tcBorders>
              <w:top w:val="single" w:color="00B1D2" w:sz="1"/>
              <w:left w:val="single" w:color="00B1D2" w:sz="1"/>
              <w:bottom w:val="single" w:color="00B1D2" w:sz="1"/>
              <w:right w:val="single" w:color="00B1D2" w:sz="1"/>
            </w:tcBorders>
            <w:shd w:fill="00B1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Peso</w:t>
            </w:r>
          </w:p>
        </w:tc>
        <w:tc>
          <w:tcPr>
            <w:tcW w:type="dxa" w:w="3760"/>
            <w:tcBorders>
              <w:top w:val="single" w:color="00B1D2" w:sz="1"/>
              <w:left w:val="single" w:color="00B1D2" w:sz="1"/>
              <w:bottom w:val="single" w:color="00B1D2" w:sz="1"/>
              <w:right w:val="single" w:color="00B1D2" w:sz="1"/>
            </w:tcBorders>
            <w:shd w:fill="00B1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Lógica de cálculo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Queda vs. mediana 12M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ERP — automático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35%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0% de queda = 0 pts; 100% de queda = 35 pts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C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Meses consecutivos em queda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C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ERP — automático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C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25%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C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mês = baixo; 6+ meses = máximo (25 pts)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Meses sem faturamento (zeros)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ERP — automático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20%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 meses = 0 pts; 3+ meses = 20 pts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C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Dias desde última compra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C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ERP — automático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C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10%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C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0–30 dias = baixo; 90+ dias = máximo (10 pts)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Satisfação declarada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Consultor — manual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10%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Nota 3 = 0 pts; Nota 1 = 10 pts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B1D2"/>
          <w:sz w:val="24"/>
          <w:szCs w:val="24"/>
        </w:rPr>
        <w:t xml:space="preserve">5.2 Faixas de Classificação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00B1D2" w:sz="1"/>
              <w:left w:val="single" w:color="00B1D2" w:sz="1"/>
              <w:bottom w:val="single" w:color="00B1D2" w:sz="1"/>
              <w:right w:val="single" w:color="00B1D2" w:sz="1"/>
            </w:tcBorders>
            <w:shd w:fill="00B1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3000"/>
            <w:tcBorders>
              <w:top w:val="single" w:color="00B1D2" w:sz="1"/>
              <w:left w:val="single" w:color="00B1D2" w:sz="1"/>
              <w:bottom w:val="single" w:color="00B1D2" w:sz="1"/>
              <w:right w:val="single" w:color="00B1D2" w:sz="1"/>
            </w:tcBorders>
            <w:shd w:fill="00B1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Classificação</w:t>
            </w:r>
          </w:p>
        </w:tc>
        <w:tc>
          <w:tcPr>
            <w:tcW w:type="dxa" w:w="2160"/>
            <w:tcBorders>
              <w:top w:val="single" w:color="00B1D2" w:sz="1"/>
              <w:left w:val="single" w:color="00B1D2" w:sz="1"/>
              <w:bottom w:val="single" w:color="00B1D2" w:sz="1"/>
              <w:right w:val="single" w:color="00B1D2" w:sz="1"/>
            </w:tcBorders>
            <w:shd w:fill="00B1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Indicação visual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0–25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Saudável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🟢 Verde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C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26–50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C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 observação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C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🟡 Amarelo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51–75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 risco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🟠 Laranja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C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76–100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C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Risco crítico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C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🔴 Vermelho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B1D2"/>
          <w:sz w:val="24"/>
          <w:szCs w:val="24"/>
        </w:rPr>
        <w:t xml:space="preserve">5.3 Auditabilidade do Score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consultor e o gestor podem expandir o score de qualquer cliente para ver a contribuição individual de cada fator. Isso torna o score explicável e confiável — não é uma caixa preta.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B1D2"/>
          <w:sz w:val="24"/>
          <w:szCs w:val="24"/>
        </w:rPr>
        <w:t xml:space="preserve">5.4 Detector de Inconsistência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sistema exibe um alerta quando a satisfação declarada contradiz sistematicamente o comportamento financeiro. Critério: cliente com satisfação = 3 (feliz) E score de dados (excluindo satisfação) acima de 65. O alerta é visível apenas para o gestor e o admin — não para o consultor responsável.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00B1D2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282828"/>
          <w:sz w:val="30"/>
          <w:szCs w:val="30"/>
        </w:rPr>
        <w:t xml:space="preserve">6. SLA de Atendimento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B1D2"/>
          <w:sz w:val="24"/>
          <w:szCs w:val="24"/>
        </w:rPr>
        <w:t xml:space="preserve">6.1 Prazos por Nível de Risco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Os prazos abaixo são os valores padrão. Todos são configuráveis pelo Admin na tela de Configurações sem necessidade de alteração de código.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00B1D2" w:sz="1"/>
              <w:left w:val="single" w:color="00B1D2" w:sz="1"/>
              <w:bottom w:val="single" w:color="00B1D2" w:sz="1"/>
              <w:right w:val="single" w:color="00B1D2" w:sz="1"/>
            </w:tcBorders>
            <w:shd w:fill="00B1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Nível de risco</w:t>
            </w:r>
          </w:p>
        </w:tc>
        <w:tc>
          <w:tcPr>
            <w:tcW w:type="dxa" w:w="1800"/>
            <w:tcBorders>
              <w:top w:val="single" w:color="00B1D2" w:sz="1"/>
              <w:left w:val="single" w:color="00B1D2" w:sz="1"/>
              <w:bottom w:val="single" w:color="00B1D2" w:sz="1"/>
              <w:right w:val="single" w:color="00B1D2" w:sz="1"/>
            </w:tcBorders>
            <w:shd w:fill="00B1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Prazo padrão</w:t>
            </w:r>
          </w:p>
        </w:tc>
        <w:tc>
          <w:tcPr>
            <w:tcW w:type="dxa" w:w="5360"/>
            <w:tcBorders>
              <w:top w:val="single" w:color="00B1D2" w:sz="1"/>
              <w:left w:val="single" w:color="00B1D2" w:sz="1"/>
              <w:bottom w:val="single" w:color="00B1D2" w:sz="1"/>
              <w:right w:val="single" w:color="00B1D2" w:sz="1"/>
            </w:tcBorders>
            <w:shd w:fill="00B1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acontece ao estourar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 dias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Cliente entra em destaque vermelho no painel do gestor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C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MÉDIO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C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 dias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C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Cliente entra em destaque laranja no painel do gestor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ATENÇÃO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 dias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Cliente entra em destaque amarelo no painel do gestor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C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POSSÍVEL CHURN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C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 dias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C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Alerta prioritário — aparece no topo da lista do consultor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CHURN PROVÁVEL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dia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Notificação automática para gestor e diretor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B1D2"/>
          <w:sz w:val="24"/>
          <w:szCs w:val="24"/>
        </w:rPr>
        <w:t xml:space="preserve">6.2 Contagem de SLA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contador de SLA é reiniciado a cada nova interação registrada pelo consultor. Clientes com status PAUSADO ou EM TRATATIVA não contam SLA.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00B1D2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282828"/>
          <w:sz w:val="30"/>
          <w:szCs w:val="30"/>
        </w:rPr>
        <w:t xml:space="preserve">7. Registro de Interação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B1D2"/>
          <w:sz w:val="24"/>
          <w:szCs w:val="24"/>
        </w:rPr>
        <w:t xml:space="preserve">7.1 Campos do Formulário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  <w:gridCol w:w="1960"/>
      </w:tblGrid>
      <w:tr>
        <w:trPr>
          <w:tblHeader/>
        </w:trPr>
        <w:tc>
          <w:tcPr>
            <w:tcW w:type="dxa" w:w="3200"/>
            <w:tcBorders>
              <w:top w:val="single" w:color="00B1D2" w:sz="1"/>
              <w:left w:val="single" w:color="00B1D2" w:sz="1"/>
              <w:bottom w:val="single" w:color="00B1D2" w:sz="1"/>
              <w:right w:val="single" w:color="00B1D2" w:sz="1"/>
            </w:tcBorders>
            <w:shd w:fill="00B1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4200"/>
            <w:tcBorders>
              <w:top w:val="single" w:color="00B1D2" w:sz="1"/>
              <w:left w:val="single" w:color="00B1D2" w:sz="1"/>
              <w:bottom w:val="single" w:color="00B1D2" w:sz="1"/>
              <w:right w:val="single" w:color="00B1D2" w:sz="1"/>
            </w:tcBorders>
            <w:shd w:fill="00B1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/ Opções</w:t>
            </w:r>
          </w:p>
        </w:tc>
        <w:tc>
          <w:tcPr>
            <w:tcW w:type="dxa" w:w="1960"/>
            <w:tcBorders>
              <w:top w:val="single" w:color="00B1D2" w:sz="1"/>
              <w:left w:val="single" w:color="00B1D2" w:sz="1"/>
              <w:bottom w:val="single" w:color="00B1D2" w:sz="1"/>
              <w:right w:val="single" w:color="00B1D2" w:sz="1"/>
            </w:tcBorders>
            <w:shd w:fill="00B1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Obrigatório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Tipo de contato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Ligação / WhatsApp / E-mail / Visita presencial / Proposta enviada / Outro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C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e hora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C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Automático (editável)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C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Resumo da conversa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Texto livre (máx. 1.000 caracteres)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C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Felicidade do cliente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C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= Insatisfeito / 2 = Neutro / 3 = Satisfeito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C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Próximo passo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Texto livre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C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do próximo contato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C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(obrigatório se próximo passo preenchido)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C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Condicional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Alteração de status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 tratativa / Pausado / Churn Confirmado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C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Duração da conversa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C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Minutos (numérico)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C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Não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B1D2"/>
          <w:sz w:val="24"/>
          <w:szCs w:val="24"/>
        </w:rPr>
        <w:t xml:space="preserve">7.2 Lembretes de Follow-up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Quando o consultor preenche a data do próximo contato, o sistema envia um e-mail de lembrete na manhã daquele dia via o mesmo serviço de e-mail do alerta (Microsoft Graph API).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00B1D2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282828"/>
          <w:sz w:val="30"/>
          <w:szCs w:val="30"/>
        </w:rPr>
        <w:t xml:space="preserve">8. Telas Principais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B1D2"/>
          <w:sz w:val="24"/>
          <w:szCs w:val="24"/>
        </w:rPr>
        <w:t xml:space="preserve">8.1 Consultor — Minha Carteira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Lista completa dos clientes do território, ranqueada por Score de Risco (maior primeiro). Para cada cliente exibe: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Nome e tabela de preço (tier)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Badge de status atual (ALTO, MÉDIO,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Score de Risco (0–100) com cor correspondente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Dias desde o último contato (vermelho se SLA estourado)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Última nota de satisfação registrada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Botão de ação rápida: "Registrar contato"</w:t>
      </w:r>
    </w:p>
    <w:p>
      <w:pPr>
        <w:spacing w:after="1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Filtros disponíveis: por status, por SLA estourado, por satisfação.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B1D2"/>
          <w:sz w:val="24"/>
          <w:szCs w:val="24"/>
        </w:rPr>
        <w:t xml:space="preserve">8.2 Consultor — Perfil do Cliente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tela mais completa do sistema, dividida em três blocos: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Bloco 1 — Saúde financeira: gráfico de barras do faturamento mês a mês (12 meses), linha de referência da mediana histórica, Score de Risco com detalhamento por fator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Bloco 2 — Histórico de satisfação: gráfico de linha com a evolução da nota ao longo das interações, indicador de tendência (subindo/estável/caindo)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Bloco 3 — Timeline de interações: todas as interações em ordem cronológica reversa, mostrando data, consultor, tipo de contato, resumo e nota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B1D2"/>
          <w:sz w:val="24"/>
          <w:szCs w:val="24"/>
        </w:rPr>
        <w:t xml:space="preserve">8.3 Gestor — Painel do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Cards por território: total de clientes, quantos em ALTO/MÉDIO, quantos com SLA estourado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Lista de clientes críticos: SLA estourado há mais tempo, independente de território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Tabela de atividade do time: contatos registrados por consultor na semana atual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B1D2"/>
          <w:sz w:val="24"/>
          <w:szCs w:val="24"/>
        </w:rPr>
        <w:t xml:space="preserve">8.4 Diretor — Dashboard Executivo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KPIs consolidados em cards: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Total de clientes ativos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Clientes em risco (ALTO + MÉDIO) — variação vs. mês anterior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Taxa de recuperação do mês (% de clientes que saíram do ALTO)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Faturamento em risco (R$) — variação vs. mês anterior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Gráficos: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Evolução da carteira de risco nos últimos 6 meses (área empilhada por nível)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Ranking de consultores por recuperações realizadas no mês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Distribuição dos churns confirmados por motivo</w:t>
      </w:r>
    </w:p>
    <w:p>
      <w:pPr>
        <w:spacing w:after="1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Lista: Top 10 clientes de maior impacto sem contato nos últimos 7 dias.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B1D2"/>
          <w:sz w:val="24"/>
          <w:szCs w:val="24"/>
        </w:rPr>
        <w:t xml:space="preserve">8.5 Admin — Configurações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Cadastro e edição de usuários (nome, e-mail corporativo, perfil, território)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Ajuste dos SLAs por nível de risco (campo numérico editável)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Ajuste dos thresholds de risco (queda % para ALTO, MÉDIO, ATENÇÃO)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Pesos do Score de Risco (sliders de 0–100%, soma deve ser 100%)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00B1D2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282828"/>
          <w:sz w:val="30"/>
          <w:szCs w:val="30"/>
        </w:rPr>
        <w:t xml:space="preserve">9. Modelo de Dados (Conceitual)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B1D2"/>
          <w:sz w:val="24"/>
          <w:szCs w:val="24"/>
        </w:rPr>
        <w:t xml:space="preserve">9.1 Entidades Principais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B1D2"/>
          <w:sz w:val="20"/>
          <w:szCs w:val="20"/>
        </w:rPr>
        <w:t xml:space="preserve">CLIENTE</w:t>
      </w:r>
    </w:p>
    <w:p>
      <w:pPr>
        <w:shd w:fill="F2F2F2" w:val="clear"/>
        <w:spacing w:after="120" w:before="60"/>
        <w:ind w:left="360"/>
      </w:pPr>
      <w:r>
        <w:rPr>
          <w:rFonts w:ascii="Courier New" w:cs="Courier New" w:eastAsia="Courier New" w:hAnsi="Courier New"/>
          <w:color w:val="5A5A5A"/>
          <w:sz w:val="17"/>
          <w:szCs w:val="17"/>
        </w:rPr>
        <w:t xml:space="preserve">id, nome, territorio_id, tabela_preco, status_atual, score_atual,
data_ultima_compra, data_ultimo_contato, criado_em, atualizado_em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B1D2"/>
          <w:sz w:val="20"/>
          <w:szCs w:val="20"/>
        </w:rPr>
        <w:t xml:space="preserve">TERRITORIO</w:t>
      </w:r>
    </w:p>
    <w:p>
      <w:pPr>
        <w:shd w:fill="F2F2F2" w:val="clear"/>
        <w:spacing w:after="120" w:before="60"/>
        <w:ind w:left="360"/>
      </w:pPr>
      <w:r>
        <w:rPr>
          <w:rFonts w:ascii="Courier New" w:cs="Courier New" w:eastAsia="Courier New" w:hAnsi="Courier New"/>
          <w:color w:val="5A5A5A"/>
          <w:sz w:val="17"/>
          <w:szCs w:val="17"/>
        </w:rPr>
        <w:t xml:space="preserve">id, codigo (IS1, T1...), nome_responsavel, usuario_id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B1D2"/>
          <w:sz w:val="20"/>
          <w:szCs w:val="20"/>
        </w:rPr>
        <w:t xml:space="preserve">USUARIO</w:t>
      </w:r>
    </w:p>
    <w:p>
      <w:pPr>
        <w:shd w:fill="F2F2F2" w:val="clear"/>
        <w:spacing w:after="120" w:before="60"/>
        <w:ind w:left="360"/>
      </w:pPr>
      <w:r>
        <w:rPr>
          <w:rFonts w:ascii="Courier New" w:cs="Courier New" w:eastAsia="Courier New" w:hAnsi="Courier New"/>
          <w:color w:val="5A5A5A"/>
          <w:sz w:val="17"/>
          <w:szCs w:val="17"/>
        </w:rPr>
        <w:t xml:space="preserve">id, nome, email_corporativo, perfil (consultor/gestor/diretor/admin),
territorio_id, ativo, criado_em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B1D2"/>
          <w:sz w:val="20"/>
          <w:szCs w:val="20"/>
        </w:rPr>
        <w:t xml:space="preserve">INTERACAO</w:t>
      </w:r>
    </w:p>
    <w:p>
      <w:pPr>
        <w:shd w:fill="F2F2F2" w:val="clear"/>
        <w:spacing w:after="120" w:before="60"/>
        <w:ind w:left="360"/>
      </w:pPr>
      <w:r>
        <w:rPr>
          <w:rFonts w:ascii="Courier New" w:cs="Courier New" w:eastAsia="Courier New" w:hAnsi="Courier New"/>
          <w:color w:val="5A5A5A"/>
          <w:sz w:val="17"/>
          <w:szCs w:val="17"/>
        </w:rPr>
        <w:t xml:space="preserve">id, cliente_id, usuario_id, tipo_contato, resumo,
satisfacao (1/2/3), duracao_minutos, proximo_passo,
data_proximo_contato, criado_em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B1D2"/>
          <w:sz w:val="20"/>
          <w:szCs w:val="20"/>
        </w:rPr>
        <w:t xml:space="preserve">SNAPSHOT_RISCO</w:t>
      </w:r>
    </w:p>
    <w:p>
      <w:pPr>
        <w:shd w:fill="F2F2F2" w:val="clear"/>
        <w:spacing w:after="120" w:before="60"/>
        <w:ind w:left="360"/>
      </w:pPr>
      <w:r>
        <w:rPr>
          <w:rFonts w:ascii="Courier New" w:cs="Courier New" w:eastAsia="Courier New" w:hAnsi="Courier New"/>
          <w:color w:val="5A5A5A"/>
          <w:sz w:val="17"/>
          <w:szCs w:val="17"/>
        </w:rPr>
        <w:t xml:space="preserve">id, cliente_id, data, faturamento_mes, mediana_12m,
variacao_pct, meses_queda, score_risco, status_risco, criado_em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B1D2"/>
          <w:sz w:val="20"/>
          <w:szCs w:val="20"/>
        </w:rPr>
        <w:t xml:space="preserve">CONFIGURACAO</w:t>
      </w:r>
    </w:p>
    <w:p>
      <w:pPr>
        <w:shd w:fill="F2F2F2" w:val="clear"/>
        <w:spacing w:after="120" w:before="60"/>
        <w:ind w:left="360"/>
      </w:pPr>
      <w:r>
        <w:rPr>
          <w:rFonts w:ascii="Courier New" w:cs="Courier New" w:eastAsia="Courier New" w:hAnsi="Courier New"/>
          <w:color w:val="5A5A5A"/>
          <w:sz w:val="17"/>
          <w:szCs w:val="17"/>
        </w:rPr>
        <w:t xml:space="preserve">chave (ex: sla_alto, peso_queda_pct), valor, descricao,
atualizado_em, atualizado_por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00B1D2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282828"/>
          <w:sz w:val="30"/>
          <w:szCs w:val="30"/>
        </w:rPr>
        <w:t xml:space="preserve">10. Roadmap Sugerido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60"/>
        <w:gridCol w:w="2800"/>
      </w:tblGrid>
      <w:tr>
        <w:trPr>
          <w:tblHeader/>
        </w:trPr>
        <w:tc>
          <w:tcPr>
            <w:tcW w:type="dxa" w:w="2000"/>
            <w:tcBorders>
              <w:top w:val="single" w:color="00B1D2" w:sz="1"/>
              <w:left w:val="single" w:color="00B1D2" w:sz="1"/>
              <w:bottom w:val="single" w:color="00B1D2" w:sz="1"/>
              <w:right w:val="single" w:color="00B1D2" w:sz="1"/>
            </w:tcBorders>
            <w:shd w:fill="00B1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4560"/>
            <w:tcBorders>
              <w:top w:val="single" w:color="00B1D2" w:sz="1"/>
              <w:left w:val="single" w:color="00B1D2" w:sz="1"/>
              <w:bottom w:val="single" w:color="00B1D2" w:sz="1"/>
              <w:right w:val="single" w:color="00B1D2" w:sz="1"/>
            </w:tcBorders>
            <w:shd w:fill="00B1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Escopo</w:t>
            </w:r>
          </w:p>
        </w:tc>
        <w:tc>
          <w:tcPr>
            <w:tcW w:type="dxa" w:w="2800"/>
            <w:tcBorders>
              <w:top w:val="single" w:color="00B1D2" w:sz="1"/>
              <w:left w:val="single" w:color="00B1D2" w:sz="1"/>
              <w:bottom w:val="single" w:color="00B1D2" w:sz="1"/>
              <w:right w:val="single" w:color="00B1D2" w:sz="1"/>
            </w:tcBorders>
            <w:shd w:fill="00B1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1 — MVP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Autenticação Entra ID, Minha Carteira, Perfil do Cliente, registro de interação, snapshot diário no MySQL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Consultor registra contatos e vê histórico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C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2 — Gestão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C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Painel do Gestor, SLA com alertas, detector de inconsistência, lembretes de follow-up por e-mail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C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Gestor tem visibilidade total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3 — Inteligência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Score de Risco composto, Dashboard do Diretor, histórico de satisfação, estados de churn automáticos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Diretor acompanha KPIs e time tem score auditável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C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4 — Admin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C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Tela de configurações, ajuste de pesos e SLAs pelo front, relatórios exportáveis em Excel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C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Sistema autossuficiente sem dependência de TI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00B1D2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282828"/>
          <w:sz w:val="30"/>
          <w:szCs w:val="30"/>
        </w:rPr>
        <w:t xml:space="preserve">11. Glossário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00B1D2" w:sz="1"/>
              <w:left w:val="single" w:color="00B1D2" w:sz="1"/>
              <w:bottom w:val="single" w:color="00B1D2" w:sz="1"/>
              <w:right w:val="single" w:color="00B1D2" w:sz="1"/>
            </w:tcBorders>
            <w:shd w:fill="00B1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Termo</w:t>
            </w:r>
          </w:p>
        </w:tc>
        <w:tc>
          <w:tcPr>
            <w:tcW w:type="dxa" w:w="6360"/>
            <w:tcBorders>
              <w:top w:val="single" w:color="00B1D2" w:sz="1"/>
              <w:left w:val="single" w:color="00B1D2" w:sz="1"/>
              <w:bottom w:val="single" w:color="00B1D2" w:sz="1"/>
              <w:right w:val="single" w:color="00B1D2" w:sz="1"/>
            </w:tcBorders>
            <w:shd w:fill="00B1D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Definição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Score de Risco Kion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Índice composto de 0–100 que representa o risco de churn, calculado com quatro fatores de dados do ERP e um fator relacional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C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Mediana 12M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C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Mediana dos meses com faturamento &gt; zero nos últimos 12 meses. Usada como baseline histórico do cliente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SLA de Atendimento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Prazo máximo (em dias) para o consultor registrar um contato após o cliente entrar em determinado nível de risco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C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Snapshot de Risco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C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Registro diário do estado de risco de cada cliente, gravado pelo script de alerta no banco de dados MySQL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Churn Confirmado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Status manual atribuído pelo consultor quando o cliente comunica formalmente o encerramento da parceria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C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Detector de Inconsistência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C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Regra automática que sinaliza quando a satisfação declarada contradiz os dados financeiros do cliente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 TRATATIVA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Status manual que indica que o consultor está trabalhando a recuperação — suspende a contagem de SLA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C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RECUPERADO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C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Status automático atingido quando o faturamento volta acima de 70% da mediana histórica após um período de risco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Taxa de Recuperação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Percentual de clientes que estavam em ALTO ou MÉDIO e migraram para ESTÁVEL ou RECUPERADO no período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C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Entra ID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C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Plataforma de identidade da Microsoft (antigo Azure AD) usada para autenticação dos usuários no sistema</w:t>
            </w:r>
          </w:p>
        </w:tc>
      </w:tr>
    </w:tbl>
    <w:p>
      <w:pPr>
        <w:spacing w:after="80" w:before="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B1D2" w:sz="2" w:space="4"/>
      </w:pBdr>
      <w:spacing w:after="0" w:before="80"/>
      <w:jc w:val="center"/>
    </w:pPr>
    <w:r>
      <w:rPr>
        <w:rFonts w:ascii="Arial" w:cs="Arial" w:eastAsia="Arial" w:hAnsi="Arial"/>
        <w:color w:val="5A5A5A"/>
        <w:sz w:val="16"/>
        <w:szCs w:val="16"/>
      </w:rPr>
      <w:t xml:space="preserve">Kion Dental Technology  |  Confidencial  |  Página </w:t>
    </w:r>
    <w:r>
      <w:rPr>
        <w:rFonts w:ascii="Arial" w:cs="Arial" w:eastAsia="Arial" w:hAnsi="Arial"/>
        <w:color w:val="5A5A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B1D2" w:sz="2" w:space="4"/>
      </w:pBdr>
      <w:spacing w:after="80" w:before="0"/>
      <w:jc w:val="right"/>
    </w:pPr>
    <w:r>
      <w:rPr>
        <w:rFonts w:ascii="Arial" w:cs="Arial" w:eastAsia="Arial" w:hAnsi="Arial"/>
        <w:color w:val="5A5A5A"/>
        <w:sz w:val="18"/>
        <w:szCs w:val="18"/>
      </w:rPr>
      <w:t xml:space="preserve">Kion CS Hub — Especificação de Produto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8282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0B1D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2026-05-27T14:15:02.551Z</dcterms:created>
  <dcterms:modified xsi:type="dcterms:W3CDTF">2026-05-27T14:15:02.551Z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