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0546" w:rsidRDefault="00410CF7" w:rsidP="001D529A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644851</wp:posOffset>
            </wp:positionV>
            <wp:extent cx="2152650" cy="21240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0CF7" w:rsidRPr="00410CF7" w:rsidRDefault="00410CF7" w:rsidP="00410CF7"/>
    <w:p w:rsidR="00410CF7" w:rsidRPr="00410CF7" w:rsidRDefault="00410CF7" w:rsidP="00410CF7"/>
    <w:p w:rsidR="00410CF7" w:rsidRPr="00410CF7" w:rsidRDefault="00410CF7" w:rsidP="00410CF7"/>
    <w:p w:rsidR="00410CF7" w:rsidRPr="00410CF7" w:rsidRDefault="00410CF7" w:rsidP="00410CF7"/>
    <w:p w:rsidR="00410CF7" w:rsidRPr="00410CF7" w:rsidRDefault="00410CF7" w:rsidP="00410CF7"/>
    <w:p w:rsidR="00410CF7" w:rsidRPr="00410CF7" w:rsidRDefault="00410CF7" w:rsidP="00410CF7"/>
    <w:p w:rsidR="00410CF7" w:rsidRPr="00410CF7" w:rsidRDefault="00410CF7" w:rsidP="00410CF7"/>
    <w:p w:rsidR="00410CF7" w:rsidRPr="00410CF7" w:rsidRDefault="00410CF7" w:rsidP="00410CF7"/>
    <w:p w:rsidR="00410CF7" w:rsidRPr="00410CF7" w:rsidRDefault="00410CF7" w:rsidP="00410CF7"/>
    <w:p w:rsidR="00410CF7" w:rsidRPr="00410CF7" w:rsidRDefault="00410CF7" w:rsidP="00410CF7"/>
    <w:p w:rsidR="00410CF7" w:rsidRPr="00410CF7" w:rsidRDefault="00410CF7" w:rsidP="00410CF7"/>
    <w:p w:rsidR="00410CF7" w:rsidRDefault="00410CF7" w:rsidP="00410C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MAKALAH</w:t>
      </w:r>
    </w:p>
    <w:p w:rsidR="00410CF7" w:rsidRPr="00410CF7" w:rsidRDefault="00410CF7" w:rsidP="00410C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0CF7" w:rsidRDefault="00410CF7" w:rsidP="00410C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CF7">
        <w:rPr>
          <w:rFonts w:ascii="Times New Roman" w:hAnsi="Times New Roman" w:cs="Times New Roman"/>
          <w:b/>
          <w:bCs/>
          <w:sz w:val="28"/>
          <w:szCs w:val="28"/>
        </w:rPr>
        <w:t xml:space="preserve">UPAYA PEMBANGUNAN INDONESIA UNTUK MENCAPAI </w:t>
      </w:r>
      <w:proofErr w:type="gramStart"/>
      <w:r w:rsidRPr="00410CF7">
        <w:rPr>
          <w:rFonts w:ascii="Times New Roman" w:hAnsi="Times New Roman" w:cs="Times New Roman"/>
          <w:b/>
          <w:bCs/>
          <w:sz w:val="28"/>
          <w:szCs w:val="28"/>
        </w:rPr>
        <w:t>SDGS</w:t>
      </w:r>
      <w:r w:rsidR="004504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D30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10CF7">
        <w:rPr>
          <w:rFonts w:ascii="Times New Roman" w:hAnsi="Times New Roman" w:cs="Times New Roman"/>
          <w:b/>
          <w:bCs/>
          <w:sz w:val="28"/>
          <w:szCs w:val="28"/>
        </w:rPr>
        <w:t>TENTANG</w:t>
      </w:r>
      <w:proofErr w:type="gramEnd"/>
      <w:r w:rsidRPr="00410CF7">
        <w:rPr>
          <w:rFonts w:ascii="Times New Roman" w:hAnsi="Times New Roman" w:cs="Times New Roman"/>
          <w:b/>
          <w:bCs/>
          <w:sz w:val="28"/>
          <w:szCs w:val="28"/>
        </w:rPr>
        <w:t xml:space="preserve"> PROGRAM PENDIDIKAN</w:t>
      </w:r>
    </w:p>
    <w:p w:rsidR="00410CF7" w:rsidRPr="00410CF7" w:rsidRDefault="00410CF7" w:rsidP="00410CF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0CF7" w:rsidRPr="00410CF7" w:rsidRDefault="00410CF7" w:rsidP="00410C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10CF7">
        <w:rPr>
          <w:rFonts w:ascii="Times New Roman" w:hAnsi="Times New Roman" w:cs="Times New Roman"/>
          <w:sz w:val="24"/>
          <w:szCs w:val="24"/>
        </w:rPr>
        <w:t xml:space="preserve">DISUSUN </w:t>
      </w:r>
      <w:proofErr w:type="gramStart"/>
      <w:r w:rsidRPr="00410CF7">
        <w:rPr>
          <w:rFonts w:ascii="Times New Roman" w:hAnsi="Times New Roman" w:cs="Times New Roman"/>
          <w:sz w:val="24"/>
          <w:szCs w:val="24"/>
        </w:rPr>
        <w:t>OLEH :</w:t>
      </w:r>
      <w:proofErr w:type="gramEnd"/>
      <w:r w:rsidRPr="00410C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0CF7" w:rsidRPr="00410CF7" w:rsidRDefault="00410CF7" w:rsidP="00410CF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10CF7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410CF7">
        <w:rPr>
          <w:rFonts w:ascii="Times New Roman" w:hAnsi="Times New Roman" w:cs="Times New Roman"/>
          <w:sz w:val="24"/>
          <w:szCs w:val="24"/>
        </w:rPr>
        <w:t xml:space="preserve"> ALBY AFIFUFFIN JUNDA </w:t>
      </w:r>
    </w:p>
    <w:p w:rsidR="00410CF7" w:rsidRPr="00410CF7" w:rsidRDefault="00410CF7" w:rsidP="00410CF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10CF7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410CF7">
        <w:rPr>
          <w:rFonts w:ascii="Times New Roman" w:hAnsi="Times New Roman" w:cs="Times New Roman"/>
          <w:sz w:val="24"/>
          <w:szCs w:val="24"/>
        </w:rPr>
        <w:t xml:space="preserve"> 2215520181546280</w:t>
      </w:r>
    </w:p>
    <w:p w:rsidR="00410CF7" w:rsidRPr="00410CF7" w:rsidRDefault="00410CF7" w:rsidP="00410CF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10CF7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410CF7">
        <w:rPr>
          <w:rFonts w:ascii="Times New Roman" w:hAnsi="Times New Roman" w:cs="Times New Roman"/>
          <w:sz w:val="24"/>
          <w:szCs w:val="24"/>
        </w:rPr>
        <w:t xml:space="preserve"> albyjunda2004@gmail.com</w:t>
      </w:r>
    </w:p>
    <w:p w:rsidR="00410CF7" w:rsidRPr="00410CF7" w:rsidRDefault="00410CF7" w:rsidP="00410CF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0CF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10CF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10CF7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410CF7" w:rsidRDefault="00410CF7" w:rsidP="00410CF7">
      <w:pPr>
        <w:jc w:val="center"/>
      </w:pPr>
    </w:p>
    <w:p w:rsidR="00410CF7" w:rsidRDefault="00410CF7" w:rsidP="00410CF7">
      <w:pPr>
        <w:jc w:val="center"/>
      </w:pPr>
    </w:p>
    <w:p w:rsidR="00410CF7" w:rsidRPr="00410CF7" w:rsidRDefault="00410CF7" w:rsidP="00410C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0CF7">
        <w:rPr>
          <w:rFonts w:ascii="Times New Roman" w:hAnsi="Times New Roman" w:cs="Times New Roman"/>
          <w:b/>
          <w:bCs/>
          <w:sz w:val="24"/>
          <w:szCs w:val="24"/>
        </w:rPr>
        <w:t xml:space="preserve">UNIVERSITAS WIDYAGAMA MALANG </w:t>
      </w:r>
    </w:p>
    <w:p w:rsidR="00410CF7" w:rsidRPr="00410CF7" w:rsidRDefault="00410CF7" w:rsidP="00410C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0CF7">
        <w:rPr>
          <w:rFonts w:ascii="Times New Roman" w:hAnsi="Times New Roman" w:cs="Times New Roman"/>
          <w:b/>
          <w:bCs/>
          <w:sz w:val="24"/>
          <w:szCs w:val="24"/>
        </w:rPr>
        <w:t>FAKULTAS TEKNIK</w:t>
      </w:r>
    </w:p>
    <w:p w:rsidR="00410CF7" w:rsidRPr="00410CF7" w:rsidRDefault="00756775" w:rsidP="00410C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TEKNIK INFORMATIKA</w:t>
      </w:r>
    </w:p>
    <w:p w:rsidR="00410CF7" w:rsidRDefault="00410CF7" w:rsidP="00410C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0CF7">
        <w:rPr>
          <w:rFonts w:ascii="Times New Roman" w:hAnsi="Times New Roman" w:cs="Times New Roman"/>
          <w:b/>
          <w:bCs/>
          <w:sz w:val="24"/>
          <w:szCs w:val="24"/>
        </w:rPr>
        <w:t>2022</w:t>
      </w:r>
    </w:p>
    <w:p w:rsidR="00FB024B" w:rsidRPr="00CD4E44" w:rsidRDefault="00FB024B" w:rsidP="00CD4E44">
      <w:pPr>
        <w:rPr>
          <w:rFonts w:ascii="Times New Roman" w:hAnsi="Times New Roman" w:cs="Times New Roman"/>
          <w:b/>
          <w:bCs/>
          <w:sz w:val="24"/>
          <w:szCs w:val="24"/>
        </w:rPr>
        <w:sectPr w:rsidR="00FB024B" w:rsidRPr="00CD4E44" w:rsidSect="00436151">
          <w:headerReference w:type="default" r:id="rId9"/>
          <w:footerReference w:type="default" r:id="rId10"/>
          <w:footerReference w:type="first" r:id="rId11"/>
          <w:pgSz w:w="11906" w:h="16838" w:code="9"/>
          <w:pgMar w:top="1559" w:right="851" w:bottom="709" w:left="1134" w:header="709" w:footer="709" w:gutter="0"/>
          <w:cols w:space="708"/>
          <w:titlePg/>
          <w:docGrid w:linePitch="360"/>
        </w:sectPr>
      </w:pPr>
    </w:p>
    <w:p w:rsidR="00410CF7" w:rsidRPr="00B20C37" w:rsidRDefault="00450407" w:rsidP="00CD4E44">
      <w:pPr>
        <w:pStyle w:val="Heading1"/>
        <w:tabs>
          <w:tab w:val="left" w:pos="3544"/>
        </w:tabs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18113062"/>
      <w:r w:rsidRPr="00B20C3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Kata </w:t>
      </w:r>
      <w:proofErr w:type="spellStart"/>
      <w:r w:rsidRPr="00B20C37">
        <w:rPr>
          <w:rFonts w:ascii="Times New Roman" w:hAnsi="Times New Roman" w:cs="Times New Roman"/>
          <w:b/>
          <w:bCs/>
          <w:color w:val="auto"/>
          <w:sz w:val="28"/>
          <w:szCs w:val="28"/>
        </w:rPr>
        <w:t>Pengantar</w:t>
      </w:r>
      <w:bookmarkEnd w:id="0"/>
      <w:proofErr w:type="spellEnd"/>
    </w:p>
    <w:p w:rsidR="006B2509" w:rsidRPr="006B2509" w:rsidRDefault="006B2509" w:rsidP="006B2509"/>
    <w:p w:rsidR="00450407" w:rsidRPr="00450407" w:rsidRDefault="00450407" w:rsidP="00450407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0407">
        <w:rPr>
          <w:rFonts w:ascii="Times New Roman" w:hAnsi="Times New Roman" w:cs="Times New Roman"/>
          <w:sz w:val="24"/>
          <w:szCs w:val="24"/>
        </w:rPr>
        <w:t xml:space="preserve">Alhamdulillah,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Ta’ala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. 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limpahan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, “UPAYA PEMBANGUNAN INDONESIA UNTUK MENCAPAI SDGS TENTANG PROGRAM PENDIDIKAN”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6611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212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D57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212D57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212D57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212D57">
        <w:rPr>
          <w:rFonts w:ascii="Times New Roman" w:hAnsi="Times New Roman" w:cs="Times New Roman"/>
          <w:sz w:val="24"/>
          <w:szCs w:val="24"/>
        </w:rPr>
        <w:t xml:space="preserve"> SDGs </w:t>
      </w:r>
      <w:proofErr w:type="spellStart"/>
      <w:r w:rsidR="00212D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12D5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212D57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limpahan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yang Allah SWT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karuniai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D5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117">
        <w:rPr>
          <w:rFonts w:ascii="Times New Roman" w:hAnsi="Times New Roman" w:cs="Times New Roman"/>
          <w:sz w:val="24"/>
          <w:szCs w:val="24"/>
        </w:rPr>
        <w:t>di</w:t>
      </w:r>
      <w:r w:rsidRPr="00450407"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media internet.</w:t>
      </w:r>
    </w:p>
    <w:p w:rsidR="00450407" w:rsidRDefault="00450407" w:rsidP="004429EC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5040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11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11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11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, Bapak </w:t>
      </w:r>
      <w:r w:rsidR="00766117">
        <w:rPr>
          <w:rFonts w:ascii="Times New Roman" w:hAnsi="Times New Roman" w:cs="Times New Roman"/>
          <w:sz w:val="24"/>
          <w:szCs w:val="24"/>
        </w:rPr>
        <w:t>Ismail Akbar S.T M.T</w:t>
      </w:r>
      <w:r w:rsidRPr="00450407">
        <w:rPr>
          <w:rFonts w:ascii="Times New Roman" w:hAnsi="Times New Roman" w:cs="Times New Roman"/>
          <w:sz w:val="24"/>
          <w:szCs w:val="24"/>
        </w:rPr>
        <w:t xml:space="preserve">., dan juga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seperjuangan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76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11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. Harapan </w:t>
      </w:r>
      <w:proofErr w:type="spellStart"/>
      <w:r w:rsidR="0076611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Tiada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di dunia,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Allah SWT.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117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766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45040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450407">
        <w:rPr>
          <w:rFonts w:ascii="Times New Roman" w:hAnsi="Times New Roman" w:cs="Times New Roman"/>
          <w:sz w:val="24"/>
          <w:szCs w:val="24"/>
        </w:rPr>
        <w:t>.</w:t>
      </w:r>
    </w:p>
    <w:p w:rsidR="00450407" w:rsidRPr="00450407" w:rsidRDefault="00450407" w:rsidP="004429EC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>makalah</w:t>
      </w:r>
      <w:proofErr w:type="spellEnd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kami buat, </w:t>
      </w:r>
      <w:proofErr w:type="spellStart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>apabila</w:t>
      </w:r>
      <w:proofErr w:type="spellEnd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>terdapat</w:t>
      </w:r>
      <w:proofErr w:type="spellEnd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>kesalahan</w:t>
      </w:r>
      <w:proofErr w:type="spellEnd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>penulisan</w:t>
      </w:r>
      <w:proofErr w:type="spellEnd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pun </w:t>
      </w:r>
      <w:proofErr w:type="spellStart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>adanya</w:t>
      </w:r>
      <w:proofErr w:type="spellEnd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>ketidaksesuaian</w:t>
      </w:r>
      <w:proofErr w:type="spellEnd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>materi</w:t>
      </w:r>
      <w:proofErr w:type="spellEnd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kami </w:t>
      </w:r>
      <w:proofErr w:type="spellStart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>angkat</w:t>
      </w:r>
      <w:proofErr w:type="spellEnd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>makalah</w:t>
      </w:r>
      <w:proofErr w:type="spellEnd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kami </w:t>
      </w:r>
      <w:proofErr w:type="spellStart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>mohon</w:t>
      </w:r>
      <w:proofErr w:type="spellEnd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>maaf</w:t>
      </w:r>
      <w:proofErr w:type="spellEnd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Tim </w:t>
      </w:r>
      <w:proofErr w:type="spellStart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>menerima</w:t>
      </w:r>
      <w:proofErr w:type="spellEnd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>kritik</w:t>
      </w:r>
      <w:proofErr w:type="spellEnd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saran </w:t>
      </w:r>
      <w:proofErr w:type="spellStart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>seluas-luasnya</w:t>
      </w:r>
      <w:proofErr w:type="spellEnd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agar </w:t>
      </w:r>
      <w:proofErr w:type="spellStart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>karya</w:t>
      </w:r>
      <w:proofErr w:type="spellEnd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>makalah</w:t>
      </w:r>
      <w:proofErr w:type="spellEnd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>kesempatan</w:t>
      </w:r>
      <w:proofErr w:type="spellEnd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>berikutnya</w:t>
      </w:r>
      <w:proofErr w:type="spellEnd"/>
      <w:r w:rsidRPr="0045040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450407" w:rsidRDefault="00450407" w:rsidP="00450407"/>
    <w:p w:rsidR="00A2276E" w:rsidRPr="00A2276E" w:rsidRDefault="00A2276E" w:rsidP="00A2276E"/>
    <w:p w:rsidR="00A2276E" w:rsidRPr="00A2276E" w:rsidRDefault="00A2276E" w:rsidP="00A2276E"/>
    <w:p w:rsidR="00A2276E" w:rsidRPr="00A2276E" w:rsidRDefault="00A2276E" w:rsidP="00A2276E"/>
    <w:p w:rsidR="00A2276E" w:rsidRPr="00A2276E" w:rsidRDefault="00A2276E" w:rsidP="00A2276E"/>
    <w:p w:rsidR="00A2276E" w:rsidRPr="00A2276E" w:rsidRDefault="00A2276E" w:rsidP="00A2276E"/>
    <w:p w:rsidR="00A2276E" w:rsidRPr="00A2276E" w:rsidRDefault="00A2276E" w:rsidP="00A2276E"/>
    <w:p w:rsidR="00A2276E" w:rsidRPr="00A2276E" w:rsidRDefault="00A2276E" w:rsidP="00A2276E"/>
    <w:p w:rsidR="00A2276E" w:rsidRPr="00A2276E" w:rsidRDefault="00A2276E" w:rsidP="00A2276E"/>
    <w:p w:rsidR="00A2276E" w:rsidRPr="00A2276E" w:rsidRDefault="00A2276E" w:rsidP="00A2276E"/>
    <w:p w:rsidR="00A2276E" w:rsidRPr="00A2276E" w:rsidRDefault="00A2276E" w:rsidP="00A2276E"/>
    <w:p w:rsidR="00A2276E" w:rsidRPr="00A2276E" w:rsidRDefault="00A2276E" w:rsidP="00A2276E"/>
    <w:p w:rsidR="00A2276E" w:rsidRPr="00A2276E" w:rsidRDefault="00A2276E" w:rsidP="00A2276E"/>
    <w:p w:rsidR="00A2276E" w:rsidRPr="00A2276E" w:rsidRDefault="00A2276E" w:rsidP="00A2276E"/>
    <w:p w:rsidR="00A2276E" w:rsidRPr="00A2276E" w:rsidRDefault="00A2276E" w:rsidP="00A2276E"/>
    <w:p w:rsidR="00A2276E" w:rsidRPr="00A2276E" w:rsidRDefault="00A2276E" w:rsidP="001E03CD">
      <w:pPr>
        <w:tabs>
          <w:tab w:val="left" w:pos="901"/>
          <w:tab w:val="center" w:pos="4960"/>
        </w:tabs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  <w:id w:val="13274030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20C37" w:rsidRPr="00B2343E" w:rsidRDefault="00436151" w:rsidP="00436151">
          <w:pPr>
            <w:pStyle w:val="TOCHeading"/>
            <w:jc w:val="center"/>
            <w:rPr>
              <w:rStyle w:val="Heading1Char"/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B2343E">
            <w:rPr>
              <w:rStyle w:val="Heading1Char"/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Daftar Isi</w:t>
          </w:r>
        </w:p>
        <w:p w:rsidR="001E12AC" w:rsidRDefault="00B20C37" w:rsidP="001E12AC">
          <w:pPr>
            <w:pStyle w:val="TOC1"/>
            <w:tabs>
              <w:tab w:val="right" w:leader="dot" w:pos="9911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113062" w:history="1">
            <w:r w:rsidR="001E12AC" w:rsidRPr="000F21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Kata Pengantar</w:t>
            </w:r>
            <w:r w:rsidR="001E12AC">
              <w:rPr>
                <w:noProof/>
                <w:webHidden/>
              </w:rPr>
              <w:tab/>
            </w:r>
            <w:r w:rsidR="001E12AC">
              <w:rPr>
                <w:noProof/>
                <w:webHidden/>
              </w:rPr>
              <w:fldChar w:fldCharType="begin"/>
            </w:r>
            <w:r w:rsidR="001E12AC">
              <w:rPr>
                <w:noProof/>
                <w:webHidden/>
              </w:rPr>
              <w:instrText xml:space="preserve"> PAGEREF _Toc118113062 \h </w:instrText>
            </w:r>
            <w:r w:rsidR="001E12AC">
              <w:rPr>
                <w:noProof/>
                <w:webHidden/>
              </w:rPr>
            </w:r>
            <w:r w:rsidR="001E12AC">
              <w:rPr>
                <w:noProof/>
                <w:webHidden/>
              </w:rPr>
              <w:fldChar w:fldCharType="separate"/>
            </w:r>
            <w:r w:rsidR="001E03CD">
              <w:rPr>
                <w:noProof/>
                <w:webHidden/>
              </w:rPr>
              <w:t>i</w:t>
            </w:r>
            <w:r w:rsidR="001E12AC">
              <w:rPr>
                <w:noProof/>
                <w:webHidden/>
              </w:rPr>
              <w:fldChar w:fldCharType="end"/>
            </w:r>
          </w:hyperlink>
        </w:p>
        <w:p w:rsidR="001E12AC" w:rsidRPr="001E12AC" w:rsidRDefault="00000000" w:rsidP="001E12AC">
          <w:pPr>
            <w:pStyle w:val="TOC1"/>
            <w:tabs>
              <w:tab w:val="right" w:leader="dot" w:pos="9911"/>
            </w:tabs>
            <w:rPr>
              <w:noProof/>
              <w:color w:val="0563C1" w:themeColor="hyperlink"/>
              <w:u w:val="single"/>
            </w:rPr>
          </w:pPr>
          <w:hyperlink w:anchor="_Toc118113062" w:history="1">
            <w:r w:rsidR="001E12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Isi</w:t>
            </w:r>
            <w:r w:rsidR="001E12AC">
              <w:rPr>
                <w:noProof/>
                <w:webHidden/>
              </w:rPr>
              <w:tab/>
              <w:t>i</w:t>
            </w:r>
            <w:r w:rsidR="001E12AC">
              <w:rPr>
                <w:noProof/>
                <w:webHidden/>
              </w:rPr>
              <w:fldChar w:fldCharType="begin"/>
            </w:r>
            <w:r w:rsidR="001E12AC">
              <w:rPr>
                <w:noProof/>
                <w:webHidden/>
              </w:rPr>
              <w:instrText xml:space="preserve"> PAGEREF _Toc118113062 \h </w:instrText>
            </w:r>
            <w:r w:rsidR="001E12AC">
              <w:rPr>
                <w:noProof/>
                <w:webHidden/>
              </w:rPr>
            </w:r>
            <w:r w:rsidR="001E12AC">
              <w:rPr>
                <w:noProof/>
                <w:webHidden/>
              </w:rPr>
              <w:fldChar w:fldCharType="separate"/>
            </w:r>
            <w:r w:rsidR="001E03CD">
              <w:rPr>
                <w:noProof/>
                <w:webHidden/>
              </w:rPr>
              <w:t>i</w:t>
            </w:r>
            <w:r w:rsidR="001E12AC">
              <w:rPr>
                <w:noProof/>
                <w:webHidden/>
              </w:rPr>
              <w:fldChar w:fldCharType="end"/>
            </w:r>
          </w:hyperlink>
        </w:p>
        <w:p w:rsidR="001E12AC" w:rsidRDefault="00000000">
          <w:pPr>
            <w:pStyle w:val="TOC1"/>
            <w:tabs>
              <w:tab w:val="right" w:leader="dot" w:pos="9911"/>
            </w:tabs>
            <w:rPr>
              <w:rFonts w:eastAsiaTheme="minorEastAsia"/>
              <w:noProof/>
              <w:lang w:eastAsia="en-ID"/>
            </w:rPr>
          </w:pPr>
          <w:hyperlink w:anchor="_Toc118113063" w:history="1">
            <w:r w:rsidR="001E12AC" w:rsidRPr="000F21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  PENDAHULUAN</w:t>
            </w:r>
            <w:r w:rsidR="001E12AC">
              <w:rPr>
                <w:noProof/>
                <w:webHidden/>
              </w:rPr>
              <w:tab/>
            </w:r>
            <w:r w:rsidR="001E12AC">
              <w:rPr>
                <w:noProof/>
                <w:webHidden/>
              </w:rPr>
              <w:fldChar w:fldCharType="begin"/>
            </w:r>
            <w:r w:rsidR="001E12AC">
              <w:rPr>
                <w:noProof/>
                <w:webHidden/>
              </w:rPr>
              <w:instrText xml:space="preserve"> PAGEREF _Toc118113063 \h </w:instrText>
            </w:r>
            <w:r w:rsidR="001E12AC">
              <w:rPr>
                <w:noProof/>
                <w:webHidden/>
              </w:rPr>
            </w:r>
            <w:r w:rsidR="001E12AC">
              <w:rPr>
                <w:noProof/>
                <w:webHidden/>
              </w:rPr>
              <w:fldChar w:fldCharType="separate"/>
            </w:r>
            <w:r w:rsidR="001E03CD">
              <w:rPr>
                <w:noProof/>
                <w:webHidden/>
              </w:rPr>
              <w:t>2</w:t>
            </w:r>
            <w:r w:rsidR="001E12AC">
              <w:rPr>
                <w:noProof/>
                <w:webHidden/>
              </w:rPr>
              <w:fldChar w:fldCharType="end"/>
            </w:r>
          </w:hyperlink>
        </w:p>
        <w:p w:rsidR="001E12AC" w:rsidRDefault="00000000">
          <w:pPr>
            <w:pStyle w:val="TOC2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en-ID"/>
            </w:rPr>
          </w:pPr>
          <w:hyperlink w:anchor="_Toc118113064" w:history="1">
            <w:r w:rsidR="001E12AC" w:rsidRPr="000F21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</w:t>
            </w:r>
            <w:r w:rsidR="001E12AC">
              <w:rPr>
                <w:rFonts w:eastAsiaTheme="minorEastAsia"/>
                <w:noProof/>
                <w:lang w:eastAsia="en-ID"/>
              </w:rPr>
              <w:tab/>
            </w:r>
            <w:r w:rsidR="001E12AC" w:rsidRPr="000F21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Latar Belakang</w:t>
            </w:r>
            <w:r w:rsidR="001E12AC">
              <w:rPr>
                <w:noProof/>
                <w:webHidden/>
              </w:rPr>
              <w:tab/>
            </w:r>
            <w:r w:rsidR="001E12AC">
              <w:rPr>
                <w:noProof/>
                <w:webHidden/>
              </w:rPr>
              <w:fldChar w:fldCharType="begin"/>
            </w:r>
            <w:r w:rsidR="001E12AC">
              <w:rPr>
                <w:noProof/>
                <w:webHidden/>
              </w:rPr>
              <w:instrText xml:space="preserve"> PAGEREF _Toc118113064 \h </w:instrText>
            </w:r>
            <w:r w:rsidR="001E12AC">
              <w:rPr>
                <w:noProof/>
                <w:webHidden/>
              </w:rPr>
            </w:r>
            <w:r w:rsidR="001E12AC">
              <w:rPr>
                <w:noProof/>
                <w:webHidden/>
              </w:rPr>
              <w:fldChar w:fldCharType="separate"/>
            </w:r>
            <w:r w:rsidR="001E03CD">
              <w:rPr>
                <w:noProof/>
                <w:webHidden/>
              </w:rPr>
              <w:t>2</w:t>
            </w:r>
            <w:r w:rsidR="001E12AC">
              <w:rPr>
                <w:noProof/>
                <w:webHidden/>
              </w:rPr>
              <w:fldChar w:fldCharType="end"/>
            </w:r>
          </w:hyperlink>
        </w:p>
        <w:p w:rsidR="001E12AC" w:rsidRDefault="00000000">
          <w:pPr>
            <w:pStyle w:val="TOC2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en-ID"/>
            </w:rPr>
          </w:pPr>
          <w:hyperlink w:anchor="_Toc118113065" w:history="1">
            <w:r w:rsidR="001E12AC" w:rsidRPr="000F21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</w:t>
            </w:r>
            <w:r w:rsidR="001E12AC">
              <w:rPr>
                <w:rFonts w:eastAsiaTheme="minorEastAsia"/>
                <w:noProof/>
                <w:lang w:eastAsia="en-ID"/>
              </w:rPr>
              <w:tab/>
            </w:r>
            <w:r w:rsidR="001E12AC" w:rsidRPr="000F21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Rumusan Masalah</w:t>
            </w:r>
            <w:r w:rsidR="001E12AC">
              <w:rPr>
                <w:noProof/>
                <w:webHidden/>
              </w:rPr>
              <w:tab/>
            </w:r>
            <w:r w:rsidR="001E12AC">
              <w:rPr>
                <w:noProof/>
                <w:webHidden/>
              </w:rPr>
              <w:fldChar w:fldCharType="begin"/>
            </w:r>
            <w:r w:rsidR="001E12AC">
              <w:rPr>
                <w:noProof/>
                <w:webHidden/>
              </w:rPr>
              <w:instrText xml:space="preserve"> PAGEREF _Toc118113065 \h </w:instrText>
            </w:r>
            <w:r w:rsidR="001E12AC">
              <w:rPr>
                <w:noProof/>
                <w:webHidden/>
              </w:rPr>
            </w:r>
            <w:r w:rsidR="001E12AC">
              <w:rPr>
                <w:noProof/>
                <w:webHidden/>
              </w:rPr>
              <w:fldChar w:fldCharType="separate"/>
            </w:r>
            <w:r w:rsidR="001E03CD">
              <w:rPr>
                <w:noProof/>
                <w:webHidden/>
              </w:rPr>
              <w:t>3</w:t>
            </w:r>
            <w:r w:rsidR="001E12AC">
              <w:rPr>
                <w:noProof/>
                <w:webHidden/>
              </w:rPr>
              <w:fldChar w:fldCharType="end"/>
            </w:r>
          </w:hyperlink>
        </w:p>
        <w:p w:rsidR="001E12AC" w:rsidRDefault="00000000">
          <w:pPr>
            <w:pStyle w:val="TOC2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en-ID"/>
            </w:rPr>
          </w:pPr>
          <w:hyperlink w:anchor="_Toc118113066" w:history="1">
            <w:r w:rsidR="001E12AC" w:rsidRPr="000F21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</w:t>
            </w:r>
            <w:r w:rsidR="001E12AC">
              <w:rPr>
                <w:rFonts w:eastAsiaTheme="minorEastAsia"/>
                <w:noProof/>
                <w:lang w:eastAsia="en-ID"/>
              </w:rPr>
              <w:tab/>
            </w:r>
            <w:r w:rsidR="001E12AC" w:rsidRPr="000F21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Tujuan</w:t>
            </w:r>
            <w:r w:rsidR="001E12AC">
              <w:rPr>
                <w:noProof/>
                <w:webHidden/>
              </w:rPr>
              <w:tab/>
            </w:r>
            <w:r w:rsidR="001E12AC">
              <w:rPr>
                <w:noProof/>
                <w:webHidden/>
              </w:rPr>
              <w:fldChar w:fldCharType="begin"/>
            </w:r>
            <w:r w:rsidR="001E12AC">
              <w:rPr>
                <w:noProof/>
                <w:webHidden/>
              </w:rPr>
              <w:instrText xml:space="preserve"> PAGEREF _Toc118113066 \h </w:instrText>
            </w:r>
            <w:r w:rsidR="001E12AC">
              <w:rPr>
                <w:noProof/>
                <w:webHidden/>
              </w:rPr>
            </w:r>
            <w:r w:rsidR="001E12AC">
              <w:rPr>
                <w:noProof/>
                <w:webHidden/>
              </w:rPr>
              <w:fldChar w:fldCharType="separate"/>
            </w:r>
            <w:r w:rsidR="001E03CD">
              <w:rPr>
                <w:noProof/>
                <w:webHidden/>
              </w:rPr>
              <w:t>3</w:t>
            </w:r>
            <w:r w:rsidR="001E12AC">
              <w:rPr>
                <w:noProof/>
                <w:webHidden/>
              </w:rPr>
              <w:fldChar w:fldCharType="end"/>
            </w:r>
          </w:hyperlink>
        </w:p>
        <w:p w:rsidR="001E12AC" w:rsidRDefault="00000000">
          <w:pPr>
            <w:pStyle w:val="TOC1"/>
            <w:tabs>
              <w:tab w:val="right" w:leader="dot" w:pos="9911"/>
            </w:tabs>
            <w:rPr>
              <w:rFonts w:eastAsiaTheme="minorEastAsia"/>
              <w:noProof/>
              <w:lang w:eastAsia="en-ID"/>
            </w:rPr>
          </w:pPr>
          <w:hyperlink w:anchor="_Toc118113067" w:history="1">
            <w:r w:rsidR="001E12AC" w:rsidRPr="000F21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II PEMBAHASAN</w:t>
            </w:r>
            <w:r w:rsidR="001E12AC">
              <w:rPr>
                <w:noProof/>
                <w:webHidden/>
              </w:rPr>
              <w:tab/>
            </w:r>
            <w:r w:rsidR="001E12AC">
              <w:rPr>
                <w:noProof/>
                <w:webHidden/>
              </w:rPr>
              <w:fldChar w:fldCharType="begin"/>
            </w:r>
            <w:r w:rsidR="001E12AC">
              <w:rPr>
                <w:noProof/>
                <w:webHidden/>
              </w:rPr>
              <w:instrText xml:space="preserve"> PAGEREF _Toc118113067 \h </w:instrText>
            </w:r>
            <w:r w:rsidR="001E12AC">
              <w:rPr>
                <w:noProof/>
                <w:webHidden/>
              </w:rPr>
            </w:r>
            <w:r w:rsidR="001E12AC">
              <w:rPr>
                <w:noProof/>
                <w:webHidden/>
              </w:rPr>
              <w:fldChar w:fldCharType="separate"/>
            </w:r>
            <w:r w:rsidR="001E03CD">
              <w:rPr>
                <w:noProof/>
                <w:webHidden/>
              </w:rPr>
              <w:t>4</w:t>
            </w:r>
            <w:r w:rsidR="001E12AC">
              <w:rPr>
                <w:noProof/>
                <w:webHidden/>
              </w:rPr>
              <w:fldChar w:fldCharType="end"/>
            </w:r>
          </w:hyperlink>
        </w:p>
        <w:p w:rsidR="001E12AC" w:rsidRDefault="00000000">
          <w:pPr>
            <w:pStyle w:val="TOC2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en-ID"/>
            </w:rPr>
          </w:pPr>
          <w:hyperlink w:anchor="_Toc118113068" w:history="1">
            <w:r w:rsidR="001E12AC" w:rsidRPr="000F21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</w:t>
            </w:r>
            <w:r w:rsidR="001E12AC">
              <w:rPr>
                <w:rFonts w:eastAsiaTheme="minorEastAsia"/>
                <w:noProof/>
                <w:lang w:eastAsia="en-ID"/>
              </w:rPr>
              <w:tab/>
            </w:r>
            <w:r w:rsidR="001E12AC" w:rsidRPr="000F21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Upaya Pemerintah</w:t>
            </w:r>
            <w:r w:rsidR="001E12AC">
              <w:rPr>
                <w:noProof/>
                <w:webHidden/>
              </w:rPr>
              <w:tab/>
            </w:r>
            <w:r w:rsidR="001E12AC">
              <w:rPr>
                <w:noProof/>
                <w:webHidden/>
              </w:rPr>
              <w:fldChar w:fldCharType="begin"/>
            </w:r>
            <w:r w:rsidR="001E12AC">
              <w:rPr>
                <w:noProof/>
                <w:webHidden/>
              </w:rPr>
              <w:instrText xml:space="preserve"> PAGEREF _Toc118113068 \h </w:instrText>
            </w:r>
            <w:r w:rsidR="001E12AC">
              <w:rPr>
                <w:noProof/>
                <w:webHidden/>
              </w:rPr>
            </w:r>
            <w:r w:rsidR="001E12AC">
              <w:rPr>
                <w:noProof/>
                <w:webHidden/>
              </w:rPr>
              <w:fldChar w:fldCharType="separate"/>
            </w:r>
            <w:r w:rsidR="001E03CD">
              <w:rPr>
                <w:noProof/>
                <w:webHidden/>
              </w:rPr>
              <w:t>4</w:t>
            </w:r>
            <w:r w:rsidR="001E12AC">
              <w:rPr>
                <w:noProof/>
                <w:webHidden/>
              </w:rPr>
              <w:fldChar w:fldCharType="end"/>
            </w:r>
          </w:hyperlink>
        </w:p>
        <w:p w:rsidR="001E12AC" w:rsidRDefault="00000000">
          <w:pPr>
            <w:pStyle w:val="TOC2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en-ID"/>
            </w:rPr>
          </w:pPr>
          <w:hyperlink w:anchor="_Toc118113069" w:history="1">
            <w:r w:rsidR="001E12AC" w:rsidRPr="000F21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</w:t>
            </w:r>
            <w:r w:rsidR="001E12AC">
              <w:rPr>
                <w:rFonts w:eastAsiaTheme="minorEastAsia"/>
                <w:noProof/>
                <w:lang w:eastAsia="en-ID"/>
              </w:rPr>
              <w:tab/>
            </w:r>
            <w:r w:rsidR="001E12AC" w:rsidRPr="000F21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Hambatan Penerapan Strategi</w:t>
            </w:r>
            <w:r w:rsidR="001E12AC">
              <w:rPr>
                <w:noProof/>
                <w:webHidden/>
              </w:rPr>
              <w:tab/>
            </w:r>
            <w:r w:rsidR="001E12AC">
              <w:rPr>
                <w:noProof/>
                <w:webHidden/>
              </w:rPr>
              <w:fldChar w:fldCharType="begin"/>
            </w:r>
            <w:r w:rsidR="001E12AC">
              <w:rPr>
                <w:noProof/>
                <w:webHidden/>
              </w:rPr>
              <w:instrText xml:space="preserve"> PAGEREF _Toc118113069 \h </w:instrText>
            </w:r>
            <w:r w:rsidR="001E12AC">
              <w:rPr>
                <w:noProof/>
                <w:webHidden/>
              </w:rPr>
            </w:r>
            <w:r w:rsidR="001E12AC">
              <w:rPr>
                <w:noProof/>
                <w:webHidden/>
              </w:rPr>
              <w:fldChar w:fldCharType="separate"/>
            </w:r>
            <w:r w:rsidR="001E03CD">
              <w:rPr>
                <w:noProof/>
                <w:webHidden/>
              </w:rPr>
              <w:t>6</w:t>
            </w:r>
            <w:r w:rsidR="001E12AC">
              <w:rPr>
                <w:noProof/>
                <w:webHidden/>
              </w:rPr>
              <w:fldChar w:fldCharType="end"/>
            </w:r>
          </w:hyperlink>
        </w:p>
        <w:p w:rsidR="001E12AC" w:rsidRDefault="00000000">
          <w:pPr>
            <w:pStyle w:val="TOC1"/>
            <w:tabs>
              <w:tab w:val="right" w:leader="dot" w:pos="9911"/>
            </w:tabs>
            <w:rPr>
              <w:rFonts w:eastAsiaTheme="minorEastAsia"/>
              <w:noProof/>
              <w:lang w:eastAsia="en-ID"/>
            </w:rPr>
          </w:pPr>
          <w:hyperlink w:anchor="_Toc118113070" w:history="1">
            <w:r w:rsidR="001E12AC" w:rsidRPr="000F21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III PENUTUP</w:t>
            </w:r>
            <w:r w:rsidR="001E12AC">
              <w:rPr>
                <w:noProof/>
                <w:webHidden/>
              </w:rPr>
              <w:tab/>
            </w:r>
            <w:r w:rsidR="001E12AC">
              <w:rPr>
                <w:noProof/>
                <w:webHidden/>
              </w:rPr>
              <w:fldChar w:fldCharType="begin"/>
            </w:r>
            <w:r w:rsidR="001E12AC">
              <w:rPr>
                <w:noProof/>
                <w:webHidden/>
              </w:rPr>
              <w:instrText xml:space="preserve"> PAGEREF _Toc118113070 \h </w:instrText>
            </w:r>
            <w:r w:rsidR="001E12AC">
              <w:rPr>
                <w:noProof/>
                <w:webHidden/>
              </w:rPr>
            </w:r>
            <w:r w:rsidR="001E12AC">
              <w:rPr>
                <w:noProof/>
                <w:webHidden/>
              </w:rPr>
              <w:fldChar w:fldCharType="separate"/>
            </w:r>
            <w:r w:rsidR="001E03CD">
              <w:rPr>
                <w:noProof/>
                <w:webHidden/>
              </w:rPr>
              <w:t>7</w:t>
            </w:r>
            <w:r w:rsidR="001E12AC">
              <w:rPr>
                <w:noProof/>
                <w:webHidden/>
              </w:rPr>
              <w:fldChar w:fldCharType="end"/>
            </w:r>
          </w:hyperlink>
        </w:p>
        <w:p w:rsidR="001E12AC" w:rsidRDefault="00000000">
          <w:pPr>
            <w:pStyle w:val="TOC2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en-ID"/>
            </w:rPr>
          </w:pPr>
          <w:hyperlink w:anchor="_Toc118113071" w:history="1">
            <w:r w:rsidR="001E12AC" w:rsidRPr="000F21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</w:t>
            </w:r>
            <w:r w:rsidR="001E12AC">
              <w:rPr>
                <w:rFonts w:eastAsiaTheme="minorEastAsia"/>
                <w:noProof/>
                <w:lang w:eastAsia="en-ID"/>
              </w:rPr>
              <w:tab/>
            </w:r>
            <w:r w:rsidR="001E12AC" w:rsidRPr="000F21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Kesimpulan</w:t>
            </w:r>
            <w:r w:rsidR="001E12AC">
              <w:rPr>
                <w:noProof/>
                <w:webHidden/>
              </w:rPr>
              <w:tab/>
            </w:r>
            <w:r w:rsidR="001E12AC">
              <w:rPr>
                <w:noProof/>
                <w:webHidden/>
              </w:rPr>
              <w:fldChar w:fldCharType="begin"/>
            </w:r>
            <w:r w:rsidR="001E12AC">
              <w:rPr>
                <w:noProof/>
                <w:webHidden/>
              </w:rPr>
              <w:instrText xml:space="preserve"> PAGEREF _Toc118113071 \h </w:instrText>
            </w:r>
            <w:r w:rsidR="001E12AC">
              <w:rPr>
                <w:noProof/>
                <w:webHidden/>
              </w:rPr>
            </w:r>
            <w:r w:rsidR="001E12AC">
              <w:rPr>
                <w:noProof/>
                <w:webHidden/>
              </w:rPr>
              <w:fldChar w:fldCharType="separate"/>
            </w:r>
            <w:r w:rsidR="001E03CD">
              <w:rPr>
                <w:noProof/>
                <w:webHidden/>
              </w:rPr>
              <w:t>7</w:t>
            </w:r>
            <w:r w:rsidR="001E12AC">
              <w:rPr>
                <w:noProof/>
                <w:webHidden/>
              </w:rPr>
              <w:fldChar w:fldCharType="end"/>
            </w:r>
          </w:hyperlink>
        </w:p>
        <w:p w:rsidR="001E12AC" w:rsidRDefault="00000000">
          <w:pPr>
            <w:pStyle w:val="TOC2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en-ID"/>
            </w:rPr>
          </w:pPr>
          <w:hyperlink w:anchor="_Toc118113072" w:history="1">
            <w:r w:rsidR="001E12AC" w:rsidRPr="000F21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</w:t>
            </w:r>
            <w:r w:rsidR="001E12AC">
              <w:rPr>
                <w:rFonts w:eastAsiaTheme="minorEastAsia"/>
                <w:noProof/>
                <w:lang w:eastAsia="en-ID"/>
              </w:rPr>
              <w:tab/>
            </w:r>
            <w:r w:rsidR="001E12AC" w:rsidRPr="000F21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Saran</w:t>
            </w:r>
            <w:r w:rsidR="001E12AC">
              <w:rPr>
                <w:noProof/>
                <w:webHidden/>
              </w:rPr>
              <w:tab/>
            </w:r>
            <w:r w:rsidR="001E12AC">
              <w:rPr>
                <w:noProof/>
                <w:webHidden/>
              </w:rPr>
              <w:fldChar w:fldCharType="begin"/>
            </w:r>
            <w:r w:rsidR="001E12AC">
              <w:rPr>
                <w:noProof/>
                <w:webHidden/>
              </w:rPr>
              <w:instrText xml:space="preserve"> PAGEREF _Toc118113072 \h </w:instrText>
            </w:r>
            <w:r w:rsidR="001E12AC">
              <w:rPr>
                <w:noProof/>
                <w:webHidden/>
              </w:rPr>
            </w:r>
            <w:r w:rsidR="001E12AC">
              <w:rPr>
                <w:noProof/>
                <w:webHidden/>
              </w:rPr>
              <w:fldChar w:fldCharType="separate"/>
            </w:r>
            <w:r w:rsidR="001E03CD">
              <w:rPr>
                <w:noProof/>
                <w:webHidden/>
              </w:rPr>
              <w:t>7</w:t>
            </w:r>
            <w:r w:rsidR="001E12AC">
              <w:rPr>
                <w:noProof/>
                <w:webHidden/>
              </w:rPr>
              <w:fldChar w:fldCharType="end"/>
            </w:r>
          </w:hyperlink>
        </w:p>
        <w:p w:rsidR="001E12AC" w:rsidRDefault="00000000">
          <w:pPr>
            <w:pStyle w:val="TOC1"/>
            <w:tabs>
              <w:tab w:val="right" w:leader="dot" w:pos="9911"/>
            </w:tabs>
            <w:rPr>
              <w:rFonts w:eastAsiaTheme="minorEastAsia"/>
              <w:noProof/>
              <w:lang w:eastAsia="en-ID"/>
            </w:rPr>
          </w:pPr>
          <w:hyperlink w:anchor="_Toc118113073" w:history="1">
            <w:r w:rsidR="001E12AC" w:rsidRPr="000F21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PUSTAKA</w:t>
            </w:r>
            <w:r w:rsidR="001E12AC">
              <w:rPr>
                <w:noProof/>
                <w:webHidden/>
              </w:rPr>
              <w:tab/>
            </w:r>
            <w:r w:rsidR="001E12AC">
              <w:rPr>
                <w:noProof/>
                <w:webHidden/>
              </w:rPr>
              <w:fldChar w:fldCharType="begin"/>
            </w:r>
            <w:r w:rsidR="001E12AC">
              <w:rPr>
                <w:noProof/>
                <w:webHidden/>
              </w:rPr>
              <w:instrText xml:space="preserve"> PAGEREF _Toc118113073 \h </w:instrText>
            </w:r>
            <w:r w:rsidR="001E12AC">
              <w:rPr>
                <w:noProof/>
                <w:webHidden/>
              </w:rPr>
            </w:r>
            <w:r w:rsidR="001E12AC">
              <w:rPr>
                <w:noProof/>
                <w:webHidden/>
              </w:rPr>
              <w:fldChar w:fldCharType="separate"/>
            </w:r>
            <w:r w:rsidR="001E03CD">
              <w:rPr>
                <w:noProof/>
                <w:webHidden/>
              </w:rPr>
              <w:t>8</w:t>
            </w:r>
            <w:r w:rsidR="001E12AC">
              <w:rPr>
                <w:noProof/>
                <w:webHidden/>
              </w:rPr>
              <w:fldChar w:fldCharType="end"/>
            </w:r>
          </w:hyperlink>
        </w:p>
        <w:p w:rsidR="00B20C37" w:rsidRDefault="00B20C37">
          <w:r>
            <w:rPr>
              <w:b/>
              <w:bCs/>
              <w:noProof/>
            </w:rPr>
            <w:fldChar w:fldCharType="end"/>
          </w:r>
        </w:p>
      </w:sdtContent>
    </w:sdt>
    <w:p w:rsidR="00A2276E" w:rsidRPr="00A2276E" w:rsidRDefault="00A2276E" w:rsidP="00A2276E"/>
    <w:p w:rsidR="00A2276E" w:rsidRPr="00A2276E" w:rsidRDefault="00A2276E" w:rsidP="00A2276E"/>
    <w:p w:rsidR="00A2276E" w:rsidRDefault="00A2276E" w:rsidP="00A2276E"/>
    <w:p w:rsidR="00A2276E" w:rsidRDefault="00A2276E" w:rsidP="00A2276E"/>
    <w:p w:rsidR="00A2276E" w:rsidRDefault="00A2276E" w:rsidP="00A2276E"/>
    <w:p w:rsidR="00A2276E" w:rsidRDefault="00A2276E" w:rsidP="00A2276E"/>
    <w:p w:rsidR="00A2276E" w:rsidRDefault="00A2276E" w:rsidP="00A2276E"/>
    <w:p w:rsidR="00A2276E" w:rsidRDefault="00A2276E" w:rsidP="00A2276E"/>
    <w:p w:rsidR="00A2276E" w:rsidRDefault="00A2276E" w:rsidP="00A2276E"/>
    <w:p w:rsidR="00A2276E" w:rsidRDefault="00A2276E" w:rsidP="00A2276E"/>
    <w:p w:rsidR="00A2276E" w:rsidRDefault="00A2276E" w:rsidP="00A2276E"/>
    <w:p w:rsidR="00A2276E" w:rsidRDefault="00A2276E" w:rsidP="00A2276E"/>
    <w:p w:rsidR="00A2276E" w:rsidRDefault="00A2276E" w:rsidP="00A2276E"/>
    <w:p w:rsidR="00A2276E" w:rsidRDefault="00A2276E" w:rsidP="00A2276E"/>
    <w:p w:rsidR="00A2276E" w:rsidRDefault="00A2276E" w:rsidP="00A2276E"/>
    <w:p w:rsidR="00CD4E44" w:rsidRDefault="00CD4E44" w:rsidP="00A2276E"/>
    <w:p w:rsidR="00A2276E" w:rsidRDefault="00A2276E" w:rsidP="00A2276E"/>
    <w:p w:rsidR="00B20C37" w:rsidRDefault="00B20C37" w:rsidP="00A2276E">
      <w:pPr>
        <w:sectPr w:rsidR="00B20C37" w:rsidSect="00E1671D">
          <w:footerReference w:type="first" r:id="rId12"/>
          <w:pgSz w:w="11906" w:h="16838" w:code="9"/>
          <w:pgMar w:top="1559" w:right="851" w:bottom="709" w:left="1134" w:header="709" w:footer="709" w:gutter="0"/>
          <w:pgNumType w:fmt="lowerRoman" w:start="1"/>
          <w:cols w:space="708"/>
          <w:docGrid w:linePitch="360"/>
        </w:sectPr>
      </w:pPr>
    </w:p>
    <w:p w:rsidR="00A2276E" w:rsidRDefault="00A2276E" w:rsidP="00A2276E"/>
    <w:p w:rsidR="0031281E" w:rsidRDefault="0031281E" w:rsidP="00306CD4">
      <w:pPr>
        <w:pStyle w:val="Heading1"/>
        <w:tabs>
          <w:tab w:val="left" w:pos="2852"/>
          <w:tab w:val="center" w:pos="4960"/>
        </w:tabs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18113063"/>
      <w:r w:rsidRPr="00DF25A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BAB I </w:t>
      </w:r>
      <w:r w:rsidRPr="00DF25A0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PENDAHULUAN</w:t>
      </w:r>
      <w:bookmarkEnd w:id="1"/>
    </w:p>
    <w:p w:rsidR="00306CD4" w:rsidRPr="00306CD4" w:rsidRDefault="00306CD4" w:rsidP="00306CD4">
      <w:pPr>
        <w:spacing w:after="0" w:line="240" w:lineRule="auto"/>
      </w:pPr>
    </w:p>
    <w:p w:rsidR="008E2B03" w:rsidRDefault="00B20C37" w:rsidP="008E2B03">
      <w:pPr>
        <w:pStyle w:val="Heading2"/>
        <w:numPr>
          <w:ilvl w:val="1"/>
          <w:numId w:val="16"/>
        </w:numPr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Start w:id="2" w:name="_Toc118113064"/>
      <w:proofErr w:type="spellStart"/>
      <w:r w:rsidR="00DF25A0" w:rsidRPr="00DF25A0">
        <w:rPr>
          <w:rFonts w:ascii="Times New Roman" w:hAnsi="Times New Roman" w:cs="Times New Roman"/>
          <w:b/>
          <w:bCs/>
          <w:color w:val="auto"/>
          <w:sz w:val="24"/>
          <w:szCs w:val="24"/>
        </w:rPr>
        <w:t>Latar</w:t>
      </w:r>
      <w:proofErr w:type="spellEnd"/>
      <w:r w:rsidR="00DF25A0" w:rsidRPr="00DF25A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DF25A0" w:rsidRPr="00DF25A0">
        <w:rPr>
          <w:rFonts w:ascii="Times New Roman" w:hAnsi="Times New Roman" w:cs="Times New Roman"/>
          <w:b/>
          <w:bCs/>
          <w:color w:val="auto"/>
          <w:sz w:val="24"/>
          <w:szCs w:val="24"/>
        </w:rPr>
        <w:t>Belakang</w:t>
      </w:r>
      <w:bookmarkEnd w:id="2"/>
      <w:proofErr w:type="spellEnd"/>
    </w:p>
    <w:p w:rsidR="00003430" w:rsidRPr="008E2B03" w:rsidRDefault="008E2B03" w:rsidP="00630185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2B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pikir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kontribusinya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bermasyarakat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pendidikannya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. Pendidikan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untuki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Pratomo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, Imam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Catur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. &amp;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Herlambang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, 2021).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Darman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, 2017)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intelektual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saintifik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B03">
        <w:rPr>
          <w:rFonts w:ascii="Times New Roman" w:hAnsi="Times New Roman" w:cs="Times New Roman"/>
          <w:sz w:val="24"/>
          <w:szCs w:val="24"/>
        </w:rPr>
        <w:t>spiritualnya</w:t>
      </w:r>
      <w:proofErr w:type="spellEnd"/>
      <w:r w:rsidRPr="008E2B03">
        <w:rPr>
          <w:rFonts w:ascii="Times New Roman" w:hAnsi="Times New Roman" w:cs="Times New Roman"/>
          <w:sz w:val="24"/>
          <w:szCs w:val="24"/>
        </w:rPr>
        <w:t>.</w:t>
      </w:r>
    </w:p>
    <w:p w:rsidR="0031281E" w:rsidRDefault="00DF25A0" w:rsidP="00630185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Penyempurnaan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Millenium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Development Goals (MDGs)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Sustainable Development Goals (SDGs)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pasca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2015. Indonesia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di Asia Tenggara juga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MDGs Indonesia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. BPS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70%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Indonesia (BPS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DKI Jakarta, 2016).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proposi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kapita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dolar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10,3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2016 (UNDP Indonesia, 2016, p. 8).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2015 (UNDP Indonesia, 2016, p. 8).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IPM yang juga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malnutrisi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, HIV/AIDS, dan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melahirkan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kawasan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minum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sanitasi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(UNDP Indonesia, 2016, p. 8).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lain yang juga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MDGs </w:t>
      </w:r>
      <w:r w:rsidRPr="00DF25A0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ketidakmerataan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Perluasan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global juga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mencantumkan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Pembangunan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Nasional (RPJMN) 2015-2019. </w:t>
      </w:r>
    </w:p>
    <w:p w:rsidR="00A2276E" w:rsidRDefault="00DF25A0" w:rsidP="00630185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global,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ketidakmerataan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(UNDP Indonesia, 2016, p. 8). Langkah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2016,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dan target SDGs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, (ii)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SDGs pada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target dan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proksi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, (iii)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SDGs, (iv)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, dan (v)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SDGs di Indonesia (BPS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DKI Jakarta, 2016).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Sekretariat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Nasional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Pembangunan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(SDGs).</w:t>
      </w:r>
    </w:p>
    <w:p w:rsidR="008E2B03" w:rsidRDefault="00DF25A0" w:rsidP="0063018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F25A0">
        <w:rPr>
          <w:rFonts w:ascii="Times New Roman" w:hAnsi="Times New Roman" w:cs="Times New Roman"/>
          <w:sz w:val="24"/>
          <w:szCs w:val="24"/>
        </w:rPr>
        <w:t xml:space="preserve">Hal lain yang juga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selaras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poin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DF25A0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Nawa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Cita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SDGs. Nawa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Cita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Jokowi-JK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Polinter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Prodi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FISIP UTA’45 Jakarta Vol. 5 No. 1 (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Maret-Agustus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2019)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Indonesia, Joko Widodo,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Nawa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Cita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mencantumkan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krusial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pinggiran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daerah-daerah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lastRenderedPageBreak/>
        <w:t>peningkatan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program "Indonesia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";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program "Indonesia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" dan "Indonesia Sejahtera"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land reform dan program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seluas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hektar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kampung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disubsidi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2019.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MDGs Indonesia di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ketidakmerataan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Indonesia. Hal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kawasan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perbatasan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Indonesia-Malaysia.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rendahnya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, askes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layan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F25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25A0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268FB" w:rsidRDefault="002268FB" w:rsidP="0000343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6679F9" w:rsidRPr="006679F9" w:rsidRDefault="00EF72A9" w:rsidP="006679F9">
      <w:pPr>
        <w:pStyle w:val="Heading2"/>
        <w:numPr>
          <w:ilvl w:val="0"/>
          <w:numId w:val="17"/>
        </w:numPr>
        <w:tabs>
          <w:tab w:val="left" w:pos="567"/>
        </w:tabs>
        <w:ind w:left="0" w:firstLine="284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18113065"/>
      <w:proofErr w:type="spellStart"/>
      <w:r w:rsidRPr="00B20C37">
        <w:rPr>
          <w:rFonts w:ascii="Times New Roman" w:hAnsi="Times New Roman" w:cs="Times New Roman"/>
          <w:b/>
          <w:bCs/>
          <w:color w:val="auto"/>
          <w:sz w:val="24"/>
          <w:szCs w:val="24"/>
        </w:rPr>
        <w:t>Rumusan</w:t>
      </w:r>
      <w:proofErr w:type="spellEnd"/>
      <w:r w:rsidRPr="00B20C3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B20C37">
        <w:rPr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bookmarkEnd w:id="3"/>
      <w:proofErr w:type="spellEnd"/>
    </w:p>
    <w:p w:rsidR="00214697" w:rsidRDefault="00214697" w:rsidP="0031281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281E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endidikan</w:t>
      </w:r>
      <w:r w:rsidR="0031281E">
        <w:rPr>
          <w:rFonts w:ascii="Times New Roman" w:hAnsi="Times New Roman" w:cs="Times New Roman"/>
          <w:sz w:val="24"/>
          <w:szCs w:val="24"/>
        </w:rPr>
        <w:t>?</w:t>
      </w:r>
      <w:r w:rsidR="00E330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68FB" w:rsidRPr="002268FB" w:rsidRDefault="00E330E7" w:rsidP="002268F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E330E7">
        <w:rPr>
          <w:rFonts w:ascii="Times New Roman" w:hAnsi="Times New Roman" w:cs="Times New Roman"/>
          <w:sz w:val="24"/>
          <w:szCs w:val="24"/>
        </w:rPr>
        <w:t>ambatan</w:t>
      </w:r>
      <w:proofErr w:type="spellEnd"/>
      <w:r w:rsidRPr="00E33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E330E7">
        <w:rPr>
          <w:rFonts w:ascii="Times New Roman" w:hAnsi="Times New Roman" w:cs="Times New Roman"/>
          <w:sz w:val="24"/>
          <w:szCs w:val="24"/>
        </w:rPr>
        <w:t>enerapan</w:t>
      </w:r>
      <w:proofErr w:type="spellEnd"/>
      <w:r w:rsidRPr="00E330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330E7">
        <w:rPr>
          <w:rFonts w:ascii="Times New Roman" w:hAnsi="Times New Roman" w:cs="Times New Roman"/>
          <w:sz w:val="24"/>
          <w:szCs w:val="24"/>
        </w:rPr>
        <w:t xml:space="preserve">trategi SDGs </w:t>
      </w:r>
      <w:proofErr w:type="spellStart"/>
      <w:r w:rsidRPr="00E330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33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E330E7">
        <w:rPr>
          <w:rFonts w:ascii="Times New Roman" w:hAnsi="Times New Roman" w:cs="Times New Roman"/>
          <w:sz w:val="24"/>
          <w:szCs w:val="24"/>
        </w:rPr>
        <w:t>eningkatkan</w:t>
      </w:r>
      <w:proofErr w:type="spellEnd"/>
      <w:r w:rsidRPr="00E33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E330E7">
        <w:rPr>
          <w:rFonts w:ascii="Times New Roman" w:hAnsi="Times New Roman" w:cs="Times New Roman"/>
          <w:sz w:val="24"/>
          <w:szCs w:val="24"/>
        </w:rPr>
        <w:t>ualitas</w:t>
      </w:r>
      <w:proofErr w:type="spellEnd"/>
      <w:r w:rsidRPr="00E330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E330E7">
        <w:rPr>
          <w:rFonts w:ascii="Times New Roman" w:hAnsi="Times New Roman" w:cs="Times New Roman"/>
          <w:sz w:val="24"/>
          <w:szCs w:val="24"/>
        </w:rPr>
        <w:t xml:space="preserve">endidikan di </w:t>
      </w:r>
      <w:proofErr w:type="gramStart"/>
      <w:r w:rsidRPr="00E330E7">
        <w:rPr>
          <w:rFonts w:ascii="Times New Roman" w:hAnsi="Times New Roman" w:cs="Times New Roman"/>
          <w:sz w:val="24"/>
          <w:szCs w:val="24"/>
        </w:rPr>
        <w:t>Indonesia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31281E" w:rsidRPr="00B20C37" w:rsidRDefault="00832045" w:rsidP="002268FB">
      <w:pPr>
        <w:pStyle w:val="Heading2"/>
        <w:numPr>
          <w:ilvl w:val="0"/>
          <w:numId w:val="19"/>
        </w:numPr>
        <w:spacing w:line="240" w:lineRule="auto"/>
        <w:ind w:left="426" w:hanging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 </w:t>
      </w:r>
      <w:bookmarkStart w:id="4" w:name="_Toc118113066"/>
      <w:proofErr w:type="spellStart"/>
      <w:r w:rsidR="0031281E" w:rsidRPr="00B20C37">
        <w:rPr>
          <w:rFonts w:ascii="Times New Roman" w:hAnsi="Times New Roman" w:cs="Times New Roman"/>
          <w:b/>
          <w:bCs/>
          <w:color w:val="auto"/>
          <w:sz w:val="24"/>
          <w:szCs w:val="24"/>
        </w:rPr>
        <w:t>Tujuan</w:t>
      </w:r>
      <w:bookmarkEnd w:id="4"/>
      <w:proofErr w:type="spellEnd"/>
    </w:p>
    <w:p w:rsidR="0031281E" w:rsidRPr="0031281E" w:rsidRDefault="0031281E" w:rsidP="002268FB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281E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12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81E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312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81E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312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8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2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81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12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81E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312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81E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31281E">
        <w:rPr>
          <w:rFonts w:ascii="Times New Roman" w:hAnsi="Times New Roman" w:cs="Times New Roman"/>
          <w:sz w:val="24"/>
          <w:szCs w:val="24"/>
        </w:rPr>
        <w:t xml:space="preserve"> Pendidikan </w:t>
      </w:r>
    </w:p>
    <w:p w:rsidR="006679F9" w:rsidRPr="00E1671D" w:rsidRDefault="0031281E" w:rsidP="009E1AD3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281E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12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81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12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81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12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81E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312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81E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31281E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3128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2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81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12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81E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312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81E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31281E">
        <w:rPr>
          <w:rFonts w:ascii="Times New Roman" w:hAnsi="Times New Roman" w:cs="Times New Roman"/>
          <w:sz w:val="24"/>
          <w:szCs w:val="24"/>
        </w:rPr>
        <w:t xml:space="preserve"> Pendidikan di </w:t>
      </w:r>
      <w:proofErr w:type="spellStart"/>
      <w:r w:rsidRPr="0031281E">
        <w:rPr>
          <w:rFonts w:ascii="Times New Roman" w:hAnsi="Times New Roman" w:cs="Times New Roman"/>
          <w:sz w:val="24"/>
          <w:szCs w:val="24"/>
        </w:rPr>
        <w:t>Indonsia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E03CD" w:rsidRDefault="001E03CD" w:rsidP="00306CD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18113067"/>
    </w:p>
    <w:p w:rsidR="001E03CD" w:rsidRDefault="001E03CD" w:rsidP="00306CD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1E03CD" w:rsidRDefault="001E03CD" w:rsidP="00306CD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1E03CD" w:rsidRDefault="001E03CD" w:rsidP="00306CD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1E03CD" w:rsidRDefault="001E03CD" w:rsidP="00306CD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1E03CD" w:rsidRDefault="001E03CD" w:rsidP="00306CD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1E03CD" w:rsidRDefault="001E03CD" w:rsidP="00306CD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1E03CD" w:rsidRDefault="001E03CD" w:rsidP="00306CD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1E03CD" w:rsidRDefault="001E03CD" w:rsidP="00306CD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1E03CD" w:rsidRDefault="001E03CD" w:rsidP="00306CD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1E03CD" w:rsidRDefault="001E03CD" w:rsidP="00306CD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1E03CD" w:rsidRDefault="001E03CD" w:rsidP="00306CD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1E03CD" w:rsidRDefault="001E03CD" w:rsidP="00306CD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1E03CD" w:rsidRDefault="001E03CD" w:rsidP="00306CD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1E03CD" w:rsidRDefault="001E03CD" w:rsidP="00306CD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1E03CD" w:rsidRDefault="001E03CD" w:rsidP="00306CD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1E03CD" w:rsidRDefault="001E03CD" w:rsidP="00306CD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1E03CD" w:rsidRDefault="001E03CD" w:rsidP="00306CD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1E03CD" w:rsidRDefault="001E03CD" w:rsidP="00306CD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1E03CD" w:rsidRDefault="001E03CD" w:rsidP="001E03CD"/>
    <w:p w:rsidR="001E03CD" w:rsidRPr="001E03CD" w:rsidRDefault="001E03CD" w:rsidP="001E03CD"/>
    <w:p w:rsidR="001E03CD" w:rsidRDefault="001E03CD" w:rsidP="00306CD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1E03CD" w:rsidRDefault="001E03CD" w:rsidP="001E03CD"/>
    <w:p w:rsidR="001E03CD" w:rsidRPr="001E03CD" w:rsidRDefault="001E03CD" w:rsidP="001E03CD"/>
    <w:p w:rsidR="00306CD4" w:rsidRDefault="00293179" w:rsidP="00306CD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9317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BAB II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</w:r>
      <w:r w:rsidRPr="00293179">
        <w:rPr>
          <w:rFonts w:ascii="Times New Roman" w:hAnsi="Times New Roman" w:cs="Times New Roman"/>
          <w:b/>
          <w:bCs/>
          <w:color w:val="auto"/>
          <w:sz w:val="28"/>
          <w:szCs w:val="28"/>
        </w:rPr>
        <w:t>PEMBAHASAN</w:t>
      </w:r>
      <w:bookmarkEnd w:id="5"/>
    </w:p>
    <w:p w:rsidR="00306CD4" w:rsidRPr="00306CD4" w:rsidRDefault="00306CD4" w:rsidP="00306CD4">
      <w:pPr>
        <w:spacing w:after="0" w:line="240" w:lineRule="auto"/>
      </w:pPr>
    </w:p>
    <w:p w:rsidR="006679F9" w:rsidRPr="00F615FA" w:rsidRDefault="006679F9" w:rsidP="00F615FA">
      <w:pPr>
        <w:pStyle w:val="Heading2"/>
        <w:numPr>
          <w:ilvl w:val="1"/>
          <w:numId w:val="16"/>
        </w:numPr>
        <w:tabs>
          <w:tab w:val="left" w:pos="0"/>
        </w:tabs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18113068"/>
      <w:proofErr w:type="spellStart"/>
      <w:r w:rsidRPr="00F615FA">
        <w:rPr>
          <w:rFonts w:ascii="Times New Roman" w:hAnsi="Times New Roman" w:cs="Times New Roman"/>
          <w:b/>
          <w:bCs/>
          <w:color w:val="auto"/>
          <w:sz w:val="24"/>
          <w:szCs w:val="24"/>
        </w:rPr>
        <w:t>Upaya</w:t>
      </w:r>
      <w:proofErr w:type="spellEnd"/>
      <w:r w:rsidRPr="00F615F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615FA">
        <w:rPr>
          <w:rFonts w:ascii="Times New Roman" w:hAnsi="Times New Roman" w:cs="Times New Roman"/>
          <w:b/>
          <w:bCs/>
          <w:color w:val="auto"/>
          <w:sz w:val="24"/>
          <w:szCs w:val="24"/>
        </w:rPr>
        <w:t>Pemerintah</w:t>
      </w:r>
      <w:bookmarkEnd w:id="6"/>
      <w:proofErr w:type="spellEnd"/>
      <w:r w:rsidRPr="00F615F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:rsidR="00003430" w:rsidRDefault="006679F9" w:rsidP="0000343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679F9">
        <w:rPr>
          <w:rFonts w:ascii="Times New Roman" w:hAnsi="Times New Roman" w:cs="Times New Roman"/>
          <w:sz w:val="24"/>
          <w:szCs w:val="24"/>
        </w:rPr>
        <w:t xml:space="preserve">Pada era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4.0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serba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Negara di dunia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memanusiakan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meluas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haknya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4.0 di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Sasikirana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Herlambang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. 2020).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hadirnya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Pembangunan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Sustainable Development Goals (SDGs) yang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pada United Nations General Assembly pada agenda Development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2030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di Indonesia. Indonesia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terpuruknya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Amedi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, 2018)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terpuruknya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di Negara Indonesia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03430">
        <w:rPr>
          <w:rFonts w:ascii="Times New Roman" w:hAnsi="Times New Roman" w:cs="Times New Roman"/>
          <w:sz w:val="24"/>
          <w:szCs w:val="24"/>
        </w:rPr>
        <w:t>;</w:t>
      </w:r>
    </w:p>
    <w:p w:rsidR="00AA78FA" w:rsidRPr="00AA78FA" w:rsidRDefault="00AA78FA" w:rsidP="00AA78FA">
      <w:pPr>
        <w:pStyle w:val="ListParagraph"/>
        <w:numPr>
          <w:ilvl w:val="0"/>
          <w:numId w:val="25"/>
        </w:numPr>
        <w:spacing w:after="0" w:line="240" w:lineRule="auto"/>
        <w:ind w:left="709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6679F9" w:rsidRPr="00AA78FA">
        <w:rPr>
          <w:rFonts w:ascii="Times New Roman" w:hAnsi="Times New Roman" w:cs="Times New Roman"/>
          <w:sz w:val="24"/>
          <w:szCs w:val="24"/>
        </w:rPr>
        <w:t>urangnya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niat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kesungguhan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stagnasi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AA78FA" w:rsidRPr="00AA78FA" w:rsidRDefault="00AA78FA" w:rsidP="00AA78FA">
      <w:pPr>
        <w:pStyle w:val="ListParagraph"/>
        <w:numPr>
          <w:ilvl w:val="0"/>
          <w:numId w:val="25"/>
        </w:numPr>
        <w:spacing w:after="0" w:line="240" w:lineRule="auto"/>
        <w:ind w:left="709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6679F9" w:rsidRPr="00AA78FA">
        <w:rPr>
          <w:rFonts w:ascii="Times New Roman" w:hAnsi="Times New Roman" w:cs="Times New Roman"/>
          <w:sz w:val="24"/>
          <w:szCs w:val="24"/>
        </w:rPr>
        <w:t>ampur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pada dunia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netralitas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akademi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objektifitas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>,</w:t>
      </w:r>
    </w:p>
    <w:p w:rsidR="00AA78FA" w:rsidRPr="00AA78FA" w:rsidRDefault="00AA78FA" w:rsidP="00AA78FA">
      <w:pPr>
        <w:pStyle w:val="ListParagraph"/>
        <w:numPr>
          <w:ilvl w:val="0"/>
          <w:numId w:val="25"/>
        </w:numPr>
        <w:spacing w:after="0" w:line="240" w:lineRule="auto"/>
        <w:ind w:left="709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r w:rsidR="006679F9" w:rsidRPr="00AA78FA">
        <w:rPr>
          <w:rFonts w:ascii="Times New Roman" w:hAnsi="Times New Roman" w:cs="Times New Roman"/>
          <w:sz w:val="24"/>
          <w:szCs w:val="24"/>
        </w:rPr>
        <w:t>rientasi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hak-hak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A78FA" w:rsidRPr="00AA78FA" w:rsidRDefault="00AA78FA" w:rsidP="00AA78FA">
      <w:pPr>
        <w:pStyle w:val="ListParagraph"/>
        <w:numPr>
          <w:ilvl w:val="0"/>
          <w:numId w:val="25"/>
        </w:numPr>
        <w:spacing w:after="0" w:line="240" w:lineRule="auto"/>
        <w:ind w:left="709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</w:t>
      </w:r>
      <w:r w:rsidR="006679F9" w:rsidRPr="00AA78FA">
        <w:rPr>
          <w:rFonts w:ascii="Times New Roman" w:hAnsi="Times New Roman" w:cs="Times New Roman"/>
          <w:sz w:val="24"/>
          <w:szCs w:val="24"/>
        </w:rPr>
        <w:t>mahnya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sdm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diakibatkan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AA78F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6679F9" w:rsidRPr="00AA78F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A78FA" w:rsidRDefault="006679F9" w:rsidP="00630185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7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dan strategi Sustainable Development Goals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di Indonesia, Indonesia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Polinter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et al., 2019) pada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RI No 59 di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2017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Pembangunan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bermutu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bermutu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A78FA" w:rsidRDefault="006679F9" w:rsidP="00630185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679F9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Global no 4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setara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inklusif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orang.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Mengutip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, n.d.) SDGs pada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ke-4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setara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seumur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menargetkan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target pada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2030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A78FA" w:rsidRPr="00630185" w:rsidRDefault="006679F9" w:rsidP="00630185">
      <w:pPr>
        <w:pStyle w:val="ListParagraph"/>
        <w:numPr>
          <w:ilvl w:val="0"/>
          <w:numId w:val="29"/>
        </w:num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30185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2030,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terjamin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menuntaskan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dipungut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setara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tertuju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A78FA" w:rsidRPr="00630185" w:rsidRDefault="006679F9" w:rsidP="00630185">
      <w:pPr>
        <w:pStyle w:val="ListParagraph"/>
        <w:numPr>
          <w:ilvl w:val="0"/>
          <w:numId w:val="29"/>
        </w:num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30185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2030,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terjamin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pengasuhan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balita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menempuh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78FA" w:rsidRPr="00630185" w:rsidRDefault="006679F9" w:rsidP="00630185">
      <w:pPr>
        <w:pStyle w:val="ListParagraph"/>
        <w:numPr>
          <w:ilvl w:val="0"/>
          <w:numId w:val="29"/>
        </w:num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30185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2030,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terjamin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ats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univeritas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>.</w:t>
      </w:r>
    </w:p>
    <w:p w:rsidR="00AA78FA" w:rsidRPr="00630185" w:rsidRDefault="006679F9" w:rsidP="00630185">
      <w:pPr>
        <w:pStyle w:val="ListParagraph"/>
        <w:numPr>
          <w:ilvl w:val="0"/>
          <w:numId w:val="29"/>
        </w:num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30185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2030,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menaikkan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substansial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para pemuda juga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lastRenderedPageBreak/>
        <w:t>kemahiran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kewirausahaan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A78FA" w:rsidRPr="00630185" w:rsidRDefault="006679F9" w:rsidP="00630185">
      <w:pPr>
        <w:pStyle w:val="ListParagraph"/>
        <w:numPr>
          <w:ilvl w:val="0"/>
          <w:numId w:val="29"/>
        </w:num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30185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2030,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meniadakan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disimilaritas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gender pada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portal yang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seuruh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penyandang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disabilitas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kanak-kanak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lemah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268FB" w:rsidRPr="00630185" w:rsidRDefault="006679F9" w:rsidP="00630185">
      <w:pPr>
        <w:pStyle w:val="ListParagraph"/>
        <w:numPr>
          <w:ilvl w:val="0"/>
          <w:numId w:val="29"/>
        </w:num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30185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2030,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terjamin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kelompok-kelompok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dan juga</w:t>
      </w:r>
      <w:r w:rsidR="002268FB"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8FB" w:rsidRPr="00630185">
        <w:rPr>
          <w:rFonts w:ascii="Times New Roman" w:hAnsi="Times New Roman" w:cs="Times New Roman"/>
          <w:sz w:val="24"/>
          <w:szCs w:val="24"/>
        </w:rPr>
        <w:t>numerasi</w:t>
      </w:r>
      <w:proofErr w:type="spellEnd"/>
      <w:r w:rsidR="002268FB" w:rsidRPr="00630185">
        <w:rPr>
          <w:rFonts w:ascii="Times New Roman" w:hAnsi="Times New Roman" w:cs="Times New Roman"/>
          <w:sz w:val="24"/>
          <w:szCs w:val="24"/>
        </w:rPr>
        <w:t>.</w:t>
      </w:r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68FB" w:rsidRPr="00630185" w:rsidRDefault="006679F9" w:rsidP="00630185">
      <w:pPr>
        <w:pStyle w:val="ListParagraph"/>
        <w:numPr>
          <w:ilvl w:val="0"/>
          <w:numId w:val="29"/>
        </w:num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30185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2030,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terjamin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, HAM,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kesertaraan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gender,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damai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kekerasan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keanekaragaman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268FB" w:rsidRPr="00630185" w:rsidRDefault="006679F9" w:rsidP="00630185">
      <w:pPr>
        <w:pStyle w:val="ListParagraph"/>
        <w:numPr>
          <w:ilvl w:val="0"/>
          <w:numId w:val="29"/>
        </w:num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0185">
        <w:rPr>
          <w:rFonts w:ascii="Times New Roman" w:hAnsi="Times New Roman" w:cs="Times New Roman"/>
          <w:sz w:val="24"/>
          <w:szCs w:val="24"/>
        </w:rPr>
        <w:t>Mendirikan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memajukan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penyandang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disabilitas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dan gender,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, anti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kekerasan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68FB" w:rsidRPr="00630185" w:rsidRDefault="006679F9" w:rsidP="00630185">
      <w:pPr>
        <w:pStyle w:val="ListParagraph"/>
        <w:numPr>
          <w:ilvl w:val="0"/>
          <w:numId w:val="29"/>
        </w:num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30185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2030,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substansi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pada global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memperbanyak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negara-negara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negara-negara yang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, Negara yang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pulau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Negara Afrika agar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268FB" w:rsidRPr="00630185" w:rsidRDefault="006679F9" w:rsidP="00630185">
      <w:pPr>
        <w:pStyle w:val="ListParagraph"/>
        <w:numPr>
          <w:ilvl w:val="0"/>
          <w:numId w:val="29"/>
        </w:num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30185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2030,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substansial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guru yang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international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guru di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kepulauan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268FB" w:rsidRDefault="006679F9" w:rsidP="00630185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79F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(Muslim, 2021)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SDGs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strategi SDGs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>:</w:t>
      </w:r>
    </w:p>
    <w:p w:rsidR="002268FB" w:rsidRPr="002268FB" w:rsidRDefault="002268FB" w:rsidP="00630185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6679F9" w:rsidRPr="002268FB">
        <w:rPr>
          <w:rFonts w:ascii="Times New Roman" w:hAnsi="Times New Roman" w:cs="Times New Roman"/>
          <w:sz w:val="24"/>
          <w:szCs w:val="24"/>
        </w:rPr>
        <w:t>erjaminnya</w:t>
      </w:r>
      <w:proofErr w:type="spellEnd"/>
      <w:r w:rsidR="006679F9" w:rsidRPr="00226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2268FB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6679F9" w:rsidRPr="00226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2268FB">
        <w:rPr>
          <w:rFonts w:ascii="Times New Roman" w:hAnsi="Times New Roman" w:cs="Times New Roman"/>
          <w:sz w:val="24"/>
          <w:szCs w:val="24"/>
        </w:rPr>
        <w:t>pengasuhan</w:t>
      </w:r>
      <w:proofErr w:type="spellEnd"/>
      <w:r w:rsidR="006679F9" w:rsidRPr="00226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2268F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6679F9" w:rsidRPr="00226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2268FB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6679F9" w:rsidRPr="002268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679F9" w:rsidRPr="002268FB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6679F9" w:rsidRPr="00226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2268F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6679F9" w:rsidRPr="00226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2268FB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="006679F9" w:rsidRPr="00226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2268F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6679F9" w:rsidRPr="00226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2268F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6679F9" w:rsidRPr="002268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79F9" w:rsidRPr="002268FB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6679F9" w:rsidRPr="00226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2268F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6679F9" w:rsidRPr="00226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2268F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679F9" w:rsidRPr="00226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2268FB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6679F9" w:rsidRPr="00226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2268FB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="006679F9" w:rsidRPr="002268F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6679F9" w:rsidRPr="002268FB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6679F9" w:rsidRPr="00226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2268FB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="006679F9" w:rsidRPr="002268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679F9" w:rsidRPr="002268F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6679F9" w:rsidRPr="002268FB">
        <w:rPr>
          <w:rFonts w:ascii="Times New Roman" w:hAnsi="Times New Roman" w:cs="Times New Roman"/>
          <w:sz w:val="24"/>
          <w:szCs w:val="24"/>
        </w:rPr>
        <w:t xml:space="preserve"> juga universitas yang </w:t>
      </w:r>
      <w:proofErr w:type="spellStart"/>
      <w:r w:rsidR="006679F9" w:rsidRPr="002268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679F9" w:rsidRPr="00226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2268FB"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 w:rsidR="006679F9" w:rsidRPr="00226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2268F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679F9" w:rsidRPr="00226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2268FB">
        <w:rPr>
          <w:rFonts w:ascii="Times New Roman" w:hAnsi="Times New Roman" w:cs="Times New Roman"/>
          <w:sz w:val="24"/>
          <w:szCs w:val="24"/>
        </w:rPr>
        <w:t>berbobot</w:t>
      </w:r>
      <w:proofErr w:type="spellEnd"/>
      <w:r w:rsidR="006679F9" w:rsidRPr="002268FB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268FB" w:rsidRPr="00630185" w:rsidRDefault="002268FB" w:rsidP="00630185">
      <w:pPr>
        <w:pStyle w:val="ListParagraph"/>
        <w:numPr>
          <w:ilvl w:val="0"/>
          <w:numId w:val="30"/>
        </w:num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0185">
        <w:rPr>
          <w:rFonts w:ascii="Times New Roman" w:hAnsi="Times New Roman" w:cs="Times New Roman"/>
          <w:sz w:val="24"/>
          <w:szCs w:val="24"/>
        </w:rPr>
        <w:t>K</w:t>
      </w:r>
      <w:r w:rsidR="006679F9" w:rsidRPr="00630185">
        <w:rPr>
          <w:rFonts w:ascii="Times New Roman" w:hAnsi="Times New Roman" w:cs="Times New Roman"/>
          <w:sz w:val="24"/>
          <w:szCs w:val="24"/>
        </w:rPr>
        <w:t>esetaraan</w:t>
      </w:r>
      <w:proofErr w:type="spellEnd"/>
      <w:r w:rsidR="006679F9" w:rsidRPr="00630185">
        <w:rPr>
          <w:rFonts w:ascii="Times New Roman" w:hAnsi="Times New Roman" w:cs="Times New Roman"/>
          <w:sz w:val="24"/>
          <w:szCs w:val="24"/>
        </w:rPr>
        <w:t xml:space="preserve"> gender dan </w:t>
      </w:r>
      <w:proofErr w:type="spellStart"/>
      <w:r w:rsidR="006679F9" w:rsidRPr="00630185">
        <w:rPr>
          <w:rFonts w:ascii="Times New Roman" w:hAnsi="Times New Roman" w:cs="Times New Roman"/>
          <w:sz w:val="24"/>
          <w:szCs w:val="24"/>
        </w:rPr>
        <w:t>mentiadakan</w:t>
      </w:r>
      <w:proofErr w:type="spellEnd"/>
      <w:r w:rsidR="006679F9"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630185">
        <w:rPr>
          <w:rFonts w:ascii="Times New Roman" w:hAnsi="Times New Roman" w:cs="Times New Roman"/>
          <w:sz w:val="24"/>
          <w:szCs w:val="24"/>
        </w:rPr>
        <w:t>disimilaritas</w:t>
      </w:r>
      <w:proofErr w:type="spellEnd"/>
      <w:r w:rsidR="006679F9" w:rsidRPr="00630185">
        <w:rPr>
          <w:rFonts w:ascii="Times New Roman" w:hAnsi="Times New Roman" w:cs="Times New Roman"/>
          <w:sz w:val="24"/>
          <w:szCs w:val="24"/>
        </w:rPr>
        <w:t xml:space="preserve"> gender; </w:t>
      </w:r>
    </w:p>
    <w:p w:rsidR="002268FB" w:rsidRPr="00630185" w:rsidRDefault="002268FB" w:rsidP="00630185">
      <w:pPr>
        <w:pStyle w:val="ListParagraph"/>
        <w:numPr>
          <w:ilvl w:val="0"/>
          <w:numId w:val="30"/>
        </w:num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0185">
        <w:rPr>
          <w:rFonts w:ascii="Times New Roman" w:hAnsi="Times New Roman" w:cs="Times New Roman"/>
          <w:sz w:val="24"/>
          <w:szCs w:val="24"/>
        </w:rPr>
        <w:t>M</w:t>
      </w:r>
      <w:r w:rsidR="006679F9" w:rsidRPr="00630185">
        <w:rPr>
          <w:rFonts w:ascii="Times New Roman" w:hAnsi="Times New Roman" w:cs="Times New Roman"/>
          <w:sz w:val="24"/>
          <w:szCs w:val="24"/>
        </w:rPr>
        <w:t>endirikan</w:t>
      </w:r>
      <w:proofErr w:type="spellEnd"/>
      <w:r w:rsidR="006679F9" w:rsidRPr="006301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679F9" w:rsidRPr="0063018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6679F9"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630185">
        <w:rPr>
          <w:rFonts w:ascii="Times New Roman" w:hAnsi="Times New Roman" w:cs="Times New Roman"/>
          <w:sz w:val="24"/>
          <w:szCs w:val="24"/>
        </w:rPr>
        <w:t>fasilitas-fasilitas</w:t>
      </w:r>
      <w:proofErr w:type="spellEnd"/>
      <w:r w:rsidR="006679F9"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63018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6679F9"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63018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6679F9" w:rsidRPr="006301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679F9" w:rsidRPr="00630185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6679F9"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63018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679F9"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63018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6679F9"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63018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6679F9" w:rsidRPr="00630185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268FB" w:rsidRPr="00630185" w:rsidRDefault="002268FB" w:rsidP="00630185">
      <w:pPr>
        <w:pStyle w:val="ListParagraph"/>
        <w:numPr>
          <w:ilvl w:val="0"/>
          <w:numId w:val="30"/>
        </w:num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0185">
        <w:rPr>
          <w:rFonts w:ascii="Times New Roman" w:hAnsi="Times New Roman" w:cs="Times New Roman"/>
          <w:sz w:val="24"/>
          <w:szCs w:val="24"/>
        </w:rPr>
        <w:t>M</w:t>
      </w:r>
      <w:r w:rsidR="006679F9" w:rsidRPr="00630185">
        <w:rPr>
          <w:rFonts w:ascii="Times New Roman" w:hAnsi="Times New Roman" w:cs="Times New Roman"/>
          <w:sz w:val="24"/>
          <w:szCs w:val="24"/>
        </w:rPr>
        <w:t>eningkatkan</w:t>
      </w:r>
      <w:proofErr w:type="spellEnd"/>
      <w:r w:rsidR="006679F9" w:rsidRPr="00630185">
        <w:rPr>
          <w:rFonts w:ascii="Times New Roman" w:hAnsi="Times New Roman" w:cs="Times New Roman"/>
          <w:sz w:val="24"/>
          <w:szCs w:val="24"/>
        </w:rPr>
        <w:t xml:space="preserve"> guru-guru yang </w:t>
      </w:r>
      <w:proofErr w:type="spellStart"/>
      <w:r w:rsidR="006679F9" w:rsidRPr="00630185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6679F9" w:rsidRPr="00630185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268FB" w:rsidRPr="00630185" w:rsidRDefault="002268FB" w:rsidP="00630185">
      <w:pPr>
        <w:pStyle w:val="ListParagraph"/>
        <w:numPr>
          <w:ilvl w:val="0"/>
          <w:numId w:val="30"/>
        </w:num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</w:t>
      </w:r>
      <w:r w:rsidR="006679F9" w:rsidRPr="00630185">
        <w:rPr>
          <w:rFonts w:ascii="Times New Roman" w:hAnsi="Times New Roman" w:cs="Times New Roman"/>
          <w:sz w:val="24"/>
          <w:szCs w:val="24"/>
        </w:rPr>
        <w:t>eningkatan</w:t>
      </w:r>
      <w:proofErr w:type="spellEnd"/>
      <w:r w:rsidR="006679F9"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63018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6679F9" w:rsidRPr="006301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679F9" w:rsidRPr="00630185">
        <w:rPr>
          <w:rFonts w:ascii="Times New Roman" w:hAnsi="Times New Roman" w:cs="Times New Roman"/>
          <w:sz w:val="24"/>
          <w:szCs w:val="24"/>
        </w:rPr>
        <w:t>aksebilitas</w:t>
      </w:r>
      <w:proofErr w:type="spellEnd"/>
      <w:r w:rsidR="006679F9"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630185">
        <w:rPr>
          <w:rFonts w:ascii="Times New Roman" w:hAnsi="Times New Roman" w:cs="Times New Roman"/>
          <w:sz w:val="24"/>
          <w:szCs w:val="24"/>
        </w:rPr>
        <w:t>pendidikn</w:t>
      </w:r>
      <w:proofErr w:type="spellEnd"/>
      <w:r w:rsidR="006679F9" w:rsidRPr="00630185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268FB" w:rsidRPr="00630185" w:rsidRDefault="002268FB" w:rsidP="00630185">
      <w:pPr>
        <w:pStyle w:val="ListParagraph"/>
        <w:numPr>
          <w:ilvl w:val="0"/>
          <w:numId w:val="30"/>
        </w:num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</w:t>
      </w:r>
      <w:r w:rsidR="006679F9" w:rsidRPr="00630185">
        <w:rPr>
          <w:rFonts w:ascii="Times New Roman" w:hAnsi="Times New Roman" w:cs="Times New Roman"/>
          <w:sz w:val="24"/>
          <w:szCs w:val="24"/>
        </w:rPr>
        <w:t>eningkatan</w:t>
      </w:r>
      <w:proofErr w:type="spellEnd"/>
      <w:r w:rsidR="006679F9"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63018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6679F9" w:rsidRPr="00630185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="006679F9" w:rsidRPr="0063018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679F9"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63018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6679F9"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630185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="006679F9" w:rsidRPr="006301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679F9" w:rsidRPr="00630185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6679F9" w:rsidRPr="0063018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6679F9" w:rsidRPr="0063018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6679F9" w:rsidRPr="006301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679F9" w:rsidRPr="0063018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6679F9" w:rsidRPr="00630185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268FB" w:rsidRPr="00630185" w:rsidRDefault="002268FB" w:rsidP="00630185">
      <w:pPr>
        <w:pStyle w:val="ListParagraph"/>
        <w:numPr>
          <w:ilvl w:val="0"/>
          <w:numId w:val="30"/>
        </w:num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0185">
        <w:rPr>
          <w:rFonts w:ascii="Times New Roman" w:hAnsi="Times New Roman" w:cs="Times New Roman"/>
          <w:sz w:val="24"/>
          <w:szCs w:val="24"/>
        </w:rPr>
        <w:t>M</w:t>
      </w:r>
      <w:r w:rsidR="006679F9" w:rsidRPr="00630185">
        <w:rPr>
          <w:rFonts w:ascii="Times New Roman" w:hAnsi="Times New Roman" w:cs="Times New Roman"/>
          <w:sz w:val="24"/>
          <w:szCs w:val="24"/>
        </w:rPr>
        <w:t>eningkatkan</w:t>
      </w:r>
      <w:proofErr w:type="spellEnd"/>
      <w:r w:rsidR="006679F9"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63018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6679F9"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630185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6679F9"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6301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679F9"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63018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6679F9" w:rsidRPr="00630185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268FB" w:rsidRPr="00630185" w:rsidRDefault="002268FB" w:rsidP="00630185">
      <w:pPr>
        <w:pStyle w:val="ListParagraph"/>
        <w:numPr>
          <w:ilvl w:val="0"/>
          <w:numId w:val="30"/>
        </w:num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0185">
        <w:rPr>
          <w:rFonts w:ascii="Times New Roman" w:hAnsi="Times New Roman" w:cs="Times New Roman"/>
          <w:sz w:val="24"/>
          <w:szCs w:val="24"/>
        </w:rPr>
        <w:t>M</w:t>
      </w:r>
      <w:r w:rsidR="006679F9" w:rsidRPr="00630185">
        <w:rPr>
          <w:rFonts w:ascii="Times New Roman" w:hAnsi="Times New Roman" w:cs="Times New Roman"/>
          <w:sz w:val="24"/>
          <w:szCs w:val="24"/>
        </w:rPr>
        <w:t>engutamakan</w:t>
      </w:r>
      <w:proofErr w:type="spellEnd"/>
      <w:r w:rsidR="006679F9" w:rsidRPr="006301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679F9" w:rsidRPr="00630185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="006679F9"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63018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6679F9"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9F9" w:rsidRPr="0063018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6679F9" w:rsidRPr="0063018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93179" w:rsidRDefault="006679F9" w:rsidP="00630185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79F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SDGs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jejak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kualitasnya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mencontoh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kebijakan-kebijakan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strategi SDGs di Negara lain.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, sangat di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sarankan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lain agar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mensukseskan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program SDGs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strateginya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agar Negara </w:t>
      </w:r>
      <w:r w:rsidRPr="006679F9">
        <w:rPr>
          <w:rFonts w:ascii="Times New Roman" w:hAnsi="Times New Roman" w:cs="Times New Roman"/>
          <w:sz w:val="24"/>
          <w:szCs w:val="24"/>
        </w:rPr>
        <w:lastRenderedPageBreak/>
        <w:t xml:space="preserve">Indonesia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ekonominya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berpendidikan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. Negara yang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 xml:space="preserve"> dan SDM yang </w:t>
      </w:r>
      <w:proofErr w:type="spellStart"/>
      <w:r w:rsidRPr="006679F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679F9">
        <w:rPr>
          <w:rFonts w:ascii="Times New Roman" w:hAnsi="Times New Roman" w:cs="Times New Roman"/>
          <w:sz w:val="24"/>
          <w:szCs w:val="24"/>
        </w:rPr>
        <w:t>.</w:t>
      </w:r>
    </w:p>
    <w:p w:rsidR="00630185" w:rsidRDefault="00630185" w:rsidP="002268FB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F615FA" w:rsidRDefault="0026533A" w:rsidP="0026533A">
      <w:pPr>
        <w:pStyle w:val="Heading2"/>
        <w:tabs>
          <w:tab w:val="left" w:pos="567"/>
        </w:tabs>
        <w:ind w:left="142" w:hanging="14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18113069"/>
      <w:r w:rsidRPr="0026533A">
        <w:rPr>
          <w:rFonts w:ascii="Times New Roman" w:hAnsi="Times New Roman" w:cs="Times New Roman"/>
          <w:b/>
          <w:bCs/>
          <w:color w:val="auto"/>
          <w:sz w:val="24"/>
          <w:szCs w:val="24"/>
        </w:rPr>
        <w:t>2.2</w:t>
      </w:r>
      <w:r w:rsidRPr="0026533A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proofErr w:type="spellStart"/>
      <w:r w:rsidRPr="0026533A">
        <w:rPr>
          <w:rFonts w:ascii="Times New Roman" w:hAnsi="Times New Roman" w:cs="Times New Roman"/>
          <w:b/>
          <w:bCs/>
          <w:color w:val="auto"/>
          <w:sz w:val="24"/>
          <w:szCs w:val="24"/>
        </w:rPr>
        <w:t>H</w:t>
      </w:r>
      <w:r w:rsidR="00F615FA" w:rsidRPr="0026533A">
        <w:rPr>
          <w:rFonts w:ascii="Times New Roman" w:hAnsi="Times New Roman" w:cs="Times New Roman"/>
          <w:b/>
          <w:bCs/>
          <w:color w:val="auto"/>
          <w:sz w:val="24"/>
          <w:szCs w:val="24"/>
        </w:rPr>
        <w:t>ambatan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630185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Penerapan</w:t>
      </w:r>
      <w:proofErr w:type="spellEnd"/>
      <w:r w:rsidR="0063018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Strategi</w:t>
      </w:r>
      <w:bookmarkEnd w:id="7"/>
    </w:p>
    <w:p w:rsidR="00630185" w:rsidRPr="00630185" w:rsidRDefault="00630185" w:rsidP="00630185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No.20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disengaja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terencana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menggapai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atmosfer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paeserta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potensinya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agama,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, para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&amp; negeri".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terencana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atmosfer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Raharjo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>, 2012).</w:t>
      </w:r>
    </w:p>
    <w:p w:rsidR="00630185" w:rsidRPr="00630185" w:rsidRDefault="00630185" w:rsidP="00630185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berupaya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tingkatkan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bermacam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dorongan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hibah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2005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30185" w:rsidRDefault="00630185" w:rsidP="00630185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melingkupi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, proses,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lulusan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bekualitas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memanglah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Sustainable Development Goals (SDGs).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menggapai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bermutu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memandang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tingkatkan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di wilayah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terpencil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Adat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Istiadat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, 2017). </w:t>
      </w:r>
    </w:p>
    <w:p w:rsidR="00630185" w:rsidRPr="00630185" w:rsidRDefault="00630185" w:rsidP="00630185">
      <w:pPr>
        <w:pStyle w:val="ListParagraph"/>
        <w:numPr>
          <w:ilvl w:val="0"/>
          <w:numId w:val="31"/>
        </w:numPr>
        <w:spacing w:line="240" w:lineRule="auto"/>
        <w:ind w:left="709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0185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di wilayah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pelosok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amat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menempuh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lumayan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dicoba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pegunungan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30185" w:rsidRPr="00630185" w:rsidRDefault="00630185" w:rsidP="00630185">
      <w:pPr>
        <w:pStyle w:val="ListParagraph"/>
        <w:numPr>
          <w:ilvl w:val="0"/>
          <w:numId w:val="31"/>
        </w:numPr>
        <w:spacing w:line="240" w:lineRule="auto"/>
        <w:ind w:left="709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018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guru di wilayah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pelosok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menggembirakan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guru. Dari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nyaris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warisan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kolonial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belanda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30185" w:rsidRDefault="00630185" w:rsidP="00630185">
      <w:pPr>
        <w:pStyle w:val="ListParagraph"/>
        <w:numPr>
          <w:ilvl w:val="0"/>
          <w:numId w:val="31"/>
        </w:numPr>
        <w:spacing w:line="240" w:lineRule="auto"/>
        <w:ind w:left="709" w:hanging="720"/>
        <w:jc w:val="both"/>
        <w:rPr>
          <w:rFonts w:ascii="Times New Roman" w:hAnsi="Times New Roman" w:cs="Times New Roman"/>
          <w:sz w:val="24"/>
          <w:szCs w:val="24"/>
        </w:rPr>
      </w:pPr>
      <w:r w:rsidRPr="00630185">
        <w:rPr>
          <w:rFonts w:ascii="Times New Roman" w:hAnsi="Times New Roman" w:cs="Times New Roman"/>
          <w:sz w:val="24"/>
          <w:szCs w:val="24"/>
        </w:rPr>
        <w:t xml:space="preserve">Adat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. Bagian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batu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sandungan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program SDGs.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didaerah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Papua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kebun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dapur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cuma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bersekolah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18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630185">
        <w:rPr>
          <w:rFonts w:ascii="Times New Roman" w:hAnsi="Times New Roman" w:cs="Times New Roman"/>
          <w:sz w:val="24"/>
          <w:szCs w:val="24"/>
        </w:rPr>
        <w:t>.</w:t>
      </w:r>
    </w:p>
    <w:p w:rsidR="00306CD4" w:rsidRDefault="00306CD4" w:rsidP="00306CD4">
      <w:pPr>
        <w:pStyle w:val="ListParagraph"/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1E03CD" w:rsidRDefault="001E03CD" w:rsidP="00306CD4">
      <w:pPr>
        <w:pStyle w:val="ListParagraph"/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1E03CD" w:rsidRDefault="001E03CD" w:rsidP="00306CD4">
      <w:pPr>
        <w:pStyle w:val="ListParagraph"/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1E03CD" w:rsidRDefault="001E03CD" w:rsidP="00306CD4">
      <w:pPr>
        <w:pStyle w:val="ListParagraph"/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1E03CD" w:rsidRDefault="001E03CD" w:rsidP="00306CD4">
      <w:pPr>
        <w:pStyle w:val="ListParagraph"/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1E03CD" w:rsidRDefault="001E03CD" w:rsidP="00306CD4">
      <w:pPr>
        <w:pStyle w:val="ListParagraph"/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1E03CD" w:rsidRDefault="001E03CD" w:rsidP="00306CD4">
      <w:pPr>
        <w:pStyle w:val="ListParagraph"/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1E03CD" w:rsidRDefault="001E03CD" w:rsidP="00306CD4">
      <w:pPr>
        <w:pStyle w:val="ListParagraph"/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1E03CD" w:rsidRDefault="001E03CD" w:rsidP="00306CD4">
      <w:pPr>
        <w:pStyle w:val="ListParagraph"/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1E03CD" w:rsidRDefault="001E03CD" w:rsidP="00306CD4">
      <w:pPr>
        <w:pStyle w:val="ListParagraph"/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1E03CD" w:rsidRDefault="001E03CD" w:rsidP="00306CD4">
      <w:pPr>
        <w:pStyle w:val="ListParagraph"/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1E03CD" w:rsidRDefault="001E03CD" w:rsidP="00306CD4">
      <w:pPr>
        <w:pStyle w:val="ListParagraph"/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1E03CD" w:rsidRDefault="001E03CD" w:rsidP="00306CD4">
      <w:pPr>
        <w:pStyle w:val="ListParagraph"/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1E03CD" w:rsidRDefault="001E03CD" w:rsidP="00306CD4">
      <w:pPr>
        <w:pStyle w:val="ListParagraph"/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1E03CD" w:rsidRDefault="001E03CD" w:rsidP="00306CD4">
      <w:pPr>
        <w:pStyle w:val="ListParagraph"/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1E03CD" w:rsidRDefault="001E03CD" w:rsidP="00306CD4">
      <w:pPr>
        <w:pStyle w:val="ListParagraph"/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1E03CD" w:rsidRDefault="001E03CD" w:rsidP="00306CD4">
      <w:pPr>
        <w:pStyle w:val="ListParagraph"/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1E03CD" w:rsidRDefault="001E03CD" w:rsidP="00306CD4">
      <w:pPr>
        <w:pStyle w:val="ListParagraph"/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1E03CD" w:rsidRDefault="001E03CD" w:rsidP="00306CD4">
      <w:pPr>
        <w:pStyle w:val="ListParagraph"/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1E03CD" w:rsidRDefault="001E03CD" w:rsidP="00306CD4">
      <w:pPr>
        <w:pStyle w:val="ListParagraph"/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1E03CD" w:rsidRDefault="001E03CD" w:rsidP="00306CD4">
      <w:pPr>
        <w:pStyle w:val="ListParagraph"/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1E03CD" w:rsidRDefault="001E03CD" w:rsidP="00306CD4">
      <w:pPr>
        <w:pStyle w:val="ListParagraph"/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306CD4" w:rsidRPr="00782E0E" w:rsidRDefault="00306CD4" w:rsidP="00306CD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18113070"/>
      <w:r w:rsidRPr="00782E0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BAB III</w:t>
      </w:r>
      <w:r w:rsidRPr="00782E0E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PENUTUP</w:t>
      </w:r>
      <w:bookmarkEnd w:id="8"/>
    </w:p>
    <w:p w:rsidR="00306CD4" w:rsidRPr="00306CD4" w:rsidRDefault="00306CD4" w:rsidP="00306CD4">
      <w:pPr>
        <w:spacing w:after="0" w:line="240" w:lineRule="auto"/>
      </w:pPr>
    </w:p>
    <w:p w:rsidR="00306CD4" w:rsidRPr="00306CD4" w:rsidRDefault="00306CD4" w:rsidP="00306CD4">
      <w:pPr>
        <w:pStyle w:val="Heading2"/>
        <w:numPr>
          <w:ilvl w:val="0"/>
          <w:numId w:val="33"/>
        </w:numPr>
        <w:spacing w:line="24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06CD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Start w:id="9" w:name="_Toc118113071"/>
      <w:r w:rsidRPr="00306CD4">
        <w:rPr>
          <w:rFonts w:ascii="Times New Roman" w:hAnsi="Times New Roman" w:cs="Times New Roman"/>
          <w:b/>
          <w:bCs/>
          <w:color w:val="auto"/>
          <w:sz w:val="24"/>
          <w:szCs w:val="24"/>
        </w:rPr>
        <w:t>Kesimpulan</w:t>
      </w:r>
      <w:bookmarkEnd w:id="9"/>
    </w:p>
    <w:p w:rsidR="00306CD4" w:rsidRDefault="00306CD4" w:rsidP="00E07810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6CD4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SDGs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baseline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MDGs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2015 yang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indikatornya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pemerataan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Indonesia. </w:t>
      </w:r>
    </w:p>
    <w:p w:rsidR="00306CD4" w:rsidRDefault="00306CD4" w:rsidP="00E07810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6CD4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kawasan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Sekayam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Sanggau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Indonesia era Jokowi-JK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negara sangat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pembenahan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dilakukanagar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pemenuhan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kebutuhannya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kawasan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perbatasan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manusianya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sukarela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. Saran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berjenjang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04887" w:rsidRDefault="00306CD4" w:rsidP="00CD4E44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6CD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disalurkan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honorer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meneliti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SDGs Indonesia. Kajian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diplomasi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merangkul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CD4">
        <w:rPr>
          <w:rFonts w:ascii="Times New Roman" w:hAnsi="Times New Roman" w:cs="Times New Roman"/>
          <w:sz w:val="24"/>
          <w:szCs w:val="24"/>
        </w:rPr>
        <w:t>nasionalnya</w:t>
      </w:r>
      <w:proofErr w:type="spellEnd"/>
      <w:r w:rsidRPr="00306CD4">
        <w:rPr>
          <w:rFonts w:ascii="Times New Roman" w:hAnsi="Times New Roman" w:cs="Times New Roman"/>
          <w:sz w:val="24"/>
          <w:szCs w:val="24"/>
        </w:rPr>
        <w:t>.</w:t>
      </w:r>
    </w:p>
    <w:p w:rsidR="00436151" w:rsidRDefault="00B04887" w:rsidP="00E07810">
      <w:pPr>
        <w:pStyle w:val="Heading2"/>
        <w:numPr>
          <w:ilvl w:val="1"/>
          <w:numId w:val="35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18113072"/>
      <w:r w:rsidRPr="00B04887">
        <w:rPr>
          <w:rFonts w:ascii="Times New Roman" w:hAnsi="Times New Roman" w:cs="Times New Roman"/>
          <w:b/>
          <w:bCs/>
          <w:color w:val="auto"/>
          <w:sz w:val="24"/>
          <w:szCs w:val="24"/>
        </w:rPr>
        <w:t>Saran</w:t>
      </w:r>
      <w:bookmarkEnd w:id="10"/>
    </w:p>
    <w:p w:rsidR="00E07810" w:rsidRDefault="00E07810" w:rsidP="00E0781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781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0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1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07810">
        <w:rPr>
          <w:rFonts w:ascii="Times New Roman" w:hAnsi="Times New Roman" w:cs="Times New Roman"/>
          <w:sz w:val="24"/>
          <w:szCs w:val="24"/>
        </w:rPr>
        <w:t xml:space="preserve"> MDGs dan SDGs </w:t>
      </w:r>
      <w:proofErr w:type="spellStart"/>
      <w:r w:rsidRPr="00E07810">
        <w:rPr>
          <w:rFonts w:ascii="Times New Roman" w:hAnsi="Times New Roman" w:cs="Times New Roman"/>
          <w:sz w:val="24"/>
          <w:szCs w:val="24"/>
        </w:rPr>
        <w:t>selaras</w:t>
      </w:r>
      <w:proofErr w:type="spellEnd"/>
      <w:r w:rsidRPr="00E0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1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E0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10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E078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7810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E0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10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E0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1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E0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1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0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10">
        <w:rPr>
          <w:rFonts w:ascii="Times New Roman" w:hAnsi="Times New Roman" w:cs="Times New Roman"/>
          <w:sz w:val="24"/>
          <w:szCs w:val="24"/>
        </w:rPr>
        <w:t>keselarasan</w:t>
      </w:r>
      <w:proofErr w:type="spellEnd"/>
      <w:r w:rsidRPr="00E078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781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0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1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0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10">
        <w:rPr>
          <w:rFonts w:ascii="Times New Roman" w:hAnsi="Times New Roman" w:cs="Times New Roman"/>
          <w:sz w:val="24"/>
          <w:szCs w:val="24"/>
        </w:rPr>
        <w:t>ketiganya</w:t>
      </w:r>
      <w:proofErr w:type="spellEnd"/>
      <w:r w:rsidRPr="00E0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0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1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0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10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E0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10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E078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781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078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0781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E0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10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E0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10">
        <w:rPr>
          <w:rFonts w:ascii="Times New Roman" w:hAnsi="Times New Roman" w:cs="Times New Roman"/>
          <w:sz w:val="24"/>
          <w:szCs w:val="24"/>
        </w:rPr>
        <w:t>keberlangsungan</w:t>
      </w:r>
      <w:proofErr w:type="spellEnd"/>
      <w:r w:rsidRPr="00E0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1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07810">
        <w:rPr>
          <w:rFonts w:ascii="Times New Roman" w:hAnsi="Times New Roman" w:cs="Times New Roman"/>
          <w:sz w:val="24"/>
          <w:szCs w:val="24"/>
        </w:rPr>
        <w:t xml:space="preserve">, planet demi </w:t>
      </w:r>
      <w:proofErr w:type="spellStart"/>
      <w:r w:rsidRPr="00E07810">
        <w:rPr>
          <w:rFonts w:ascii="Times New Roman" w:hAnsi="Times New Roman" w:cs="Times New Roman"/>
          <w:sz w:val="24"/>
          <w:szCs w:val="24"/>
        </w:rPr>
        <w:t>kelangsungan</w:t>
      </w:r>
      <w:proofErr w:type="spellEnd"/>
      <w:r w:rsidRPr="00E0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10">
        <w:rPr>
          <w:rFonts w:ascii="Times New Roman" w:hAnsi="Times New Roman" w:cs="Times New Roman"/>
          <w:sz w:val="24"/>
          <w:szCs w:val="24"/>
        </w:rPr>
        <w:t>perdamaian</w:t>
      </w:r>
      <w:proofErr w:type="spellEnd"/>
      <w:r w:rsidRPr="00E078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7810">
        <w:rPr>
          <w:rFonts w:ascii="Times New Roman" w:hAnsi="Times New Roman" w:cs="Times New Roman"/>
          <w:sz w:val="24"/>
          <w:szCs w:val="24"/>
        </w:rPr>
        <w:t>kemakmuran</w:t>
      </w:r>
      <w:proofErr w:type="spellEnd"/>
      <w:r w:rsidRPr="00E0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10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E0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1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07810">
        <w:rPr>
          <w:rFonts w:ascii="Times New Roman" w:hAnsi="Times New Roman" w:cs="Times New Roman"/>
          <w:sz w:val="24"/>
          <w:szCs w:val="24"/>
        </w:rPr>
        <w:t>.</w:t>
      </w:r>
    </w:p>
    <w:p w:rsidR="009E1AD3" w:rsidRDefault="009E1AD3" w:rsidP="00E0781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9E1AD3" w:rsidRDefault="009E1AD3" w:rsidP="00E0781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9E1AD3" w:rsidRDefault="009E1AD3" w:rsidP="00E0781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9E1AD3" w:rsidRDefault="009E1AD3" w:rsidP="00E0781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9E1AD3" w:rsidRDefault="009E1AD3" w:rsidP="00E0781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9E1AD3" w:rsidRDefault="009E1AD3" w:rsidP="00E0781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9E1AD3" w:rsidRDefault="009E1AD3" w:rsidP="00E0781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9E1AD3" w:rsidRDefault="009E1AD3" w:rsidP="00E0781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9E1AD3" w:rsidRDefault="009E1AD3" w:rsidP="00E0781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9E1AD3" w:rsidRDefault="009E1AD3" w:rsidP="00E0781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9E1AD3" w:rsidRDefault="009E1AD3" w:rsidP="00E0781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9E1AD3" w:rsidRDefault="009E1AD3" w:rsidP="00CD4E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1AD3" w:rsidRDefault="009E1AD3" w:rsidP="00E0781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CD4E44" w:rsidRDefault="00CD4E44" w:rsidP="00E0781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CD4E44" w:rsidRDefault="00CD4E44" w:rsidP="00E0781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CD4E44" w:rsidRDefault="00CD4E44" w:rsidP="00E0781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CD4E44" w:rsidRDefault="00CD4E44" w:rsidP="00E0781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CD4E44" w:rsidRDefault="00CD4E44" w:rsidP="00E0781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CD4E44" w:rsidRDefault="00CD4E44" w:rsidP="00E0781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CD4E44" w:rsidRDefault="00CD4E44" w:rsidP="00E0781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CD4E44" w:rsidRDefault="00CD4E44" w:rsidP="00E0781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CD4E44" w:rsidRDefault="00CD4E44" w:rsidP="00E0781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CD4E44" w:rsidRDefault="00CD4E44" w:rsidP="00E0781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CD4E44" w:rsidRDefault="00CD4E44" w:rsidP="00E0781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CD4E44" w:rsidRDefault="00CD4E44" w:rsidP="00E0781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CD4E44" w:rsidRDefault="00CD4E44" w:rsidP="00E0781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CD4E44" w:rsidRDefault="00CD4E44" w:rsidP="00E0781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CD4E44" w:rsidRDefault="00CD4E44" w:rsidP="00E0781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CD4E44" w:rsidRDefault="00CD4E44" w:rsidP="00E0781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CD4E44" w:rsidRDefault="00CD4E44" w:rsidP="00E167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4E44" w:rsidRDefault="00CD4E44" w:rsidP="00E0781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9E1AD3" w:rsidRDefault="009E1AD3" w:rsidP="00E0781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9E1AD3" w:rsidRDefault="009E1AD3" w:rsidP="009E1AD3">
      <w:pPr>
        <w:spacing w:after="0" w:line="24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  <w:sectPr w:rsidR="009E1AD3" w:rsidSect="00E1671D">
          <w:headerReference w:type="default" r:id="rId13"/>
          <w:footerReference w:type="default" r:id="rId14"/>
          <w:type w:val="continuous"/>
          <w:pgSz w:w="11906" w:h="16838" w:code="9"/>
          <w:pgMar w:top="1559" w:right="851" w:bottom="709" w:left="1134" w:header="709" w:footer="709" w:gutter="0"/>
          <w:pgNumType w:start="1"/>
          <w:cols w:num="2" w:space="708"/>
          <w:docGrid w:linePitch="360"/>
        </w:sectPr>
      </w:pPr>
    </w:p>
    <w:p w:rsidR="00CD4E44" w:rsidRDefault="00CD4E44" w:rsidP="009E1AD3">
      <w:pPr>
        <w:spacing w:after="0" w:line="24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  <w:sectPr w:rsidR="00CD4E44" w:rsidSect="009E1AD3">
          <w:type w:val="continuous"/>
          <w:pgSz w:w="11906" w:h="16838" w:code="9"/>
          <w:pgMar w:top="1559" w:right="851" w:bottom="709" w:left="1134" w:header="709" w:footer="709" w:gutter="0"/>
          <w:cols w:space="708"/>
          <w:docGrid w:linePitch="360"/>
        </w:sectPr>
      </w:pPr>
    </w:p>
    <w:p w:rsidR="006425E0" w:rsidRPr="00782E0E" w:rsidRDefault="009E1AD3" w:rsidP="00782E0E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18113073"/>
      <w:r w:rsidRPr="00782E0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DAFTAR PUSTAKA</w:t>
      </w:r>
      <w:bookmarkEnd w:id="11"/>
    </w:p>
    <w:p w:rsidR="006425E0" w:rsidRDefault="006425E0" w:rsidP="006425E0">
      <w:pPr>
        <w:spacing w:after="0" w:line="24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0B29D4" w:rsidRDefault="000B29D4" w:rsidP="000B29D4">
      <w:pPr>
        <w:widowControl w:val="0"/>
        <w:autoSpaceDE w:val="0"/>
        <w:autoSpaceDN w:val="0"/>
        <w:adjustRightInd w:val="0"/>
        <w:spacing w:after="0"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B29D4">
        <w:rPr>
          <w:rFonts w:ascii="Times New Roman" w:hAnsi="Times New Roman" w:cs="Times New Roman"/>
          <w:noProof/>
          <w:sz w:val="24"/>
          <w:szCs w:val="24"/>
        </w:rPr>
        <w:t>[1]</w:t>
      </w:r>
      <w:r w:rsidRPr="000B29D4">
        <w:rPr>
          <w:rFonts w:ascii="Times New Roman" w:hAnsi="Times New Roman" w:cs="Times New Roman"/>
          <w:noProof/>
          <w:sz w:val="24"/>
          <w:szCs w:val="24"/>
        </w:rPr>
        <w:tab/>
        <w:t>A. D. Sudagung, V. Putri, J. Evan, I. Sasiva, and L. P. Olifiani, “Jurnal Polinter Prodi Ilmu Politik FISIP UTA’45 Jakarta Vol. 5 No. 1 (Maret-Agustus 2019),” vol. 5, no. 1, 2019.</w:t>
      </w:r>
    </w:p>
    <w:p w:rsidR="000B29D4" w:rsidRPr="000B29D4" w:rsidRDefault="000B29D4" w:rsidP="000B29D4">
      <w:pPr>
        <w:widowControl w:val="0"/>
        <w:autoSpaceDE w:val="0"/>
        <w:autoSpaceDN w:val="0"/>
        <w:adjustRightInd w:val="0"/>
        <w:spacing w:after="0"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0B29D4">
        <w:rPr>
          <w:rFonts w:ascii="Times New Roman" w:hAnsi="Times New Roman" w:cs="Times New Roman"/>
          <w:noProof/>
          <w:sz w:val="24"/>
          <w:szCs w:val="24"/>
        </w:rPr>
        <w:t>[2]</w:t>
      </w:r>
      <w:r w:rsidRPr="000B29D4">
        <w:rPr>
          <w:rFonts w:ascii="Times New Roman" w:hAnsi="Times New Roman" w:cs="Times New Roman"/>
          <w:noProof/>
          <w:sz w:val="24"/>
          <w:szCs w:val="24"/>
        </w:rPr>
        <w:tab/>
        <w:t xml:space="preserve">A. O. Safitri, V. D. Yunianti, and D. Rostika, “Upaya Peningkatan Pendidikan Berkualitas di </w:t>
      </w:r>
      <w:r>
        <w:rPr>
          <w:rFonts w:ascii="Times New Roman" w:hAnsi="Times New Roman" w:cs="Times New Roman"/>
          <w:noProof/>
          <w:sz w:val="24"/>
          <w:szCs w:val="24"/>
        </w:rPr>
        <w:t>I</w:t>
      </w:r>
      <w:r w:rsidRPr="000B29D4">
        <w:rPr>
          <w:rFonts w:ascii="Times New Roman" w:hAnsi="Times New Roman" w:cs="Times New Roman"/>
          <w:noProof/>
          <w:sz w:val="24"/>
          <w:szCs w:val="24"/>
        </w:rPr>
        <w:t xml:space="preserve">ndonesia: Analisis Pencapaian Sustainable Development Goals (SDGs),” </w:t>
      </w:r>
      <w:r w:rsidRPr="000B29D4">
        <w:rPr>
          <w:rFonts w:ascii="Times New Roman" w:hAnsi="Times New Roman" w:cs="Times New Roman"/>
          <w:i/>
          <w:iCs/>
          <w:noProof/>
          <w:sz w:val="24"/>
          <w:szCs w:val="24"/>
        </w:rPr>
        <w:t>J. Basicedu</w:t>
      </w:r>
      <w:r w:rsidRPr="000B29D4">
        <w:rPr>
          <w:rFonts w:ascii="Times New Roman" w:hAnsi="Times New Roman" w:cs="Times New Roman"/>
          <w:noProof/>
          <w:sz w:val="24"/>
          <w:szCs w:val="24"/>
        </w:rPr>
        <w:t>, vol. 6, no. 4, pp. 7096–7106, 2022, doi: 10.31004/basicedu.v6i4.3296.</w:t>
      </w:r>
    </w:p>
    <w:p w:rsidR="000B29D4" w:rsidRPr="000B29D4" w:rsidRDefault="000B29D4" w:rsidP="000B29D4">
      <w:pPr>
        <w:widowControl w:val="0"/>
        <w:autoSpaceDE w:val="0"/>
        <w:autoSpaceDN w:val="0"/>
        <w:adjustRightInd w:val="0"/>
        <w:spacing w:after="0"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0B29D4">
        <w:rPr>
          <w:rFonts w:ascii="Times New Roman" w:hAnsi="Times New Roman" w:cs="Times New Roman"/>
          <w:noProof/>
          <w:sz w:val="24"/>
          <w:szCs w:val="24"/>
        </w:rPr>
        <w:t>[3]</w:t>
      </w:r>
      <w:r w:rsidRPr="000B29D4">
        <w:rPr>
          <w:rFonts w:ascii="Times New Roman" w:hAnsi="Times New Roman" w:cs="Times New Roman"/>
          <w:noProof/>
          <w:sz w:val="24"/>
          <w:szCs w:val="24"/>
        </w:rPr>
        <w:tab/>
        <w:t>B. Gusdwisari, “Prosiding seminar nasional pendidikan program pascasarjana universitas pgri palembang 10 januari 2020,” pp. 216–223, 2020.</w:t>
      </w:r>
    </w:p>
    <w:p w:rsidR="000B29D4" w:rsidRPr="000B29D4" w:rsidRDefault="000B29D4" w:rsidP="000B29D4">
      <w:pPr>
        <w:widowControl w:val="0"/>
        <w:autoSpaceDE w:val="0"/>
        <w:autoSpaceDN w:val="0"/>
        <w:adjustRightInd w:val="0"/>
        <w:spacing w:after="0"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0B29D4">
        <w:rPr>
          <w:rFonts w:ascii="Times New Roman" w:hAnsi="Times New Roman" w:cs="Times New Roman"/>
          <w:noProof/>
          <w:sz w:val="24"/>
          <w:szCs w:val="24"/>
        </w:rPr>
        <w:t>[4]</w:t>
      </w:r>
      <w:r w:rsidRPr="000B29D4">
        <w:rPr>
          <w:rFonts w:ascii="Times New Roman" w:hAnsi="Times New Roman" w:cs="Times New Roman"/>
          <w:noProof/>
          <w:sz w:val="24"/>
          <w:szCs w:val="24"/>
        </w:rPr>
        <w:tab/>
        <w:t>B. J. Bisnis, M. Vol, W. Ilmu, K. Sosial, F. I. Sosial, and I. Politik, “MILLENIUM DEVELOMPENT GOALS ( MDGS ) DAN SUSTAINABLE DEVELOPMENT GOALS ( SDGS ) DALAM,” vol. 11, no. 3, pp. 390–399, 2017.</w:t>
      </w:r>
    </w:p>
    <w:p w:rsidR="000B29D4" w:rsidRPr="000B29D4" w:rsidRDefault="000B29D4" w:rsidP="000B29D4">
      <w:pPr>
        <w:widowControl w:val="0"/>
        <w:autoSpaceDE w:val="0"/>
        <w:autoSpaceDN w:val="0"/>
        <w:adjustRightInd w:val="0"/>
        <w:spacing w:after="0"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0B29D4">
        <w:rPr>
          <w:rFonts w:ascii="Times New Roman" w:hAnsi="Times New Roman" w:cs="Times New Roman"/>
          <w:noProof/>
          <w:sz w:val="24"/>
          <w:szCs w:val="24"/>
        </w:rPr>
        <w:t>[5]</w:t>
      </w:r>
      <w:r w:rsidRPr="000B29D4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0B29D4">
        <w:rPr>
          <w:rFonts w:ascii="Times New Roman" w:hAnsi="Times New Roman" w:cs="Times New Roman"/>
          <w:noProof/>
          <w:sz w:val="24"/>
          <w:szCs w:val="24"/>
        </w:rPr>
        <w:t xml:space="preserve">R. Anisykurlillah, “Evaluasi Pembangunan Pendidikan Keaksaraan,” </w:t>
      </w:r>
      <w:r w:rsidRPr="000B29D4">
        <w:rPr>
          <w:rFonts w:ascii="Times New Roman" w:hAnsi="Times New Roman" w:cs="Times New Roman"/>
          <w:i/>
          <w:iCs/>
          <w:noProof/>
          <w:sz w:val="24"/>
          <w:szCs w:val="24"/>
        </w:rPr>
        <w:t>J. Kebijak. Pembang.</w:t>
      </w:r>
      <w:r w:rsidRPr="000B29D4">
        <w:rPr>
          <w:rFonts w:ascii="Times New Roman" w:hAnsi="Times New Roman" w:cs="Times New Roman"/>
          <w:noProof/>
          <w:sz w:val="24"/>
          <w:szCs w:val="24"/>
        </w:rPr>
        <w:t>, 2020.</w:t>
      </w:r>
    </w:p>
    <w:p w:rsidR="000B29D4" w:rsidRDefault="000B29D4" w:rsidP="000B29D4">
      <w:pPr>
        <w:widowControl w:val="0"/>
        <w:autoSpaceDE w:val="0"/>
        <w:autoSpaceDN w:val="0"/>
        <w:adjustRightInd w:val="0"/>
        <w:spacing w:after="0"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0B29D4">
        <w:rPr>
          <w:rFonts w:ascii="Times New Roman" w:hAnsi="Times New Roman" w:cs="Times New Roman"/>
          <w:noProof/>
          <w:sz w:val="24"/>
          <w:szCs w:val="24"/>
        </w:rPr>
        <w:t xml:space="preserve">[6] 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0B29D4">
        <w:rPr>
          <w:rFonts w:ascii="Times New Roman" w:hAnsi="Times New Roman" w:cs="Times New Roman"/>
          <w:noProof/>
          <w:sz w:val="24"/>
          <w:szCs w:val="24"/>
        </w:rPr>
        <w:t xml:space="preserve">S. Annur, M. Wati, S. Mahtari, and M. D. Prastika, “Sustainable Development Goals (SDGs) dan Peningkatan Kualitas Pendidikan,” </w:t>
      </w:r>
      <w:r w:rsidRPr="000B29D4">
        <w:rPr>
          <w:rFonts w:ascii="Times New Roman" w:hAnsi="Times New Roman" w:cs="Times New Roman"/>
          <w:i/>
          <w:iCs/>
          <w:noProof/>
          <w:sz w:val="24"/>
          <w:szCs w:val="24"/>
        </w:rPr>
        <w:t>Seminar Nasional Pendidikan</w:t>
      </w:r>
      <w:r w:rsidRPr="000B29D4">
        <w:rPr>
          <w:rFonts w:ascii="Times New Roman" w:hAnsi="Times New Roman" w:cs="Times New Roman"/>
          <w:noProof/>
          <w:sz w:val="24"/>
          <w:szCs w:val="24"/>
        </w:rPr>
        <w:t>. 2018.</w:t>
      </w:r>
    </w:p>
    <w:p w:rsidR="000B29D4" w:rsidRPr="000B29D4" w:rsidRDefault="000B29D4" w:rsidP="000B29D4">
      <w:pPr>
        <w:widowControl w:val="0"/>
        <w:autoSpaceDE w:val="0"/>
        <w:autoSpaceDN w:val="0"/>
        <w:adjustRightInd w:val="0"/>
        <w:spacing w:after="0" w:line="240" w:lineRule="auto"/>
        <w:ind w:left="640" w:hanging="640"/>
        <w:rPr>
          <w:rFonts w:ascii="Times New Roman" w:hAnsi="Times New Roman" w:cs="Times New Roman"/>
          <w:noProof/>
          <w:sz w:val="24"/>
        </w:rPr>
      </w:pPr>
    </w:p>
    <w:p w:rsidR="00E1671D" w:rsidRPr="00E07810" w:rsidRDefault="000B29D4" w:rsidP="00642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E1671D" w:rsidRPr="00E07810" w:rsidSect="00CD4E44">
      <w:headerReference w:type="default" r:id="rId15"/>
      <w:pgSz w:w="11906" w:h="16838" w:code="9"/>
      <w:pgMar w:top="1559" w:right="851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3FAB" w:rsidRDefault="00DA3FAB" w:rsidP="000448B6">
      <w:pPr>
        <w:spacing w:after="0" w:line="240" w:lineRule="auto"/>
      </w:pPr>
      <w:r>
        <w:separator/>
      </w:r>
    </w:p>
  </w:endnote>
  <w:endnote w:type="continuationSeparator" w:id="0">
    <w:p w:rsidR="00DA3FAB" w:rsidRDefault="00DA3FAB" w:rsidP="00044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67617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671D" w:rsidRDefault="00E167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1671D" w:rsidRDefault="00E167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671D" w:rsidRDefault="00E1671D" w:rsidP="00E1671D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43471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671D" w:rsidRDefault="00E1671D" w:rsidP="00E167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784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671D" w:rsidRDefault="00E167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1671D" w:rsidRDefault="00E167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3FAB" w:rsidRDefault="00DA3FAB" w:rsidP="000448B6">
      <w:pPr>
        <w:spacing w:after="0" w:line="240" w:lineRule="auto"/>
      </w:pPr>
      <w:r>
        <w:separator/>
      </w:r>
    </w:p>
  </w:footnote>
  <w:footnote w:type="continuationSeparator" w:id="0">
    <w:p w:rsidR="00DA3FAB" w:rsidRDefault="00DA3FAB" w:rsidP="00044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F25A0" w:rsidRDefault="00CD4E44" w:rsidP="00CD4E44">
    <w:pPr>
      <w:tabs>
        <w:tab w:val="right" w:pos="2136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4E44" w:rsidRPr="00874957" w:rsidRDefault="00CD4E44" w:rsidP="00874957">
    <w:pPr>
      <w:pStyle w:val="Header"/>
      <w:tabs>
        <w:tab w:val="clear" w:pos="4513"/>
        <w:tab w:val="clear" w:pos="9026"/>
        <w:tab w:val="left" w:pos="3887"/>
      </w:tabs>
      <w:jc w:val="center"/>
      <w:rPr>
        <w:rFonts w:ascii="Times New Roman" w:hAnsi="Times New Roman" w:cs="Times New Roman"/>
        <w:i/>
        <w:iCs/>
        <w:sz w:val="16"/>
        <w:szCs w:val="16"/>
      </w:rPr>
    </w:pPr>
    <w:r w:rsidRPr="00874957">
      <w:rPr>
        <w:rFonts w:ascii="Times New Roman" w:hAnsi="Times New Roman" w:cs="Times New Roman"/>
        <w:noProof/>
        <w:sz w:val="16"/>
        <w:szCs w:val="16"/>
      </w:rPr>
      <w:drawing>
        <wp:anchor distT="0" distB="0" distL="114300" distR="114300" simplePos="0" relativeHeight="251661312" behindDoc="0" locked="0" layoutInCell="1" allowOverlap="1" wp14:anchorId="2EE0D271" wp14:editId="01F60748">
          <wp:simplePos x="0" y="0"/>
          <wp:positionH relativeFrom="margin">
            <wp:posOffset>1665605</wp:posOffset>
          </wp:positionH>
          <wp:positionV relativeFrom="paragraph">
            <wp:posOffset>-112451</wp:posOffset>
          </wp:positionV>
          <wp:extent cx="422454" cy="417006"/>
          <wp:effectExtent l="0" t="0" r="0" b="254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2454" cy="4170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74957">
      <w:rPr>
        <w:rFonts w:ascii="Times New Roman" w:hAnsi="Times New Roman" w:cs="Times New Roman"/>
        <w:i/>
        <w:iCs/>
        <w:sz w:val="16"/>
        <w:szCs w:val="16"/>
      </w:rPr>
      <w:t>Basic Information Technology.</w:t>
    </w:r>
  </w:p>
  <w:p w:rsidR="00CD4E44" w:rsidRPr="00874957" w:rsidRDefault="00CD4E44" w:rsidP="00874957">
    <w:pPr>
      <w:pStyle w:val="Header"/>
      <w:tabs>
        <w:tab w:val="clear" w:pos="4513"/>
        <w:tab w:val="clear" w:pos="9026"/>
        <w:tab w:val="left" w:pos="3887"/>
      </w:tabs>
      <w:jc w:val="center"/>
      <w:rPr>
        <w:rFonts w:ascii="Times New Roman" w:hAnsi="Times New Roman" w:cs="Times New Roman"/>
        <w:sz w:val="16"/>
        <w:szCs w:val="16"/>
      </w:rPr>
    </w:pPr>
    <w:proofErr w:type="spellStart"/>
    <w:r w:rsidRPr="00874957">
      <w:rPr>
        <w:rFonts w:ascii="Times New Roman" w:hAnsi="Times New Roman" w:cs="Times New Roman"/>
        <w:sz w:val="16"/>
        <w:szCs w:val="16"/>
      </w:rPr>
      <w:t>Kelas</w:t>
    </w:r>
    <w:proofErr w:type="spellEnd"/>
    <w:r w:rsidRPr="00874957">
      <w:rPr>
        <w:rFonts w:ascii="Times New Roman" w:hAnsi="Times New Roman" w:cs="Times New Roman"/>
        <w:sz w:val="16"/>
        <w:szCs w:val="16"/>
      </w:rPr>
      <w:t xml:space="preserve"> B. 221552018154260. 2022</w:t>
    </w:r>
    <w:r>
      <w:rPr>
        <w:rFonts w:ascii="Times New Roman" w:hAnsi="Times New Roman" w:cs="Times New Roman"/>
        <w:sz w:val="16"/>
        <w:szCs w:val="16"/>
      </w:rPr>
      <w:t>.</w:t>
    </w:r>
  </w:p>
  <w:p w:rsidR="00CD4E44" w:rsidRDefault="00CD4E44" w:rsidP="00CD4E44">
    <w:pPr>
      <w:tabs>
        <w:tab w:val="right" w:pos="2136"/>
      </w:tabs>
    </w:pPr>
    <w:r w:rsidRPr="00874957">
      <w:rPr>
        <w:rFonts w:ascii="Times New Roman" w:hAnsi="Times New Roman" w:cs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681FA8B" wp14:editId="537598D7">
              <wp:simplePos x="0" y="0"/>
              <wp:positionH relativeFrom="margin">
                <wp:posOffset>1489710</wp:posOffset>
              </wp:positionH>
              <wp:positionV relativeFrom="margin">
                <wp:posOffset>-154305</wp:posOffset>
              </wp:positionV>
              <wp:extent cx="2754630" cy="5080"/>
              <wp:effectExtent l="19050" t="19050" r="26670" b="33020"/>
              <wp:wrapSquare wrapText="bothSides"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54630" cy="5080"/>
                      </a:xfrm>
                      <a:prstGeom prst="line">
                        <a:avLst/>
                      </a:prstGeom>
                      <a:ln w="41275" cmpd="thinThick">
                        <a:solidFill>
                          <a:schemeClr val="accent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07989C" id="Straight Connector 1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117.3pt,-12.15pt" to="334.2pt,-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" strokecolor="#4472c4 [3204]" strokeweight="3.25pt">
              <v:stroke linestyle="thinThick" joinstyle="miter"/>
              <w10:wrap type="square" anchorx="margin" anchory="margin"/>
            </v:line>
          </w:pict>
        </mc:Fallback>
      </mc:AlternateConten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5621" w:rsidRDefault="00B95621" w:rsidP="00CD4E44">
    <w:pPr>
      <w:tabs>
        <w:tab w:val="right" w:pos="213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2D75"/>
    <w:multiLevelType w:val="multilevel"/>
    <w:tmpl w:val="4ADAE2CC"/>
    <w:lvl w:ilvl="0">
      <w:start w:val="1"/>
      <w:numFmt w:val="none"/>
      <w:lvlText w:val="3.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AB32EE2"/>
    <w:multiLevelType w:val="hybridMultilevel"/>
    <w:tmpl w:val="7C0AFADE"/>
    <w:lvl w:ilvl="0" w:tplc="EDFC91B8">
      <w:start w:val="1"/>
      <w:numFmt w:val="decimal"/>
      <w:lvlText w:val="(%1)"/>
      <w:lvlJc w:val="left"/>
      <w:pPr>
        <w:ind w:left="1232" w:hanging="588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0621FE4"/>
    <w:multiLevelType w:val="multilevel"/>
    <w:tmpl w:val="7C449B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876622"/>
    <w:multiLevelType w:val="multilevel"/>
    <w:tmpl w:val="3809001D"/>
    <w:numStyleLink w:val="Style1"/>
  </w:abstractNum>
  <w:abstractNum w:abstractNumId="4" w15:restartNumberingAfterBreak="0">
    <w:nsid w:val="1B50139A"/>
    <w:multiLevelType w:val="multilevel"/>
    <w:tmpl w:val="C42075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5" w15:restartNumberingAfterBreak="0">
    <w:nsid w:val="27A050E2"/>
    <w:multiLevelType w:val="multilevel"/>
    <w:tmpl w:val="7D082A62"/>
    <w:lvl w:ilvl="0">
      <w:start w:val="1"/>
      <w:numFmt w:val="decimal"/>
      <w:lvlText w:val="%1.2"/>
      <w:lvlJc w:val="righ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87C4DE4"/>
    <w:multiLevelType w:val="hybridMultilevel"/>
    <w:tmpl w:val="DCF2EDD4"/>
    <w:lvl w:ilvl="0" w:tplc="66ECC1F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955460FC">
      <w:start w:val="1"/>
      <w:numFmt w:val="decimal"/>
      <w:lvlText w:val="(%2)"/>
      <w:lvlJc w:val="left"/>
      <w:pPr>
        <w:ind w:left="1364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9887C7C"/>
    <w:multiLevelType w:val="hybridMultilevel"/>
    <w:tmpl w:val="AFA6DE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06DED"/>
    <w:multiLevelType w:val="hybridMultilevel"/>
    <w:tmpl w:val="BB20535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E63DC"/>
    <w:multiLevelType w:val="multilevel"/>
    <w:tmpl w:val="3809001D"/>
    <w:numStyleLink w:val="Style1"/>
  </w:abstractNum>
  <w:abstractNum w:abstractNumId="10" w15:restartNumberingAfterBreak="0">
    <w:nsid w:val="2AFD5B0F"/>
    <w:multiLevelType w:val="hybridMultilevel"/>
    <w:tmpl w:val="0DE686A4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75C3A"/>
    <w:multiLevelType w:val="multilevel"/>
    <w:tmpl w:val="7C449B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2F87F18"/>
    <w:multiLevelType w:val="multilevel"/>
    <w:tmpl w:val="0F9886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3254B7A"/>
    <w:multiLevelType w:val="hybridMultilevel"/>
    <w:tmpl w:val="A8A2C820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34864677"/>
    <w:multiLevelType w:val="multilevel"/>
    <w:tmpl w:val="EE7EE7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4DF0FC6"/>
    <w:multiLevelType w:val="hybridMultilevel"/>
    <w:tmpl w:val="855A7404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123887"/>
    <w:multiLevelType w:val="multilevel"/>
    <w:tmpl w:val="01686750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2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1800"/>
      </w:pPr>
      <w:rPr>
        <w:rFonts w:hint="default"/>
      </w:rPr>
    </w:lvl>
  </w:abstractNum>
  <w:abstractNum w:abstractNumId="17" w15:restartNumberingAfterBreak="0">
    <w:nsid w:val="39F52263"/>
    <w:multiLevelType w:val="hybridMultilevel"/>
    <w:tmpl w:val="19A2AC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2D2E03"/>
    <w:multiLevelType w:val="multilevel"/>
    <w:tmpl w:val="38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E005852"/>
    <w:multiLevelType w:val="multilevel"/>
    <w:tmpl w:val="E48C89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4274ED0"/>
    <w:multiLevelType w:val="multilevel"/>
    <w:tmpl w:val="81AE6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7485CFC"/>
    <w:multiLevelType w:val="multilevel"/>
    <w:tmpl w:val="5A5A8A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99C28FF"/>
    <w:multiLevelType w:val="multilevel"/>
    <w:tmpl w:val="9CC0000A"/>
    <w:lvl w:ilvl="0">
      <w:start w:val="1"/>
      <w:numFmt w:val="decimal"/>
      <w:lvlText w:val="%1.1"/>
      <w:lvlJc w:val="righ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D0F06B6"/>
    <w:multiLevelType w:val="hybridMultilevel"/>
    <w:tmpl w:val="60A8706E"/>
    <w:lvl w:ilvl="0" w:tplc="4700470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E2E6DCD"/>
    <w:multiLevelType w:val="hybridMultilevel"/>
    <w:tmpl w:val="5CE4F308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58DF3796"/>
    <w:multiLevelType w:val="multilevel"/>
    <w:tmpl w:val="BB7648F0"/>
    <w:lvl w:ilvl="0">
      <w:start w:val="1"/>
      <w:numFmt w:val="none"/>
      <w:lvlText w:val="3.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5AC04730"/>
    <w:multiLevelType w:val="multilevel"/>
    <w:tmpl w:val="E1DC3F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A033985"/>
    <w:multiLevelType w:val="hybridMultilevel"/>
    <w:tmpl w:val="AA006B4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D2A3255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8BB0074"/>
    <w:multiLevelType w:val="hybridMultilevel"/>
    <w:tmpl w:val="48BCD450"/>
    <w:lvl w:ilvl="0" w:tplc="EDFC91B8">
      <w:start w:val="1"/>
      <w:numFmt w:val="decimal"/>
      <w:lvlText w:val="(%1)"/>
      <w:lvlJc w:val="left"/>
      <w:pPr>
        <w:ind w:left="948" w:hanging="588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A63605"/>
    <w:multiLevelType w:val="hybridMultilevel"/>
    <w:tmpl w:val="3AE0FB62"/>
    <w:lvl w:ilvl="0" w:tplc="EDFC91B8">
      <w:start w:val="1"/>
      <w:numFmt w:val="decimal"/>
      <w:lvlText w:val="(%1)"/>
      <w:lvlJc w:val="left"/>
      <w:pPr>
        <w:ind w:left="1232" w:hanging="588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7D934EDA"/>
    <w:multiLevelType w:val="multilevel"/>
    <w:tmpl w:val="068C95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7DD235F7"/>
    <w:multiLevelType w:val="hybridMultilevel"/>
    <w:tmpl w:val="F918B1FA"/>
    <w:lvl w:ilvl="0" w:tplc="D39C98D4">
      <w:start w:val="1"/>
      <w:numFmt w:val="decimal"/>
      <w:lvlText w:val="%1.2"/>
      <w:lvlJc w:val="right"/>
      <w:pPr>
        <w:ind w:left="144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DEF20B0"/>
    <w:multiLevelType w:val="multilevel"/>
    <w:tmpl w:val="0608D5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F2F12D2"/>
    <w:multiLevelType w:val="hybridMultilevel"/>
    <w:tmpl w:val="509AA62C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910201">
    <w:abstractNumId w:val="15"/>
  </w:num>
  <w:num w:numId="2" w16cid:durableId="2056346700">
    <w:abstractNumId w:val="10"/>
  </w:num>
  <w:num w:numId="3" w16cid:durableId="249512563">
    <w:abstractNumId w:val="34"/>
  </w:num>
  <w:num w:numId="4" w16cid:durableId="2040743572">
    <w:abstractNumId w:val="11"/>
  </w:num>
  <w:num w:numId="5" w16cid:durableId="1111971384">
    <w:abstractNumId w:val="7"/>
  </w:num>
  <w:num w:numId="6" w16cid:durableId="845948725">
    <w:abstractNumId w:val="31"/>
  </w:num>
  <w:num w:numId="7" w16cid:durableId="765927561">
    <w:abstractNumId w:val="27"/>
  </w:num>
  <w:num w:numId="8" w16cid:durableId="1367175298">
    <w:abstractNumId w:val="4"/>
  </w:num>
  <w:num w:numId="9" w16cid:durableId="981155563">
    <w:abstractNumId w:val="17"/>
  </w:num>
  <w:num w:numId="10" w16cid:durableId="382366593">
    <w:abstractNumId w:val="12"/>
  </w:num>
  <w:num w:numId="11" w16cid:durableId="363865268">
    <w:abstractNumId w:val="22"/>
  </w:num>
  <w:num w:numId="12" w16cid:durableId="1167867592">
    <w:abstractNumId w:val="18"/>
  </w:num>
  <w:num w:numId="13" w16cid:durableId="1965840243">
    <w:abstractNumId w:val="3"/>
  </w:num>
  <w:num w:numId="14" w16cid:durableId="85736475">
    <w:abstractNumId w:val="9"/>
  </w:num>
  <w:num w:numId="15" w16cid:durableId="581447548">
    <w:abstractNumId w:val="28"/>
  </w:num>
  <w:num w:numId="16" w16cid:durableId="2053074795">
    <w:abstractNumId w:val="19"/>
  </w:num>
  <w:num w:numId="17" w16cid:durableId="1716806760">
    <w:abstractNumId w:val="5"/>
  </w:num>
  <w:num w:numId="18" w16cid:durableId="2020303382">
    <w:abstractNumId w:val="14"/>
  </w:num>
  <w:num w:numId="19" w16cid:durableId="1232274545">
    <w:abstractNumId w:val="0"/>
  </w:num>
  <w:num w:numId="20" w16cid:durableId="21127554">
    <w:abstractNumId w:val="32"/>
  </w:num>
  <w:num w:numId="21" w16cid:durableId="1560284664">
    <w:abstractNumId w:val="2"/>
  </w:num>
  <w:num w:numId="22" w16cid:durableId="745107464">
    <w:abstractNumId w:val="20"/>
  </w:num>
  <w:num w:numId="23" w16cid:durableId="495923419">
    <w:abstractNumId w:val="33"/>
  </w:num>
  <w:num w:numId="24" w16cid:durableId="1833449353">
    <w:abstractNumId w:val="26"/>
  </w:num>
  <w:num w:numId="25" w16cid:durableId="2136872176">
    <w:abstractNumId w:val="29"/>
  </w:num>
  <w:num w:numId="26" w16cid:durableId="927538160">
    <w:abstractNumId w:val="1"/>
  </w:num>
  <w:num w:numId="27" w16cid:durableId="1881430253">
    <w:abstractNumId w:val="6"/>
  </w:num>
  <w:num w:numId="28" w16cid:durableId="31806495">
    <w:abstractNumId w:val="30"/>
  </w:num>
  <w:num w:numId="29" w16cid:durableId="1442996545">
    <w:abstractNumId w:val="13"/>
  </w:num>
  <w:num w:numId="30" w16cid:durableId="2078937510">
    <w:abstractNumId w:val="24"/>
  </w:num>
  <w:num w:numId="31" w16cid:durableId="79841305">
    <w:abstractNumId w:val="16"/>
  </w:num>
  <w:num w:numId="32" w16cid:durableId="2028025052">
    <w:abstractNumId w:val="23"/>
  </w:num>
  <w:num w:numId="33" w16cid:durableId="1958682167">
    <w:abstractNumId w:val="25"/>
  </w:num>
  <w:num w:numId="34" w16cid:durableId="1988126217">
    <w:abstractNumId w:val="8"/>
  </w:num>
  <w:num w:numId="35" w16cid:durableId="16535608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46"/>
    <w:rsid w:val="00003430"/>
    <w:rsid w:val="000448B6"/>
    <w:rsid w:val="0008345E"/>
    <w:rsid w:val="000B29D4"/>
    <w:rsid w:val="001C3717"/>
    <w:rsid w:val="001D529A"/>
    <w:rsid w:val="001E03CD"/>
    <w:rsid w:val="001E12AC"/>
    <w:rsid w:val="00212D57"/>
    <w:rsid w:val="00214697"/>
    <w:rsid w:val="002268FB"/>
    <w:rsid w:val="0026533A"/>
    <w:rsid w:val="00293179"/>
    <w:rsid w:val="002F0BFA"/>
    <w:rsid w:val="00306CD4"/>
    <w:rsid w:val="0031281E"/>
    <w:rsid w:val="003E06D5"/>
    <w:rsid w:val="00410CF7"/>
    <w:rsid w:val="00436151"/>
    <w:rsid w:val="004429EC"/>
    <w:rsid w:val="004468B1"/>
    <w:rsid w:val="00450407"/>
    <w:rsid w:val="00565598"/>
    <w:rsid w:val="005E30F2"/>
    <w:rsid w:val="005E4B13"/>
    <w:rsid w:val="00630185"/>
    <w:rsid w:val="006425E0"/>
    <w:rsid w:val="006679F9"/>
    <w:rsid w:val="006B2509"/>
    <w:rsid w:val="006D0E2E"/>
    <w:rsid w:val="007314D9"/>
    <w:rsid w:val="00756775"/>
    <w:rsid w:val="0076338D"/>
    <w:rsid w:val="00766117"/>
    <w:rsid w:val="00782E0E"/>
    <w:rsid w:val="00832045"/>
    <w:rsid w:val="00837C59"/>
    <w:rsid w:val="00866CF4"/>
    <w:rsid w:val="00874957"/>
    <w:rsid w:val="008D309A"/>
    <w:rsid w:val="008E2B03"/>
    <w:rsid w:val="00984A26"/>
    <w:rsid w:val="009E1AD3"/>
    <w:rsid w:val="00A2276E"/>
    <w:rsid w:val="00A47EA1"/>
    <w:rsid w:val="00A55672"/>
    <w:rsid w:val="00AA78FA"/>
    <w:rsid w:val="00B04887"/>
    <w:rsid w:val="00B20C37"/>
    <w:rsid w:val="00B2343E"/>
    <w:rsid w:val="00B95621"/>
    <w:rsid w:val="00BC6A9B"/>
    <w:rsid w:val="00CD4E44"/>
    <w:rsid w:val="00D2292B"/>
    <w:rsid w:val="00DA3FAB"/>
    <w:rsid w:val="00DF25A0"/>
    <w:rsid w:val="00E07810"/>
    <w:rsid w:val="00E1671D"/>
    <w:rsid w:val="00E330E7"/>
    <w:rsid w:val="00E81540"/>
    <w:rsid w:val="00ED0546"/>
    <w:rsid w:val="00EF72A9"/>
    <w:rsid w:val="00F24DEF"/>
    <w:rsid w:val="00F615FA"/>
    <w:rsid w:val="00FB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E8517C"/>
  <w15:chartTrackingRefBased/>
  <w15:docId w15:val="{E8A7D6D8-462A-49EF-9711-08D96868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7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50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A227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27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448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8B6"/>
  </w:style>
  <w:style w:type="paragraph" w:styleId="Footer">
    <w:name w:val="footer"/>
    <w:basedOn w:val="Normal"/>
    <w:link w:val="FooterChar"/>
    <w:uiPriority w:val="99"/>
    <w:unhideWhenUsed/>
    <w:rsid w:val="000448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8B6"/>
  </w:style>
  <w:style w:type="numbering" w:customStyle="1" w:styleId="Style1">
    <w:name w:val="Style1"/>
    <w:uiPriority w:val="99"/>
    <w:rsid w:val="00B20C37"/>
    <w:pPr>
      <w:numPr>
        <w:numId w:val="12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B20C3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20C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0C3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0C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1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D2B21-4CF8-4D45-BE29-845F76D00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10</Pages>
  <Words>3125</Words>
  <Characters>17818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Albyjunda@outlook.co.id</dc:creator>
  <cp:keywords/>
  <dc:description/>
  <cp:lastModifiedBy>Albyjunda@outlook.co.id</cp:lastModifiedBy>
  <cp:revision>31</cp:revision>
  <dcterms:created xsi:type="dcterms:W3CDTF">2022-10-29T03:48:00Z</dcterms:created>
  <dcterms:modified xsi:type="dcterms:W3CDTF">2022-10-31T10:30:00Z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http://www.zotero.org/styles/ieee</vt:lpwstr>
  </property>
  <property fmtid="{D5CDD505-2E9C-101B-9397-08002B2CF9AE}" pid="4" name="Mendeley Unique User Id_1">
    <vt:lpwstr>d25122cc-af35-356b-8d32-c14eb13eed5f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12th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9th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