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6.259842519683616" w:firstLine="850.3937007874017"/>
        <w:jc w:val="both"/>
        <w:rPr>
          <w:rFonts w:ascii="Roboto" w:cs="Roboto" w:eastAsia="Roboto" w:hAnsi="Roboto"/>
          <w:b w:val="1"/>
          <w:color w:val="07183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71838"/>
          <w:sz w:val="28"/>
          <w:szCs w:val="28"/>
          <w:rtl w:val="0"/>
        </w:rPr>
        <w:t xml:space="preserve">RFM-анализ клиентской базы аптечной сети</w:t>
      </w:r>
    </w:p>
    <w:p w:rsidR="00000000" w:rsidDel="00000000" w:rsidP="00000000" w:rsidRDefault="00000000" w:rsidRPr="00000000" w14:paraId="00000002">
      <w:pPr>
        <w:ind w:right="-6.259842519683616" w:firstLine="850.3937007874017"/>
        <w:jc w:val="both"/>
        <w:rPr>
          <w:rFonts w:ascii="Roboto" w:cs="Roboto" w:eastAsia="Roboto" w:hAnsi="Roboto"/>
          <w:b w:val="1"/>
          <w:color w:val="071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360" w:lineRule="auto"/>
        <w:ind w:right="-6.259842519683616" w:firstLine="850.3937007874017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Цели исследования: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right="-6.259842519683616" w:firstLine="130.39370078740177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Провести классификацию пользователей.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60" w:lineRule="auto"/>
        <w:ind w:left="720" w:right="-6.259842519683616" w:firstLine="130.39370078740177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Сформировать рекомендации для полученных групп пользователей.</w:t>
      </w:r>
    </w:p>
    <w:p w:rsidR="00000000" w:rsidDel="00000000" w:rsidP="00000000" w:rsidRDefault="00000000" w:rsidRPr="00000000" w14:paraId="00000006">
      <w:pPr>
        <w:spacing w:after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качестве исходных данных у нас есть база данных “Apteka”, которая состоит из 4 таблиц:</w:t>
      </w:r>
    </w:p>
    <w:p w:rsidR="00000000" w:rsidDel="00000000" w:rsidP="00000000" w:rsidRDefault="00000000" w:rsidRPr="00000000" w14:paraId="00000007">
      <w:pPr>
        <w:spacing w:after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bonuscheques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таблица с информацией о транзакциях по бонусной системе;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таблица с информацией о сотрудниках;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shops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таблица с информацией об аптеках;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sales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таблица с информацией о продажах.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решения этой задачи воспользуемся таким инструментом, как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RFM-анализ — метод анализа, позволяющий сегментировать клиентов по частоте и сумме покупок и выявлять тех, которые приносят больше денег.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ind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Также помогает понять, кто из клиентов лучше всего реагирует на текущие рекламные кампании и на будущие активности. Как правило, небольшой процент пользователей реагирует на общие рекламные предложения. RFM-анализ является отличным методом прогнозирования реакции клиента и улучшения взаимодействия. RFM использует поведение покупателей, чтобы определить, как работать с каждой группой клиентов.</w:t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ind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RFM входят: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="240" w:lineRule="auto"/>
        <w:ind w:left="720" w:right="-6.259842519683616" w:firstLine="130.39370078740177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Recency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— давность (как давно клиенты были у нас). Давность в срезе клиентской базы можно посмотреть, если отсортировать клиентов по дате последней покупки.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="240" w:lineRule="auto"/>
        <w:ind w:left="720" w:right="-6.259842519683616" w:firstLine="130.39370078740177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Frequency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— частота (как часто они у нас покупают). Для расчета частоты посещения нужно количество покупок за период времени.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360" w:line="240" w:lineRule="auto"/>
        <w:ind w:left="720" w:right="-6.259842519683616" w:firstLine="130.39370078740177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Monetary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— деньги (общая сумма трат).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0"/>
        <w:spacing w:after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расчетов воспользуемся таблицей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bonuscheques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из которой возьмем в качестве клиентов номера их бонусных карт. Дату последнего посещения возьмем из столбца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дата и время совершения транзакции. Источником денежных трат выступит столбец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summ_with_disc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 сумма чека с учетом скидок и списаний бонусов.</w:t>
      </w:r>
    </w:p>
    <w:p w:rsidR="00000000" w:rsidDel="00000000" w:rsidP="00000000" w:rsidRDefault="00000000" w:rsidRPr="00000000" w14:paraId="00000014">
      <w:pPr>
        <w:keepLines w:val="0"/>
        <w:spacing w:after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0"/>
        <w:spacing w:after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Определим за какой период времени представлены данные в таблице:</w:t>
      </w:r>
    </w:p>
    <w:p w:rsidR="00000000" w:rsidDel="00000000" w:rsidP="00000000" w:rsidRDefault="00000000" w:rsidRPr="00000000" w14:paraId="00000016">
      <w:pPr>
        <w:keepLines w:val="0"/>
        <w:spacing w:after="0" w:line="240" w:lineRule="auto"/>
        <w:ind w:left="0" w:right="-88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(datetime::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min_date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center"/>
        <w:rPr>
          <w:rFonts w:ascii="Roboto" w:cs="Roboto" w:eastAsia="Roboto" w:hAnsi="Roboto"/>
          <w:i w:val="1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(datetime::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max_date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2160" w:firstLine="0"/>
        <w:jc w:val="left"/>
        <w:rPr>
          <w:rFonts w:ascii="Roboto" w:cs="Roboto" w:eastAsia="Roboto" w:hAnsi="Roboto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         FROM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e00c6"/>
          <w:sz w:val="20"/>
          <w:szCs w:val="20"/>
          <w:rtl w:val="0"/>
        </w:rPr>
        <w:t xml:space="preserve">bonuscheques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both"/>
        <w:rPr>
          <w:rFonts w:ascii="Roboto" w:cs="Roboto" w:eastAsia="Roboto" w:hAnsi="Roboto"/>
          <w:color w:val="8e00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таблице собраны данные почти за 11 месяцев: с 12.07.2021 г. по 09.06.2022 г. Жаль, что не за весь год, но в целом хороший набор, так как, учитывая, что это аптеки, то в данный период как раз попадают сезонные заболевания, во время которых людям чаще требуются медицинские препараты.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Учитывая тот факт, что если в момент покупки касса была в оффлайн-режиме, то вместо номера карты записывается зашифрованная последовательность символов, то необходимо отфильтровать наши данные, чтобы в них остались только верифицированные клиенты, для которых мы и будем разрабатывать рекомендации.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filtered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464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dt,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color w:val="006464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color w:val="006464"/>
          <w:sz w:val="20"/>
          <w:szCs w:val="20"/>
          <w:rtl w:val="0"/>
        </w:rPr>
        <w:t xml:space="preserve">summ_with_disc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summ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color w:val="006464"/>
          <w:sz w:val="20"/>
          <w:szCs w:val="20"/>
          <w:rtl w:val="0"/>
        </w:rPr>
        <w:t xml:space="preserve">doc_id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from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e00c6"/>
          <w:sz w:val="20"/>
          <w:szCs w:val="20"/>
          <w:rtl w:val="0"/>
        </w:rPr>
        <w:t xml:space="preserve">bonuscheques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where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6464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Далее,  сгруппировав отфильтрованную таблицу по нашим клиентам, вычислим необходимые нам данные: дату последнего визита, количество покупок и на какую сумму эти покупки были сделаны.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grouped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464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clients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3737"/>
          <w:sz w:val="20"/>
          <w:szCs w:val="20"/>
          <w:u w:val="single"/>
          <w:rtl w:val="0"/>
        </w:rPr>
        <w:t xml:space="preserve">dt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last_visit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464"/>
          <w:sz w:val="20"/>
          <w:szCs w:val="20"/>
          <w:rtl w:val="0"/>
        </w:rPr>
        <w:t xml:space="preserve">doc_id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cnt_purchases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summ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sum_purchases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filtered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6464"/>
          <w:sz w:val="20"/>
          <w:szCs w:val="20"/>
          <w:rtl w:val="0"/>
        </w:rPr>
        <w:t xml:space="preserve">card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 точку отсчета для определения количества дней с момента последней покупки возьмем 13 июля 2022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agg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clients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last_visit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'2022-07-13'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last_visit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diff_days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cnt_purchases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sum_purchases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from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grouped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Определим границы сегментов для трех показателей. Учитывая, что мы работаем с данными клиентов аптеки, то границы между лучшими и худшими клиентами выглядят размыто, так как сильно влияет фактор сезонности, к тому же сезоны заболеваний склонны сдвигаться по времени. Также есть фактор инфляции потребительских цен, из-за чего одного и того же клиента, купившего на определенную сумму, мы можем отнести сперва к одной группе, а спустя условно полгода он уже окажется в другой. Поэтому в данном случае считаю более рационально разделить соответствующие массивы с помощью перцентилей на три группы: до 33%, до 66% и более 66%.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perc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ind w:left="2409.4488188976375" w:firstLine="470.55118110236265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'perc_of_day'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perc_name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3129.4488188976375" w:firstLine="0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percentile_disc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0.33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within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diff_days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"33%"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percentile_disc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0.66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within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diff_days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"66%"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from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agg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8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union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select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'perc_of_cnt'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perc_name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percentile_disc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0.33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within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cnt_purchases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percentile_disc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0.66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within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cnt_purchases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from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agg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8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union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select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'perc_of_sum'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perc_name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percentile_disc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0.33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within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sum_purchases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percentile_disc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0.66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within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sum_purchases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 from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agg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ind w:left="0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выходе получаем такие результаты: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Roboto" w:cs="Roboto" w:eastAsia="Roboto" w:hAnsi="Roboto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460"/>
        <w:gridCol w:w="2430"/>
        <w:tblGridChange w:id="0">
          <w:tblGrid>
            <w:gridCol w:w="2310"/>
            <w:gridCol w:w="246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71" w:right="-167.71653543307025" w:firstLine="6.732283464567104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perc_name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-167.71653543307025" w:hanging="850.3937007874017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33%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7.71653543307025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66%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7.71653543307025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perc_of_sum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7.71653543307025" w:firstLine="0"/>
              <w:jc w:val="center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920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-167.71653543307025" w:hanging="850.3937007874017"/>
              <w:jc w:val="center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2394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7.71653543307025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perc_of_cnt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7.71653543307025" w:firstLine="0"/>
              <w:jc w:val="center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-167.71653543307025" w:hanging="850.3937007874017"/>
              <w:jc w:val="center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7.71653543307025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perc_of_day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-167.71653543307025" w:hanging="850.3937007874017"/>
              <w:jc w:val="center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7.71653543307025" w:firstLine="0"/>
              <w:jc w:val="center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177</w:t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rFonts w:ascii="Roboto" w:cs="Roboto" w:eastAsia="Roboto" w:hAnsi="Roboto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Из чего формируем следующие сегменты: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количеству дней прошедших с последней покупки: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line="24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 1 до 82 дней - 1 группа (недавний клиент),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line="24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 83 дней до 177 дней - 2 группа (ожидающий клиент),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line="24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более 177 дней - 3 группа (давний клиент)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количеству  совершенных покупок: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line="24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более 3 покупок - 1 группа (частый клиент),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line="24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2 - 3 покупки - 2 группа (редкий клиент),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line="24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покупка - 3 группа (разовый клиент)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ind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количеству общих денежных трат: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line="24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более 2394 рублей  - 1 группа (высокий чек),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line="24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 920 рублей до 2394 рублей - 2 группа (средний чек),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line="24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 920 рублей - 3 группа (низкий чек)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left="0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Формируем таблицу для RFM-анализа: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ind w:left="0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rfm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clients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diff_days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8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diff_days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83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'1'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diff_days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178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'2'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</w:t>
        <w:tab/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'3'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"r_(recency)"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cnt_purchases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8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cnt_purchases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'3'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cnt_purchases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'2'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</w:t>
        <w:tab/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'1'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"f_(frequency)"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  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sum_purchases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8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sum_purchases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921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'3'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sum_purchases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2395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'2'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b w:val="1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0"/>
          <w:szCs w:val="20"/>
          <w:rtl w:val="0"/>
        </w:rPr>
        <w:t xml:space="preserve">'1'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"m_(monetary)"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         from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agg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ind w:left="0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основе полученной таблицы выделим категории и определим, сколько клиентов находится в каждой из них.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clients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clients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"r_(recency)"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"f_(frequency)"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"m_(monetary)"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rfm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8e00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i w:val="1"/>
          <w:color w:val="8e00c6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ind w:left="2409.4488188976375" w:firstLine="0"/>
        <w:jc w:val="both"/>
        <w:rPr>
          <w:rFonts w:ascii="Roboto" w:cs="Roboto" w:eastAsia="Roboto" w:hAnsi="Roboto"/>
          <w:i w:val="1"/>
          <w:color w:val="00646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06464"/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ind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555"/>
        <w:gridCol w:w="630"/>
        <w:gridCol w:w="615"/>
        <w:gridCol w:w="615"/>
        <w:gridCol w:w="615"/>
        <w:gridCol w:w="615"/>
        <w:gridCol w:w="615"/>
        <w:gridCol w:w="615"/>
        <w:gridCol w:w="615"/>
        <w:gridCol w:w="615"/>
        <w:gridCol w:w="660"/>
        <w:gridCol w:w="660"/>
        <w:gridCol w:w="660"/>
        <w:gridCol w:w="660"/>
        <w:tblGridChange w:id="0">
          <w:tblGrid>
            <w:gridCol w:w="1005"/>
            <w:gridCol w:w="555"/>
            <w:gridCol w:w="630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60"/>
            <w:gridCol w:w="660"/>
            <w:gridCol w:w="66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green"/>
                <w:rtl w:val="0"/>
              </w:rPr>
              <w:t xml:space="preserve">111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6aa84f" w:val="clear"/>
                <w:rtl w:val="0"/>
              </w:rPr>
              <w:t xml:space="preserve">112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6aa84f" w:val="clear"/>
                <w:rtl w:val="0"/>
              </w:rPr>
              <w:t xml:space="preserve">113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6aa84f" w:val="clear"/>
                <w:rtl w:val="0"/>
              </w:rPr>
              <w:t xml:space="preserve">121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ea9999" w:val="clear"/>
                <w:rtl w:val="0"/>
              </w:rPr>
              <w:t xml:space="preserve">122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ea9999" w:val="clear"/>
                <w:rtl w:val="0"/>
              </w:rPr>
              <w:t xml:space="preserve">123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133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211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222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799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143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shd w:fill="ea9999" w:val="clear"/>
                <w:rtl w:val="0"/>
              </w:rPr>
              <w:t xml:space="preserve">264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shd w:fill="ea9999" w:val="clear"/>
                <w:rtl w:val="0"/>
              </w:rPr>
              <w:t xml:space="preserve">93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181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383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185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301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spacing w:line="240" w:lineRule="auto"/>
        <w:ind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555"/>
        <w:gridCol w:w="630"/>
        <w:gridCol w:w="615"/>
        <w:gridCol w:w="615"/>
        <w:gridCol w:w="615"/>
        <w:gridCol w:w="615"/>
        <w:gridCol w:w="615"/>
        <w:gridCol w:w="615"/>
        <w:gridCol w:w="615"/>
        <w:gridCol w:w="615"/>
        <w:gridCol w:w="660"/>
        <w:gridCol w:w="660"/>
        <w:gridCol w:w="660"/>
        <w:tblGridChange w:id="0">
          <w:tblGrid>
            <w:gridCol w:w="1005"/>
            <w:gridCol w:w="555"/>
            <w:gridCol w:w="630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60"/>
            <w:gridCol w:w="66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darkBlue"/>
                <w:rtl w:val="0"/>
              </w:rPr>
              <w:t xml:space="preserve">223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darkBlue"/>
                <w:rtl w:val="0"/>
              </w:rPr>
              <w:t xml:space="preserve">231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darkBlue"/>
                <w:rtl w:val="0"/>
              </w:rPr>
              <w:t xml:space="preserve">232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darkBlue"/>
                <w:rtl w:val="0"/>
              </w:rPr>
              <w:t xml:space="preserve">233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red"/>
                <w:rtl w:val="0"/>
              </w:rPr>
              <w:t xml:space="preserve">311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red"/>
                <w:rtl w:val="0"/>
              </w:rPr>
              <w:t xml:space="preserve">312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red"/>
                <w:rtl w:val="0"/>
              </w:rPr>
              <w:t xml:space="preserve">313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f9900" w:val="clear"/>
                <w:rtl w:val="0"/>
              </w:rPr>
              <w:t xml:space="preserve">321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f9900" w:val="clear"/>
                <w:rtl w:val="0"/>
              </w:rPr>
              <w:t xml:space="preserve">322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shd w:fill="ff9900" w:val="clear"/>
                <w:rtl w:val="0"/>
              </w:rPr>
              <w:t xml:space="preserve">323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  <w:rtl w:val="0"/>
              </w:rPr>
              <w:t xml:space="preserve">331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  <w:rtl w:val="0"/>
              </w:rPr>
              <w:t xml:space="preserve">332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yellow"/>
                <w:rtl w:val="0"/>
              </w:rPr>
              <w:t xml:space="preserve">333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154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286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442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248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116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418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794</w:t>
            </w:r>
          </w:p>
        </w:tc>
      </w:tr>
    </w:tbl>
    <w:p w:rsidR="00000000" w:rsidDel="00000000" w:rsidP="00000000" w:rsidRDefault="00000000" w:rsidRPr="00000000" w14:paraId="000000D1">
      <w:pPr>
        <w:shd w:fill="ffffff" w:val="clear"/>
        <w:spacing w:line="240" w:lineRule="auto"/>
        <w:ind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Получилось 27 сегментов, начиная от супер лояльных с категорией 111 - недавно сделали много покупок на большую сумму, до 333 - были давно, сделали одну покупку на маленькую сумму. Так как все клиенты из этой таблицы являются обладателями бонусных карт, то необходимо и для всех разработать рекомендации для улучшения взаимодействия с ними и, как следствие, потенциально увеличить прибыль от них.</w:t>
      </w:r>
    </w:p>
    <w:p w:rsidR="00000000" w:rsidDel="00000000" w:rsidP="00000000" w:rsidRDefault="00000000" w:rsidRPr="00000000" w14:paraId="000000D3">
      <w:pPr>
        <w:spacing w:after="0" w:line="240" w:lineRule="auto"/>
        <w:ind w:left="0" w:right="-6.259842519683616" w:firstLine="850.393700787401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Как видно из таблицы, сегменты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получились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неравномерными, поэтому целесообразно  группы объединять. Поэтому выделим следующие объединенные группы и пропишем рекомендации для них: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line="240" w:lineRule="auto"/>
        <w:ind w:left="1440" w:right="-6.259842519683616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VIP - клиенты из сегмента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111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Они очень лояльны к нашей сети аптек, поэтому для них можно сделать привилегированную программу лояльности, которая позволит, к примеру, участвовать в распродажах раньше остальных.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line="240" w:lineRule="auto"/>
        <w:ind w:left="1440" w:right="-6.259842519683616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Лояльные - к ним отнесем клиентов из сегментов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6aa84f" w:val="clear"/>
          <w:rtl w:val="0"/>
        </w:rPr>
        <w:t xml:space="preserve">112, 113, 121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Эти клиенты также довольны нашим продуктом, так как покупали недавно и в большом количестве, но у них необходимо повысить сумму чека. Поэтому им необходимо отправлять предложения с более дорогими товарами или с сопутствующими товарами.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line="240" w:lineRule="auto"/>
        <w:ind w:left="1440" w:right="-6.259842519683616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Растущие - клиенты из сегментов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a9999" w:val="clear"/>
          <w:rtl w:val="0"/>
        </w:rPr>
        <w:t xml:space="preserve">122, 123.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Видно, что они заинтересованы в наших товарах, но пока тратятся не сильно, поэтому их надо “подтолкнуть” и постараться перевести в разряд лояльных клиентов. Для чего можно отправлять рассылки с сопутствующими товарами или более частыми периодами скидок.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line="240" w:lineRule="auto"/>
        <w:ind w:left="1440" w:right="-6.259842519683616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Новые - клиенты из сегментов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cyan"/>
          <w:rtl w:val="0"/>
        </w:rPr>
        <w:t xml:space="preserve">131, 132, 133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Новых клиентов нужно познакомить с нашим брендом и рассказать о всех преимуществах пользования им. Можно предоставить скидку на крупную покупку.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line="240" w:lineRule="auto"/>
        <w:ind w:left="1440" w:right="-6.259842519683616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Умеренные - клиенты из сегментов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4a86e8" w:val="clear"/>
          <w:rtl w:val="0"/>
        </w:rPr>
        <w:t xml:space="preserve">211, 212, 213, 221, 222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Можно сказать это наш средний класс. У них уже есть определенное поведение по взаимодействию с нами, поэтому не стоит утомлять их излишней рекламой. Лучше отправлять рассылки во время сезонных скидок.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line="240" w:lineRule="auto"/>
        <w:ind w:left="1440" w:right="-6.259842519683616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зоне риска - клиенты из сегментов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darkBlue"/>
          <w:rtl w:val="0"/>
        </w:rPr>
        <w:t xml:space="preserve">223, 231, 232, 233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У данных клиентов необходимо подогреть интерес к нашим продуктам. Рассылаем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им сообщения с интересными акциями и выгодными предложениями.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line="240" w:lineRule="auto"/>
        <w:ind w:left="1440" w:right="-6.259842519683616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Уходящие лояльные - клиенты из сегментов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red"/>
          <w:rtl w:val="0"/>
        </w:rPr>
        <w:t xml:space="preserve">311, 312, 313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Для данных клиентов лучше провести опрос, и выяснить причины изменения отношения к нашей продукции. Отправить им новую полезную информацию.  Напомнить о бонусах и программах лояльности.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line="240" w:lineRule="auto"/>
        <w:ind w:left="1440" w:right="-6.259842519683616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Уходящие малоактивные - клиенты из сегментов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321, 322, 323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От этих клиентов также желательно получить обратную связь, все таки они тоже обладатели бонусных карт. Отправить им персонализированную рассылку. Предложить попробовать ранее понравившиеся продукты еще раз. Отправить им новую полезную информацию.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line="240" w:lineRule="auto"/>
        <w:ind w:left="1440" w:right="-6.259842519683616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Разовые - клиенты из сегментов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331, 332, 333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Скорее всего они воспользовались когда-то нашей аптекой не целенаправленно, а просто она им подвернулась по пути домой или на работу.  В связи с чем не рационально прикладывать значительные усилия по рекламе, но так как этот сегмент клиентов достаточно большой, то стоит отправить им реактивационную рассылку с напоминанием о себе и о своих преимуществах. В результате произойдет какая-то конверсия и некоторые клиенты вернутся.</w:t>
      </w:r>
    </w:p>
    <w:p w:rsidR="00000000" w:rsidDel="00000000" w:rsidP="00000000" w:rsidRDefault="00000000" w:rsidRPr="00000000" w14:paraId="000000DD">
      <w:pPr>
        <w:spacing w:after="0" w:line="240" w:lineRule="auto"/>
        <w:ind w:left="1440" w:right="-6.259842519683616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0" w:right="-6.259842519683616" w:firstLine="850.3937007874017"/>
        <w:jc w:val="both"/>
        <w:rPr>
          <w:rFonts w:ascii="Roboto" w:cs="Roboto" w:eastAsia="Roboto" w:hAnsi="Roboto"/>
          <w:color w:val="0718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80829"/>
          <w:sz w:val="24"/>
          <w:szCs w:val="24"/>
          <w:highlight w:val="white"/>
          <w:rtl w:val="0"/>
        </w:rPr>
        <w:t xml:space="preserve">Как видно из проведенного исследования - RFM-анализ  помогает во многих аспектах: уменьшить количество потерянных клиентов, предлагать </w:t>
      </w:r>
      <w:r w:rsidDel="00000000" w:rsidR="00000000" w:rsidRPr="00000000">
        <w:rPr>
          <w:rFonts w:ascii="Roboto" w:cs="Roboto" w:eastAsia="Roboto" w:hAnsi="Roboto"/>
          <w:color w:val="080829"/>
          <w:sz w:val="24"/>
          <w:szCs w:val="24"/>
          <w:highlight w:val="white"/>
          <w:rtl w:val="0"/>
        </w:rPr>
        <w:t xml:space="preserve">допродавать</w:t>
      </w:r>
      <w:r w:rsidDel="00000000" w:rsidR="00000000" w:rsidRPr="00000000">
        <w:rPr>
          <w:rFonts w:ascii="Roboto" w:cs="Roboto" w:eastAsia="Roboto" w:hAnsi="Roboto"/>
          <w:color w:val="080829"/>
          <w:sz w:val="24"/>
          <w:szCs w:val="24"/>
          <w:highlight w:val="white"/>
          <w:rtl w:val="0"/>
        </w:rPr>
        <w:t xml:space="preserve"> товары сегментам, которые лучше всего идут навстречу, увеличивать лояльность клиентов, продавать дорогие товары. Но надо не забывать, и время от времени пересматривать сегменты и снова делать RFM-анализ, чтобы посмотреть, какие из наших клиентов изменили свой статус, что позволит нам понять эффективность наших действий.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07183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