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156FD" w14:textId="77777777" w:rsidR="004A66E4" w:rsidRDefault="00000000">
      <w:pPr>
        <w:spacing w:after="405" w:line="259" w:lineRule="auto"/>
        <w:ind w:left="2570" w:firstLine="0"/>
        <w:jc w:val="left"/>
      </w:pPr>
      <w:r>
        <w:rPr>
          <w:noProof/>
        </w:rPr>
        <w:drawing>
          <wp:inline distT="0" distB="0" distL="0" distR="0" wp14:anchorId="125D8808" wp14:editId="29384CE3">
            <wp:extent cx="2343150" cy="2112645"/>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5"/>
                    <a:stretch>
                      <a:fillRect/>
                    </a:stretch>
                  </pic:blipFill>
                  <pic:spPr>
                    <a:xfrm>
                      <a:off x="0" y="0"/>
                      <a:ext cx="2343150" cy="2112645"/>
                    </a:xfrm>
                    <a:prstGeom prst="rect">
                      <a:avLst/>
                    </a:prstGeom>
                  </pic:spPr>
                </pic:pic>
              </a:graphicData>
            </a:graphic>
          </wp:inline>
        </w:drawing>
      </w:r>
    </w:p>
    <w:p w14:paraId="5022E5CD" w14:textId="77777777" w:rsidR="004A66E4" w:rsidRDefault="00000000">
      <w:pPr>
        <w:spacing w:after="261" w:line="259" w:lineRule="auto"/>
        <w:ind w:left="0" w:right="1333" w:firstLine="0"/>
        <w:jc w:val="right"/>
      </w:pPr>
      <w:r>
        <w:rPr>
          <w:sz w:val="32"/>
        </w:rPr>
        <w:t xml:space="preserve">Malawi University of Science and Technology </w:t>
      </w:r>
    </w:p>
    <w:p w14:paraId="65D6C4A9" w14:textId="77777777" w:rsidR="004A66E4" w:rsidRDefault="00000000">
      <w:pPr>
        <w:spacing w:after="272" w:line="259" w:lineRule="auto"/>
        <w:ind w:left="2737" w:firstLine="0"/>
        <w:jc w:val="left"/>
      </w:pPr>
      <w:r>
        <w:rPr>
          <w:sz w:val="26"/>
        </w:rPr>
        <w:t xml:space="preserve">Malawi Institute of Technology </w:t>
      </w:r>
    </w:p>
    <w:p w14:paraId="7B436367" w14:textId="77777777" w:rsidR="004A66E4" w:rsidRPr="005E3038" w:rsidRDefault="00000000">
      <w:pPr>
        <w:spacing w:after="278" w:line="259" w:lineRule="auto"/>
        <w:ind w:left="69" w:firstLine="0"/>
        <w:jc w:val="center"/>
        <w:rPr>
          <w:b/>
          <w:bCs/>
        </w:rPr>
      </w:pPr>
      <w:r w:rsidRPr="005E3038">
        <w:rPr>
          <w:b/>
          <w:bCs/>
        </w:rPr>
        <w:t xml:space="preserve"> </w:t>
      </w:r>
    </w:p>
    <w:p w14:paraId="634968B7" w14:textId="08368696" w:rsidR="004A66E4" w:rsidRPr="005E3038" w:rsidRDefault="007E1D82" w:rsidP="007E1D82">
      <w:pPr>
        <w:spacing w:after="281" w:line="259" w:lineRule="auto"/>
        <w:rPr>
          <w:b/>
          <w:bCs/>
        </w:rPr>
      </w:pPr>
      <w:r w:rsidRPr="005E3038">
        <w:rPr>
          <w:b/>
          <w:bCs/>
        </w:rPr>
        <w:t xml:space="preserve">          </w:t>
      </w:r>
      <w:r w:rsidR="00EA70D0" w:rsidRPr="005E3038">
        <w:rPr>
          <w:b/>
          <w:bCs/>
        </w:rPr>
        <w:t xml:space="preserve">  </w:t>
      </w:r>
      <w:r w:rsidR="009A2E49">
        <w:rPr>
          <w:b/>
          <w:bCs/>
        </w:rPr>
        <w:t>ENTERPRISE AND CLOUD COMPUTING</w:t>
      </w:r>
    </w:p>
    <w:p w14:paraId="12432FE4" w14:textId="23471BA5" w:rsidR="004A66E4" w:rsidRPr="005E3038" w:rsidRDefault="009A2E49" w:rsidP="007E1D82">
      <w:pPr>
        <w:spacing w:after="279" w:line="259" w:lineRule="auto"/>
        <w:ind w:left="13"/>
        <w:jc w:val="center"/>
        <w:rPr>
          <w:b/>
          <w:bCs/>
        </w:rPr>
      </w:pPr>
      <w:r>
        <w:rPr>
          <w:b/>
          <w:bCs/>
        </w:rPr>
        <w:t>ECCO</w:t>
      </w:r>
      <w:r w:rsidR="00000000" w:rsidRPr="005E3038">
        <w:rPr>
          <w:b/>
          <w:bCs/>
        </w:rPr>
        <w:t>-</w:t>
      </w:r>
      <w:r w:rsidR="006E4A91" w:rsidRPr="005E3038">
        <w:rPr>
          <w:b/>
          <w:bCs/>
        </w:rPr>
        <w:t>410</w:t>
      </w:r>
    </w:p>
    <w:p w14:paraId="3690F786" w14:textId="77777777" w:rsidR="004A66E4" w:rsidRDefault="00000000">
      <w:pPr>
        <w:spacing w:after="281" w:line="259" w:lineRule="auto"/>
        <w:ind w:left="69" w:firstLine="0"/>
        <w:jc w:val="center"/>
      </w:pPr>
      <w:r>
        <w:t xml:space="preserve"> </w:t>
      </w:r>
    </w:p>
    <w:p w14:paraId="7274A445" w14:textId="0EA02E7A" w:rsidR="004A66E4" w:rsidRPr="005E3038" w:rsidRDefault="00000000">
      <w:pPr>
        <w:spacing w:after="279" w:line="259" w:lineRule="auto"/>
        <w:ind w:left="13" w:right="3"/>
        <w:jc w:val="center"/>
        <w:rPr>
          <w:b/>
          <w:bCs/>
        </w:rPr>
      </w:pPr>
      <w:r w:rsidRPr="005E3038">
        <w:rPr>
          <w:b/>
          <w:bCs/>
        </w:rPr>
        <w:t xml:space="preserve">Assignment </w:t>
      </w:r>
      <w:r w:rsidR="006E4A91" w:rsidRPr="005E3038">
        <w:rPr>
          <w:b/>
          <w:bCs/>
        </w:rPr>
        <w:t>1</w:t>
      </w:r>
      <w:r w:rsidRPr="005E3038">
        <w:rPr>
          <w:b/>
          <w:bCs/>
        </w:rPr>
        <w:t xml:space="preserve"> </w:t>
      </w:r>
    </w:p>
    <w:p w14:paraId="408EE2F4" w14:textId="1B09A731" w:rsidR="004A66E4" w:rsidRPr="005E3038" w:rsidRDefault="00000000">
      <w:pPr>
        <w:spacing w:after="279" w:line="259" w:lineRule="auto"/>
        <w:ind w:left="13" w:right="3"/>
        <w:jc w:val="center"/>
        <w:rPr>
          <w:b/>
          <w:bCs/>
        </w:rPr>
      </w:pPr>
      <w:r w:rsidRPr="005E3038">
        <w:rPr>
          <w:b/>
          <w:bCs/>
        </w:rPr>
        <w:t xml:space="preserve">Due Date: </w:t>
      </w:r>
      <w:r w:rsidR="009A2E49">
        <w:rPr>
          <w:b/>
          <w:bCs/>
        </w:rPr>
        <w:t>14</w:t>
      </w:r>
      <w:r w:rsidRPr="005E3038">
        <w:rPr>
          <w:b/>
          <w:bCs/>
        </w:rPr>
        <w:t xml:space="preserve">/0/25 </w:t>
      </w:r>
    </w:p>
    <w:p w14:paraId="44A58514" w14:textId="157C7DFF" w:rsidR="004A66E4" w:rsidRPr="005E3038" w:rsidRDefault="00000000">
      <w:pPr>
        <w:spacing w:after="279" w:line="259" w:lineRule="auto"/>
        <w:ind w:left="13" w:right="4"/>
        <w:jc w:val="center"/>
        <w:rPr>
          <w:b/>
          <w:bCs/>
        </w:rPr>
      </w:pPr>
      <w:r w:rsidRPr="005E3038">
        <w:rPr>
          <w:b/>
          <w:bCs/>
        </w:rPr>
        <w:t xml:space="preserve">To: </w:t>
      </w:r>
      <w:r w:rsidR="009A2E49">
        <w:rPr>
          <w:b/>
          <w:bCs/>
        </w:rPr>
        <w:t>Mr. LUNTHA KAZEMBE</w:t>
      </w:r>
    </w:p>
    <w:p w14:paraId="1CEF3353" w14:textId="77777777" w:rsidR="004A66E4" w:rsidRPr="005E3038" w:rsidRDefault="00000000">
      <w:pPr>
        <w:spacing w:after="278" w:line="259" w:lineRule="auto"/>
        <w:ind w:left="69" w:firstLine="0"/>
        <w:jc w:val="center"/>
        <w:rPr>
          <w:b/>
          <w:bCs/>
        </w:rPr>
      </w:pPr>
      <w:r w:rsidRPr="005E3038">
        <w:rPr>
          <w:b/>
          <w:bCs/>
        </w:rPr>
        <w:t xml:space="preserve"> </w:t>
      </w:r>
    </w:p>
    <w:p w14:paraId="1F90AF93" w14:textId="77777777" w:rsidR="004A66E4" w:rsidRPr="005E3038" w:rsidRDefault="00000000">
      <w:pPr>
        <w:spacing w:after="281" w:line="259" w:lineRule="auto"/>
        <w:ind w:left="69" w:firstLine="0"/>
        <w:jc w:val="center"/>
        <w:rPr>
          <w:b/>
          <w:bCs/>
        </w:rPr>
      </w:pPr>
      <w:r w:rsidRPr="005E3038">
        <w:rPr>
          <w:b/>
          <w:bCs/>
        </w:rPr>
        <w:t xml:space="preserve"> </w:t>
      </w:r>
    </w:p>
    <w:p w14:paraId="0CAC6BA1" w14:textId="77777777" w:rsidR="004A66E4" w:rsidRPr="005E3038" w:rsidRDefault="00000000">
      <w:pPr>
        <w:spacing w:after="134" w:line="259" w:lineRule="auto"/>
        <w:ind w:left="13" w:right="1"/>
        <w:jc w:val="center"/>
        <w:rPr>
          <w:b/>
          <w:bCs/>
        </w:rPr>
      </w:pPr>
      <w:proofErr w:type="gramStart"/>
      <w:r w:rsidRPr="005E3038">
        <w:rPr>
          <w:b/>
          <w:bCs/>
        </w:rPr>
        <w:t>By</w:t>
      </w:r>
      <w:proofErr w:type="gramEnd"/>
      <w:r w:rsidRPr="005E3038">
        <w:rPr>
          <w:b/>
          <w:bCs/>
        </w:rPr>
        <w:t xml:space="preserve">: BLESSINGS MANDALA </w:t>
      </w:r>
    </w:p>
    <w:p w14:paraId="4DA9AF11" w14:textId="77777777" w:rsidR="004A66E4" w:rsidRPr="005E3038" w:rsidRDefault="00000000">
      <w:pPr>
        <w:spacing w:after="137" w:line="259" w:lineRule="auto"/>
        <w:ind w:left="13" w:right="2"/>
        <w:jc w:val="center"/>
        <w:rPr>
          <w:b/>
          <w:bCs/>
        </w:rPr>
      </w:pPr>
      <w:r w:rsidRPr="005E3038">
        <w:rPr>
          <w:b/>
          <w:bCs/>
        </w:rPr>
        <w:t xml:space="preserve">BIT-041-19 </w:t>
      </w:r>
    </w:p>
    <w:p w14:paraId="01AE0622" w14:textId="77777777" w:rsidR="004A66E4" w:rsidRDefault="00000000">
      <w:pPr>
        <w:spacing w:after="158" w:line="259" w:lineRule="auto"/>
        <w:ind w:left="0" w:firstLine="0"/>
        <w:jc w:val="left"/>
      </w:pPr>
      <w:r>
        <w:t xml:space="preserve"> </w:t>
      </w:r>
    </w:p>
    <w:p w14:paraId="0C2DE97F" w14:textId="77777777" w:rsidR="004A66E4" w:rsidRDefault="00000000">
      <w:pPr>
        <w:spacing w:after="158" w:line="259" w:lineRule="auto"/>
        <w:ind w:left="0" w:firstLine="0"/>
        <w:jc w:val="left"/>
      </w:pPr>
      <w:r>
        <w:t xml:space="preserve"> </w:t>
      </w:r>
    </w:p>
    <w:p w14:paraId="586367E2" w14:textId="77777777" w:rsidR="004A66E4" w:rsidRDefault="00000000">
      <w:pPr>
        <w:spacing w:after="278" w:line="259" w:lineRule="auto"/>
        <w:ind w:left="0" w:firstLine="0"/>
        <w:jc w:val="left"/>
      </w:pPr>
      <w:r>
        <w:t xml:space="preserve"> </w:t>
      </w:r>
    </w:p>
    <w:p w14:paraId="78952327" w14:textId="77777777" w:rsidR="004A66E4" w:rsidRDefault="00000000">
      <w:pPr>
        <w:spacing w:after="0" w:line="259" w:lineRule="auto"/>
        <w:ind w:left="0" w:firstLine="0"/>
        <w:jc w:val="left"/>
      </w:pPr>
      <w:r>
        <w:t xml:space="preserve"> </w:t>
      </w:r>
    </w:p>
    <w:p w14:paraId="1433DE25" w14:textId="77777777" w:rsidR="009A2E49" w:rsidRDefault="009A2E49" w:rsidP="00943CEC">
      <w:pPr>
        <w:spacing w:after="278" w:line="360" w:lineRule="auto"/>
        <w:ind w:left="0" w:firstLine="0"/>
        <w:jc w:val="left"/>
        <w:rPr>
          <w:b/>
          <w:bCs/>
        </w:rPr>
      </w:pPr>
    </w:p>
    <w:p w14:paraId="68D30F75" w14:textId="07C3671A" w:rsidR="00943CEC" w:rsidRPr="00943CEC" w:rsidRDefault="00943CEC" w:rsidP="00943CEC">
      <w:pPr>
        <w:spacing w:after="278" w:line="360" w:lineRule="auto"/>
        <w:ind w:left="0" w:firstLine="0"/>
        <w:jc w:val="left"/>
        <w:rPr>
          <w:b/>
          <w:bCs/>
        </w:rPr>
      </w:pPr>
      <w:r w:rsidRPr="00943CEC">
        <w:rPr>
          <w:b/>
          <w:bCs/>
        </w:rPr>
        <w:lastRenderedPageBreak/>
        <w:t>Q</w:t>
      </w:r>
      <w:r w:rsidR="009A2E49">
        <w:rPr>
          <w:b/>
          <w:bCs/>
        </w:rPr>
        <w:t>uestion 1</w:t>
      </w:r>
    </w:p>
    <w:p w14:paraId="0404DB31" w14:textId="77777777" w:rsidR="00943CEC" w:rsidRPr="00943CEC" w:rsidRDefault="00943CEC" w:rsidP="00943CEC">
      <w:pPr>
        <w:spacing w:after="278" w:line="360" w:lineRule="auto"/>
        <w:ind w:left="0" w:firstLine="0"/>
        <w:jc w:val="left"/>
      </w:pPr>
      <w:r w:rsidRPr="00943CEC">
        <w:t>To support the company’s operations across three regions and multiple outlets, the proposed solution must address both functional and non</w:t>
      </w:r>
      <w:r w:rsidRPr="00943CEC">
        <w:rPr>
          <w:b/>
          <w:bCs/>
        </w:rPr>
        <w:t>-</w:t>
      </w:r>
      <w:r w:rsidRPr="00943CEC">
        <w:t>functional requirements. These requirements ensure the system will meet daily operational demands while remaining secure, scalable, and reliable for future growth.</w:t>
      </w:r>
    </w:p>
    <w:p w14:paraId="2FCCD7BA" w14:textId="77777777" w:rsidR="00943CEC" w:rsidRPr="00943CEC" w:rsidRDefault="00943CEC" w:rsidP="00943CEC">
      <w:pPr>
        <w:spacing w:after="278" w:line="360" w:lineRule="auto"/>
        <w:ind w:left="0" w:firstLine="0"/>
        <w:jc w:val="left"/>
        <w:rPr>
          <w:b/>
          <w:bCs/>
        </w:rPr>
      </w:pPr>
      <w:r w:rsidRPr="00943CEC">
        <w:rPr>
          <w:b/>
          <w:bCs/>
        </w:rPr>
        <w:t>Functional Requirements</w:t>
      </w:r>
    </w:p>
    <w:p w14:paraId="607CD18F" w14:textId="77777777" w:rsidR="00943CEC" w:rsidRPr="00943CEC" w:rsidRDefault="00943CEC" w:rsidP="00943CEC">
      <w:pPr>
        <w:spacing w:after="278" w:line="360" w:lineRule="auto"/>
        <w:ind w:left="0" w:firstLine="0"/>
        <w:jc w:val="left"/>
      </w:pPr>
      <w:r w:rsidRPr="00943CEC">
        <w:t>The company requires a comprehensive, real-time business management platform capable of supporting retail, supply chain, finance, human resources, and operational functions.</w:t>
      </w:r>
    </w:p>
    <w:p w14:paraId="2F8056BB" w14:textId="77777777" w:rsidR="00943CEC" w:rsidRPr="00943CEC" w:rsidRDefault="00943CEC" w:rsidP="00943CEC">
      <w:pPr>
        <w:numPr>
          <w:ilvl w:val="0"/>
          <w:numId w:val="3"/>
        </w:numPr>
        <w:spacing w:after="278" w:line="360" w:lineRule="auto"/>
        <w:jc w:val="left"/>
      </w:pPr>
      <w:r w:rsidRPr="00943CEC">
        <w:t>Real-Time Business Operations</w:t>
      </w:r>
    </w:p>
    <w:p w14:paraId="698C2078" w14:textId="77777777" w:rsidR="00943CEC" w:rsidRPr="00943CEC" w:rsidRDefault="00943CEC" w:rsidP="009A2E49">
      <w:pPr>
        <w:spacing w:after="278" w:line="360" w:lineRule="auto"/>
        <w:ind w:left="1440" w:firstLine="0"/>
        <w:jc w:val="left"/>
      </w:pPr>
      <w:r w:rsidRPr="00943CEC">
        <w:t>Role-based dashboards for supply, sales, finance, HR, and operations.</w:t>
      </w:r>
    </w:p>
    <w:p w14:paraId="3FC681F2" w14:textId="46D27D4A" w:rsidR="00943CEC" w:rsidRPr="00943CEC" w:rsidRDefault="00943CEC" w:rsidP="009A2E49">
      <w:pPr>
        <w:spacing w:after="278" w:line="360" w:lineRule="auto"/>
        <w:ind w:left="1440" w:firstLine="0"/>
        <w:jc w:val="left"/>
      </w:pPr>
      <w:r w:rsidRPr="00943CEC">
        <w:t xml:space="preserve">Live store, region, and company performance tracking with transaction-level </w:t>
      </w:r>
      <w:r w:rsidRPr="00943CEC">
        <w:t>drilldowns</w:t>
      </w:r>
      <w:r w:rsidRPr="00943CEC">
        <w:t>.</w:t>
      </w:r>
    </w:p>
    <w:p w14:paraId="3D73FF66" w14:textId="77777777" w:rsidR="00943CEC" w:rsidRPr="00943CEC" w:rsidRDefault="00943CEC" w:rsidP="009A2E49">
      <w:pPr>
        <w:spacing w:after="278" w:line="360" w:lineRule="auto"/>
        <w:ind w:left="1440" w:firstLine="0"/>
        <w:jc w:val="left"/>
      </w:pPr>
      <w:r w:rsidRPr="00943CEC">
        <w:t>Alerts for exceptions such as stockouts, overdue payables, and cash variances.</w:t>
      </w:r>
    </w:p>
    <w:p w14:paraId="2619C7C5" w14:textId="77777777" w:rsidR="00943CEC" w:rsidRPr="00943CEC" w:rsidRDefault="00943CEC" w:rsidP="00943CEC">
      <w:pPr>
        <w:numPr>
          <w:ilvl w:val="0"/>
          <w:numId w:val="3"/>
        </w:numPr>
        <w:spacing w:after="278" w:line="360" w:lineRule="auto"/>
        <w:jc w:val="left"/>
      </w:pPr>
      <w:r w:rsidRPr="00943CEC">
        <w:t>Inventory and Supply Chain Management</w:t>
      </w:r>
    </w:p>
    <w:p w14:paraId="461190A1" w14:textId="77777777" w:rsidR="00943CEC" w:rsidRPr="00943CEC" w:rsidRDefault="00943CEC" w:rsidP="009A2E49">
      <w:pPr>
        <w:spacing w:after="278" w:line="360" w:lineRule="auto"/>
        <w:ind w:left="1440" w:firstLine="0"/>
        <w:jc w:val="left"/>
      </w:pPr>
      <w:r w:rsidRPr="00943CEC">
        <w:t>Centralized product master with batch and expiry tracking.</w:t>
      </w:r>
    </w:p>
    <w:p w14:paraId="2AE655F1" w14:textId="77777777" w:rsidR="00943CEC" w:rsidRPr="00943CEC" w:rsidRDefault="00943CEC" w:rsidP="009A2E49">
      <w:pPr>
        <w:spacing w:after="278" w:line="360" w:lineRule="auto"/>
        <w:ind w:left="1440" w:firstLine="0"/>
        <w:jc w:val="left"/>
      </w:pPr>
      <w:r w:rsidRPr="00943CEC">
        <w:t>Multi-location stock visibility, automated replenishment, and purchase workflows.</w:t>
      </w:r>
    </w:p>
    <w:p w14:paraId="617BD624" w14:textId="77777777" w:rsidR="00943CEC" w:rsidRPr="00943CEC" w:rsidRDefault="00943CEC" w:rsidP="009A2E49">
      <w:pPr>
        <w:spacing w:after="278" w:line="360" w:lineRule="auto"/>
        <w:ind w:left="1440" w:firstLine="0"/>
        <w:jc w:val="left"/>
      </w:pPr>
      <w:r w:rsidRPr="00943CEC">
        <w:t>Supplier management, inter-branch transfers, shrinkage tracking, barcode scanning, and label printing.</w:t>
      </w:r>
    </w:p>
    <w:p w14:paraId="66D309E1" w14:textId="77777777" w:rsidR="00943CEC" w:rsidRPr="00943CEC" w:rsidRDefault="00943CEC" w:rsidP="00943CEC">
      <w:pPr>
        <w:numPr>
          <w:ilvl w:val="0"/>
          <w:numId w:val="3"/>
        </w:numPr>
        <w:spacing w:after="278" w:line="360" w:lineRule="auto"/>
        <w:jc w:val="left"/>
      </w:pPr>
      <w:r w:rsidRPr="00943CEC">
        <w:t>Point of Sale (POS) and Retail Operations</w:t>
      </w:r>
    </w:p>
    <w:p w14:paraId="492EDEAB" w14:textId="77777777" w:rsidR="00943CEC" w:rsidRPr="00943CEC" w:rsidRDefault="00943CEC" w:rsidP="009A2E49">
      <w:pPr>
        <w:spacing w:after="278" w:line="360" w:lineRule="auto"/>
        <w:ind w:left="1440" w:firstLine="0"/>
        <w:jc w:val="left"/>
      </w:pPr>
      <w:r w:rsidRPr="00943CEC">
        <w:t>Fast, offline-capable POS with barcode/scales integration.</w:t>
      </w:r>
    </w:p>
    <w:p w14:paraId="26212F79" w14:textId="77777777" w:rsidR="00943CEC" w:rsidRPr="00943CEC" w:rsidRDefault="00943CEC" w:rsidP="009A2E49">
      <w:pPr>
        <w:spacing w:after="278" w:line="360" w:lineRule="auto"/>
        <w:ind w:left="1440" w:firstLine="0"/>
        <w:jc w:val="left"/>
      </w:pPr>
      <w:r w:rsidRPr="00943CEC">
        <w:lastRenderedPageBreak/>
        <w:t>Promotions, loyalty programs, multiple tender types, and receipt options.</w:t>
      </w:r>
    </w:p>
    <w:p w14:paraId="6226F744" w14:textId="77777777" w:rsidR="00943CEC" w:rsidRPr="00943CEC" w:rsidRDefault="00943CEC" w:rsidP="009A2E49">
      <w:pPr>
        <w:spacing w:after="278" w:line="360" w:lineRule="auto"/>
        <w:ind w:left="1080" w:firstLine="0"/>
        <w:jc w:val="left"/>
      </w:pPr>
      <w:r w:rsidRPr="00943CEC">
        <w:t>Cash management and approval workflows for overrides.</w:t>
      </w:r>
    </w:p>
    <w:p w14:paraId="0BE8E265" w14:textId="77777777" w:rsidR="00943CEC" w:rsidRPr="00943CEC" w:rsidRDefault="00943CEC" w:rsidP="00943CEC">
      <w:pPr>
        <w:numPr>
          <w:ilvl w:val="0"/>
          <w:numId w:val="3"/>
        </w:numPr>
        <w:spacing w:after="278" w:line="360" w:lineRule="auto"/>
        <w:jc w:val="left"/>
      </w:pPr>
      <w:r w:rsidRPr="00943CEC">
        <w:t>Finance and Accounting</w:t>
      </w:r>
    </w:p>
    <w:p w14:paraId="02E5B74C" w14:textId="04CF488A" w:rsidR="00943CEC" w:rsidRPr="00943CEC" w:rsidRDefault="00943CEC" w:rsidP="00943CEC">
      <w:pPr>
        <w:spacing w:after="278" w:line="360" w:lineRule="auto"/>
        <w:ind w:left="1440" w:firstLine="0"/>
        <w:jc w:val="left"/>
      </w:pPr>
      <w:r w:rsidRPr="00943CEC">
        <w:t>GL, AP, and AR with VAT compliance for Malawi.</w:t>
      </w:r>
    </w:p>
    <w:p w14:paraId="7B0985EA" w14:textId="77777777" w:rsidR="00943CEC" w:rsidRPr="00943CEC" w:rsidRDefault="00943CEC" w:rsidP="00943CEC">
      <w:pPr>
        <w:spacing w:after="278" w:line="360" w:lineRule="auto"/>
        <w:ind w:left="1440" w:firstLine="0"/>
        <w:jc w:val="left"/>
      </w:pPr>
      <w:r w:rsidRPr="00943CEC">
        <w:t>Bank reconciliation, automated postings, budgeting, and credit management.</w:t>
      </w:r>
    </w:p>
    <w:p w14:paraId="37634D62" w14:textId="77777777" w:rsidR="00943CEC" w:rsidRPr="00943CEC" w:rsidRDefault="00943CEC" w:rsidP="00943CEC">
      <w:pPr>
        <w:numPr>
          <w:ilvl w:val="0"/>
          <w:numId w:val="3"/>
        </w:numPr>
        <w:spacing w:after="278" w:line="360" w:lineRule="auto"/>
        <w:jc w:val="left"/>
      </w:pPr>
      <w:r w:rsidRPr="00943CEC">
        <w:t>Human Resource and Payroll Management</w:t>
      </w:r>
    </w:p>
    <w:p w14:paraId="779C75B3" w14:textId="77777777" w:rsidR="00943CEC" w:rsidRPr="00943CEC" w:rsidRDefault="00943CEC" w:rsidP="00943CEC">
      <w:pPr>
        <w:spacing w:after="278" w:line="360" w:lineRule="auto"/>
        <w:ind w:left="1440" w:firstLine="0"/>
        <w:jc w:val="left"/>
      </w:pPr>
      <w:r w:rsidRPr="00943CEC">
        <w:t>Employee records, leave, payroll processing, and compliance tracking.</w:t>
      </w:r>
    </w:p>
    <w:p w14:paraId="485C50B5" w14:textId="77777777" w:rsidR="00943CEC" w:rsidRPr="00943CEC" w:rsidRDefault="00943CEC" w:rsidP="00943CEC">
      <w:pPr>
        <w:spacing w:after="278" w:line="360" w:lineRule="auto"/>
        <w:ind w:left="1440" w:firstLine="0"/>
        <w:jc w:val="left"/>
      </w:pPr>
      <w:r w:rsidRPr="00943CEC">
        <w:t>Automated account provisioning, role-based access, and Single Sign-On.</w:t>
      </w:r>
    </w:p>
    <w:p w14:paraId="18911330" w14:textId="77777777" w:rsidR="00943CEC" w:rsidRPr="00943CEC" w:rsidRDefault="00943CEC" w:rsidP="00943CEC">
      <w:pPr>
        <w:numPr>
          <w:ilvl w:val="0"/>
          <w:numId w:val="3"/>
        </w:numPr>
        <w:spacing w:after="278" w:line="360" w:lineRule="auto"/>
        <w:jc w:val="left"/>
      </w:pPr>
      <w:r w:rsidRPr="00943CEC">
        <w:t>Email, Collaboration, and File Sharing</w:t>
      </w:r>
    </w:p>
    <w:p w14:paraId="1099CD57" w14:textId="77777777" w:rsidR="00943CEC" w:rsidRPr="00943CEC" w:rsidRDefault="00943CEC" w:rsidP="00943CEC">
      <w:pPr>
        <w:spacing w:after="278" w:line="360" w:lineRule="auto"/>
        <w:ind w:left="1440" w:firstLine="0"/>
        <w:jc w:val="left"/>
      </w:pPr>
      <w:r w:rsidRPr="00943CEC">
        <w:t>Corporate email on a custom domain, secure file sharing, printer sharing, and resource booking.</w:t>
      </w:r>
    </w:p>
    <w:p w14:paraId="77673F38" w14:textId="77777777" w:rsidR="00943CEC" w:rsidRPr="00943CEC" w:rsidRDefault="00943CEC" w:rsidP="00943CEC">
      <w:pPr>
        <w:numPr>
          <w:ilvl w:val="0"/>
          <w:numId w:val="3"/>
        </w:numPr>
        <w:spacing w:after="278" w:line="360" w:lineRule="auto"/>
        <w:jc w:val="left"/>
      </w:pPr>
      <w:r w:rsidRPr="00943CEC">
        <w:t>Operations and Compliance</w:t>
      </w:r>
    </w:p>
    <w:p w14:paraId="4EF14586" w14:textId="77777777" w:rsidR="00943CEC" w:rsidRPr="00943CEC" w:rsidRDefault="00943CEC" w:rsidP="00943CEC">
      <w:pPr>
        <w:spacing w:after="278" w:line="360" w:lineRule="auto"/>
        <w:ind w:left="1080" w:firstLine="0"/>
        <w:jc w:val="left"/>
      </w:pPr>
      <w:r w:rsidRPr="00943CEC">
        <w:t>Maintenance schedules, health &amp; safety tracking, cold-chain monitoring.</w:t>
      </w:r>
    </w:p>
    <w:p w14:paraId="1904FB07" w14:textId="77777777" w:rsidR="00943CEC" w:rsidRPr="00943CEC" w:rsidRDefault="00943CEC" w:rsidP="00943CEC">
      <w:pPr>
        <w:spacing w:after="278" w:line="360" w:lineRule="auto"/>
        <w:ind w:left="1440" w:firstLine="0"/>
        <w:jc w:val="left"/>
      </w:pPr>
      <w:r w:rsidRPr="00943CEC">
        <w:t>Supplier onboarding, loyalty enrolment, and automated notifications.</w:t>
      </w:r>
    </w:p>
    <w:p w14:paraId="6F1EEABF" w14:textId="77777777" w:rsidR="00943CEC" w:rsidRPr="00943CEC" w:rsidRDefault="00943CEC" w:rsidP="00943CEC">
      <w:pPr>
        <w:numPr>
          <w:ilvl w:val="0"/>
          <w:numId w:val="3"/>
        </w:numPr>
        <w:spacing w:after="278" w:line="360" w:lineRule="auto"/>
        <w:jc w:val="left"/>
      </w:pPr>
      <w:r w:rsidRPr="00943CEC">
        <w:t>Integration and Reporting</w:t>
      </w:r>
    </w:p>
    <w:p w14:paraId="10208BDD" w14:textId="77777777" w:rsidR="00943CEC" w:rsidRPr="00943CEC" w:rsidRDefault="00943CEC" w:rsidP="00943CEC">
      <w:pPr>
        <w:spacing w:after="278" w:line="360" w:lineRule="auto"/>
        <w:ind w:left="1440" w:firstLine="0"/>
        <w:jc w:val="left"/>
      </w:pPr>
      <w:r w:rsidRPr="00943CEC">
        <w:t>API-first architecture for ERP, POS, eCommerce, and BI.</w:t>
      </w:r>
    </w:p>
    <w:p w14:paraId="4BA2551B" w14:textId="77777777" w:rsidR="00943CEC" w:rsidRPr="00943CEC" w:rsidRDefault="00943CEC" w:rsidP="00943CEC">
      <w:pPr>
        <w:spacing w:after="278" w:line="360" w:lineRule="auto"/>
        <w:ind w:left="1440" w:firstLine="0"/>
        <w:jc w:val="left"/>
      </w:pPr>
      <w:r w:rsidRPr="00943CEC">
        <w:t>Standard and audit reporting, data warehousing, and analytics.</w:t>
      </w:r>
    </w:p>
    <w:p w14:paraId="0CBECD61" w14:textId="77777777" w:rsidR="00C75C4F" w:rsidRPr="00943CEC" w:rsidRDefault="00C75C4F" w:rsidP="00943CEC">
      <w:pPr>
        <w:spacing w:after="278" w:line="360" w:lineRule="auto"/>
        <w:ind w:left="0" w:firstLine="0"/>
        <w:jc w:val="left"/>
      </w:pPr>
    </w:p>
    <w:p w14:paraId="726A217C" w14:textId="77777777" w:rsidR="00943CEC" w:rsidRPr="00943CEC" w:rsidRDefault="00943CEC" w:rsidP="00943CEC">
      <w:pPr>
        <w:spacing w:after="278" w:line="360" w:lineRule="auto"/>
        <w:ind w:left="0" w:firstLine="0"/>
        <w:jc w:val="left"/>
      </w:pPr>
    </w:p>
    <w:p w14:paraId="1DE4FCF1" w14:textId="77777777" w:rsidR="00943CEC" w:rsidRPr="00943CEC" w:rsidRDefault="00943CEC" w:rsidP="00943CEC">
      <w:pPr>
        <w:spacing w:after="278" w:line="360" w:lineRule="auto"/>
        <w:ind w:left="0" w:firstLine="0"/>
        <w:jc w:val="left"/>
        <w:rPr>
          <w:b/>
          <w:bCs/>
        </w:rPr>
      </w:pPr>
      <w:r w:rsidRPr="00943CEC">
        <w:rPr>
          <w:b/>
          <w:bCs/>
        </w:rPr>
        <w:lastRenderedPageBreak/>
        <w:t>Non-Functional Requirements</w:t>
      </w:r>
    </w:p>
    <w:p w14:paraId="74C85C46" w14:textId="5EE9A6AD" w:rsidR="00943CEC" w:rsidRPr="00943CEC" w:rsidRDefault="00943CEC" w:rsidP="00943CEC">
      <w:pPr>
        <w:numPr>
          <w:ilvl w:val="0"/>
          <w:numId w:val="4"/>
        </w:numPr>
        <w:spacing w:after="278" w:line="360" w:lineRule="auto"/>
        <w:jc w:val="left"/>
      </w:pPr>
      <w:r w:rsidRPr="00943CEC">
        <w:t xml:space="preserve">Availability and Continuity – 99.9% uptime SLA, disaster recovery, </w:t>
      </w:r>
      <w:r>
        <w:t xml:space="preserve">and </w:t>
      </w:r>
      <w:r w:rsidRPr="00943CEC">
        <w:t>offline POS.</w:t>
      </w:r>
    </w:p>
    <w:p w14:paraId="4588E882" w14:textId="77777777" w:rsidR="00943CEC" w:rsidRPr="00943CEC" w:rsidRDefault="00943CEC" w:rsidP="00943CEC">
      <w:pPr>
        <w:numPr>
          <w:ilvl w:val="0"/>
          <w:numId w:val="4"/>
        </w:numPr>
        <w:spacing w:after="278" w:line="360" w:lineRule="auto"/>
        <w:jc w:val="left"/>
      </w:pPr>
      <w:r w:rsidRPr="00943CEC">
        <w:t>Performance and Scalability – Low latency across regions, scalable for future outlets.</w:t>
      </w:r>
    </w:p>
    <w:p w14:paraId="304C9F77" w14:textId="77777777" w:rsidR="00943CEC" w:rsidRPr="00943CEC" w:rsidRDefault="00943CEC" w:rsidP="00943CEC">
      <w:pPr>
        <w:numPr>
          <w:ilvl w:val="0"/>
          <w:numId w:val="4"/>
        </w:numPr>
        <w:spacing w:after="278" w:line="360" w:lineRule="auto"/>
        <w:jc w:val="left"/>
      </w:pPr>
      <w:r w:rsidRPr="00943CEC">
        <w:t>Security – MFA, encryption, endpoint protection, and regular access reviews.</w:t>
      </w:r>
    </w:p>
    <w:p w14:paraId="068E62B7" w14:textId="77777777" w:rsidR="00943CEC" w:rsidRPr="00943CEC" w:rsidRDefault="00943CEC" w:rsidP="00943CEC">
      <w:pPr>
        <w:numPr>
          <w:ilvl w:val="0"/>
          <w:numId w:val="4"/>
        </w:numPr>
        <w:spacing w:after="278" w:line="360" w:lineRule="auto"/>
        <w:jc w:val="left"/>
      </w:pPr>
      <w:r w:rsidRPr="00943CEC">
        <w:t>Data Governance – Single source of truth, validation rules, audit trails.</w:t>
      </w:r>
    </w:p>
    <w:p w14:paraId="1F6DA8BA" w14:textId="77777777" w:rsidR="00943CEC" w:rsidRPr="00943CEC" w:rsidRDefault="00943CEC" w:rsidP="00943CEC">
      <w:pPr>
        <w:numPr>
          <w:ilvl w:val="0"/>
          <w:numId w:val="4"/>
        </w:numPr>
        <w:spacing w:after="278" w:line="360" w:lineRule="auto"/>
        <w:jc w:val="left"/>
      </w:pPr>
      <w:r w:rsidRPr="00943CEC">
        <w:t>Usability – Intuitive UI, localization, mobile-friendly dashboards.</w:t>
      </w:r>
    </w:p>
    <w:p w14:paraId="4CEE9B6C" w14:textId="77777777" w:rsidR="00943CEC" w:rsidRPr="00943CEC" w:rsidRDefault="00943CEC" w:rsidP="00943CEC">
      <w:pPr>
        <w:numPr>
          <w:ilvl w:val="0"/>
          <w:numId w:val="4"/>
        </w:numPr>
        <w:spacing w:after="278" w:line="360" w:lineRule="auto"/>
        <w:jc w:val="left"/>
      </w:pPr>
      <w:r w:rsidRPr="00943CEC">
        <w:t>Maintainability – Configuration over customization, proactive monitoring.</w:t>
      </w:r>
    </w:p>
    <w:p w14:paraId="78CD4C62" w14:textId="77777777" w:rsidR="00943CEC" w:rsidRPr="00943CEC" w:rsidRDefault="00943CEC" w:rsidP="00943CEC">
      <w:pPr>
        <w:numPr>
          <w:ilvl w:val="0"/>
          <w:numId w:val="4"/>
        </w:numPr>
        <w:spacing w:after="278" w:line="360" w:lineRule="auto"/>
        <w:jc w:val="left"/>
      </w:pPr>
      <w:r w:rsidRPr="00943CEC">
        <w:t>Compliance – Alignment with Malawi data protection and tax laws.</w:t>
      </w:r>
    </w:p>
    <w:p w14:paraId="76F836BF" w14:textId="77777777" w:rsidR="00943CEC" w:rsidRPr="00943CEC" w:rsidRDefault="00943CEC" w:rsidP="00943CEC">
      <w:pPr>
        <w:numPr>
          <w:ilvl w:val="0"/>
          <w:numId w:val="4"/>
        </w:numPr>
        <w:spacing w:after="278" w:line="360" w:lineRule="auto"/>
        <w:jc w:val="left"/>
      </w:pPr>
      <w:r w:rsidRPr="00943CEC">
        <w:t>Network – Secure VPN/SD-WAN with QoS and redundancy.</w:t>
      </w:r>
    </w:p>
    <w:p w14:paraId="34C7E4E4" w14:textId="0123593E" w:rsidR="00C75C4F" w:rsidRPr="00943CEC" w:rsidRDefault="00943CEC" w:rsidP="00943CEC">
      <w:pPr>
        <w:numPr>
          <w:ilvl w:val="0"/>
          <w:numId w:val="4"/>
        </w:numPr>
        <w:spacing w:after="278" w:line="360" w:lineRule="auto"/>
        <w:jc w:val="left"/>
      </w:pPr>
      <w:r w:rsidRPr="00943CEC">
        <w:t>Cost Management – Transparent TCO, elastic scaling.</w:t>
      </w:r>
    </w:p>
    <w:p w14:paraId="5EF5672E" w14:textId="77777777" w:rsidR="002F07A4" w:rsidRPr="00943CEC" w:rsidRDefault="002F07A4" w:rsidP="00943CEC">
      <w:pPr>
        <w:spacing w:after="278" w:line="360" w:lineRule="auto"/>
        <w:ind w:left="0" w:firstLine="0"/>
        <w:jc w:val="left"/>
        <w:rPr>
          <w:b/>
          <w:bCs/>
        </w:rPr>
      </w:pPr>
    </w:p>
    <w:p w14:paraId="52E22C67" w14:textId="2248D3E3" w:rsidR="0088619D" w:rsidRPr="00943CEC" w:rsidRDefault="002F07A4" w:rsidP="00943CEC">
      <w:pPr>
        <w:spacing w:after="278" w:line="360" w:lineRule="auto"/>
        <w:ind w:left="0" w:firstLine="0"/>
        <w:jc w:val="left"/>
        <w:rPr>
          <w:b/>
          <w:bCs/>
        </w:rPr>
      </w:pPr>
      <w:r w:rsidRPr="00943CEC">
        <w:rPr>
          <w:b/>
          <w:bCs/>
        </w:rPr>
        <w:t>Question 2</w:t>
      </w:r>
    </w:p>
    <w:p w14:paraId="45688A5B" w14:textId="07844700" w:rsidR="002F07A4" w:rsidRPr="00943CEC" w:rsidRDefault="002F07A4" w:rsidP="009A2E49">
      <w:pPr>
        <w:spacing w:after="278" w:line="360" w:lineRule="auto"/>
        <w:ind w:left="0" w:firstLine="0"/>
      </w:pPr>
      <w:r w:rsidRPr="00943CEC">
        <w:t>To meet the company’s functional and non-functional requirements, an integrated suite of enterprise, productivity, networking, and security solutions is recommended. The selection prioritizes local compliance, cost-effectiveness, scalability, and ease of integration, while minimizing operational complexity.</w:t>
      </w:r>
    </w:p>
    <w:p w14:paraId="05189023" w14:textId="44AC15F6" w:rsidR="002F07A4" w:rsidRPr="00943CEC" w:rsidRDefault="002F07A4" w:rsidP="009A2E49">
      <w:pPr>
        <w:spacing w:after="278" w:line="360" w:lineRule="auto"/>
        <w:ind w:left="0" w:firstLine="0"/>
        <w:rPr>
          <w:b/>
          <w:bCs/>
        </w:rPr>
      </w:pPr>
      <w:r w:rsidRPr="00943CEC">
        <w:rPr>
          <w:b/>
          <w:bCs/>
        </w:rPr>
        <w:t>Core Business Applications</w:t>
      </w:r>
    </w:p>
    <w:p w14:paraId="2B9FD4AD" w14:textId="2CB7BDAC" w:rsidR="002F07A4" w:rsidRPr="00943CEC" w:rsidRDefault="002F07A4" w:rsidP="009A2E49">
      <w:pPr>
        <w:spacing w:after="278" w:line="360" w:lineRule="auto"/>
        <w:ind w:left="0" w:firstLine="0"/>
      </w:pPr>
      <w:r w:rsidRPr="00943CEC">
        <w:t xml:space="preserve">The foundation of the company’s operations will be Odoo Enterprise, incorporating its Inventory, POS, Purchase, Sales, Accounting, HR, and CRM modules. This single, modular ERP platform meets key needs such as real-time supply chain management, </w:t>
      </w:r>
      <w:r w:rsidRPr="00943CEC">
        <w:lastRenderedPageBreak/>
        <w:t>multi-store inventory control (including batch and expiry tracking), purchasing, inter-branch transfers, promotions and returns in POS, integrated finance, and core HR functions. It is selected for its API-first design, offline-capable POS, flexible deployment (cloud or on-premises), lower total cost of ownership compared to Tier-1 ERPs, and ability to be customized for Malawi’s retail environment.</w:t>
      </w:r>
    </w:p>
    <w:p w14:paraId="21782397" w14:textId="3A254C7D" w:rsidR="002F07A4" w:rsidRPr="00943CEC" w:rsidRDefault="002F07A4" w:rsidP="009A2E49">
      <w:pPr>
        <w:spacing w:after="278" w:line="360" w:lineRule="auto"/>
        <w:ind w:left="0" w:firstLine="0"/>
      </w:pPr>
      <w:r w:rsidRPr="00943CEC">
        <w:t xml:space="preserve">For payroll compliance, </w:t>
      </w:r>
      <w:proofErr w:type="spellStart"/>
      <w:r w:rsidRPr="00943CEC">
        <w:t>PaySpace</w:t>
      </w:r>
      <w:proofErr w:type="spellEnd"/>
      <w:r w:rsidRPr="00943CEC">
        <w:t xml:space="preserve"> is recommended. This Africa-focused SaaS platform handles Malawi-compliant payroll, statutory deductions, </w:t>
      </w:r>
      <w:proofErr w:type="spellStart"/>
      <w:r w:rsidRPr="00943CEC">
        <w:t>payslips</w:t>
      </w:r>
      <w:proofErr w:type="spellEnd"/>
      <w:r w:rsidRPr="00943CEC">
        <w:t>, and leave synchronization. Its localization, quick implementation, strong integrations, and predictable subscription cost make it an ideal payroll engine that complements Odoo’s HRIS.</w:t>
      </w:r>
    </w:p>
    <w:p w14:paraId="506875D0" w14:textId="18D3536A" w:rsidR="002F07A4" w:rsidRPr="009A2E49" w:rsidRDefault="002F07A4" w:rsidP="009A2E49">
      <w:pPr>
        <w:spacing w:after="278" w:line="360" w:lineRule="auto"/>
        <w:ind w:left="0" w:firstLine="0"/>
      </w:pPr>
      <w:r w:rsidRPr="009A2E49">
        <w:t>Productivity, Identity, and Collaboration</w:t>
      </w:r>
    </w:p>
    <w:p w14:paraId="0C73E3A8" w14:textId="6D72B2D2" w:rsidR="002F07A4" w:rsidRPr="00943CEC" w:rsidRDefault="002F07A4" w:rsidP="009A2E49">
      <w:pPr>
        <w:spacing w:after="278" w:line="360" w:lineRule="auto"/>
        <w:ind w:left="0" w:firstLine="0"/>
      </w:pPr>
      <w:r w:rsidRPr="00943CEC">
        <w:t xml:space="preserve">To deliver company email on a custom domain, secure collaboration, and document management, Microsoft 365 Business Premium is proposed. This package provides Exchange for email, SharePoint and OneDrive for file storage, Teams for communication, Intune for device management, Defender for security, and Entra ID P1 for identity services — all under a single license. The deep integration across Microsoft’s ecosystem ensures </w:t>
      </w:r>
      <w:proofErr w:type="gramStart"/>
      <w:r w:rsidR="009A2E49">
        <w:t xml:space="preserve">a </w:t>
      </w:r>
      <w:r w:rsidRPr="00943CEC">
        <w:t>consistent</w:t>
      </w:r>
      <w:proofErr w:type="gramEnd"/>
      <w:r w:rsidRPr="00943CEC">
        <w:t xml:space="preserve"> user experience and simplified administration.</w:t>
      </w:r>
    </w:p>
    <w:p w14:paraId="4A1B835F" w14:textId="43F4275C" w:rsidR="002F07A4" w:rsidRPr="00943CEC" w:rsidRDefault="002F07A4" w:rsidP="009A2E49">
      <w:pPr>
        <w:spacing w:after="278" w:line="360" w:lineRule="auto"/>
        <w:ind w:left="0" w:firstLine="0"/>
      </w:pPr>
      <w:r w:rsidRPr="00943CEC">
        <w:t>Identity lifecycle management will be further enhanced using Microsoft Entra ID with Power Automate for HR-driven provisioning and deprovisioning (joiner–mover–leaver processes), role-based access control, Single Sign-On (SSO), and Conditional Access policies. Low-code workflows will automate routine administrative tasks, reducing operational overhead.</w:t>
      </w:r>
    </w:p>
    <w:p w14:paraId="36D6783D" w14:textId="3DE2D14E" w:rsidR="002F07A4" w:rsidRPr="00943CEC" w:rsidRDefault="002F07A4" w:rsidP="009A2E49">
      <w:pPr>
        <w:spacing w:after="278" w:line="360" w:lineRule="auto"/>
        <w:ind w:left="0" w:firstLine="0"/>
      </w:pPr>
      <w:r w:rsidRPr="00943CEC">
        <w:t xml:space="preserve">SharePoint Online and OneDrive will handle cross-location file sharing with version control, region/role-based permissions, and storage quotas. Microsoft Universal Print will centralize print queue management, enable secure/pull printing, and allow printing across sites without on-premises print servers. </w:t>
      </w:r>
      <w:proofErr w:type="spellStart"/>
      <w:r w:rsidRPr="00943CEC">
        <w:t>BarTender</w:t>
      </w:r>
      <w:proofErr w:type="spellEnd"/>
      <w:r w:rsidRPr="00943CEC">
        <w:t xml:space="preserve"> from Seagull Scientific will provide barcode and label printing, ensuring seamless integration with Odoo and compatibility with industry-standard printers.</w:t>
      </w:r>
    </w:p>
    <w:p w14:paraId="1F649615" w14:textId="41846FD5" w:rsidR="002F07A4" w:rsidRPr="009A2E49" w:rsidRDefault="002F07A4" w:rsidP="009A2E49">
      <w:pPr>
        <w:spacing w:after="278" w:line="360" w:lineRule="auto"/>
        <w:ind w:left="0" w:firstLine="0"/>
      </w:pPr>
      <w:r w:rsidRPr="009A2E49">
        <w:lastRenderedPageBreak/>
        <w:t>Analytics and Data Management</w:t>
      </w:r>
    </w:p>
    <w:p w14:paraId="70DE7958" w14:textId="22D4767D" w:rsidR="002F07A4" w:rsidRPr="00943CEC" w:rsidRDefault="002F07A4" w:rsidP="009A2E49">
      <w:pPr>
        <w:spacing w:after="278" w:line="360" w:lineRule="auto"/>
        <w:ind w:left="0" w:firstLine="0"/>
      </w:pPr>
      <w:r w:rsidRPr="00943CEC">
        <w:t xml:space="preserve">For business intelligence, Power BI Pro is recommended to provide dashboards and KPIs on sales, margins, stock, and finance, with row-level security. Its native integration with Microsoft 365, Odoo’s PostgreSQL database, and Azure sources </w:t>
      </w:r>
      <w:r w:rsidR="00943CEC" w:rsidRPr="00943CEC">
        <w:t>ensure</w:t>
      </w:r>
      <w:r w:rsidRPr="00943CEC">
        <w:t xml:space="preserve"> smooth data flows. Supporting this, Azure SQL Database will act as a managed, scalable analytical store and semantic layer for BI, eliminating on-premises database maintenance.</w:t>
      </w:r>
    </w:p>
    <w:p w14:paraId="21E21D61" w14:textId="77777777" w:rsidR="002F07A4" w:rsidRPr="00943CEC" w:rsidRDefault="002F07A4" w:rsidP="009A2E49">
      <w:pPr>
        <w:spacing w:after="278" w:line="360" w:lineRule="auto"/>
        <w:ind w:left="0" w:firstLine="0"/>
      </w:pPr>
    </w:p>
    <w:p w14:paraId="311113AA" w14:textId="10C317B2" w:rsidR="002F07A4" w:rsidRPr="009A2E49" w:rsidRDefault="002F07A4" w:rsidP="009A2E49">
      <w:pPr>
        <w:spacing w:after="278" w:line="360" w:lineRule="auto"/>
        <w:ind w:left="0" w:firstLine="0"/>
      </w:pPr>
      <w:r w:rsidRPr="009A2E49">
        <w:t>Networking and Security</w:t>
      </w:r>
    </w:p>
    <w:p w14:paraId="7463ED2F" w14:textId="2770CEEC" w:rsidR="002F07A4" w:rsidRPr="00943CEC" w:rsidRDefault="002F07A4" w:rsidP="009A2E49">
      <w:pPr>
        <w:spacing w:after="278" w:line="360" w:lineRule="auto"/>
        <w:ind w:left="0" w:firstLine="0"/>
      </w:pPr>
      <w:r w:rsidRPr="00943CEC">
        <w:t>Secure, reliable inter-site connectivity will be achieved with Fortinet FortiGate SD-WAN appliances combined with IPsec VPN. This ensures quality of service (QoS) for POS and ERP traffic, link redundancy, and strong security controls, with good local partner availability in Malawi.</w:t>
      </w:r>
    </w:p>
    <w:p w14:paraId="75B4610A" w14:textId="0896C6FF" w:rsidR="00943CEC" w:rsidRPr="00AC4A39" w:rsidRDefault="002F07A4" w:rsidP="009A2E49">
      <w:pPr>
        <w:spacing w:after="278" w:line="360" w:lineRule="auto"/>
        <w:ind w:left="0" w:firstLine="0"/>
      </w:pPr>
      <w:r w:rsidRPr="00943CEC">
        <w:t>Endpoint and email protection will be provided through Microsoft Defender for Business and Defender for Office 365, both included in the M365 Business Premium license. These deliver centralized, policy-driven protection against malware, phishing, and other threats. Backup and recovery will be managed using Veeam Backup for Microsoft 365 — extending beyond Microsoft’s native retention to enable granular restores for Exchange, SharePoint, OneDrive, Teams, and any server endpoints.</w:t>
      </w:r>
    </w:p>
    <w:p w14:paraId="0CD88049" w14:textId="77777777" w:rsidR="00943CEC" w:rsidRDefault="00943CEC" w:rsidP="009A2E49">
      <w:pPr>
        <w:spacing w:after="278" w:line="360" w:lineRule="auto"/>
        <w:ind w:left="0" w:firstLine="0"/>
        <w:rPr>
          <w:b/>
          <w:bCs/>
        </w:rPr>
      </w:pPr>
    </w:p>
    <w:p w14:paraId="37EB2728" w14:textId="23FBC59B" w:rsidR="002F07A4" w:rsidRPr="009A2E49" w:rsidRDefault="002F07A4" w:rsidP="009A2E49">
      <w:pPr>
        <w:spacing w:after="278" w:line="360" w:lineRule="auto"/>
        <w:ind w:left="0" w:firstLine="0"/>
      </w:pPr>
      <w:r w:rsidRPr="009A2E49">
        <w:t xml:space="preserve">Monitoring, Attendance, and Domain </w:t>
      </w:r>
      <w:r w:rsidR="00943CEC" w:rsidRPr="009A2E49">
        <w:t>Management</w:t>
      </w:r>
    </w:p>
    <w:p w14:paraId="5349EED7" w14:textId="77777777" w:rsidR="002F07A4" w:rsidRPr="00943CEC" w:rsidRDefault="002F07A4" w:rsidP="009A2E49">
      <w:pPr>
        <w:spacing w:after="278" w:line="360" w:lineRule="auto"/>
        <w:ind w:left="0" w:firstLine="0"/>
      </w:pPr>
      <w:r w:rsidRPr="00943CEC">
        <w:t>PRTG Network Monitor (or Zabbix for an open-source alternative) will be deployed for infrastructure monitoring, covering network links, VPNs, bandwidth usage, devices, and printers, with clear alerts and visual dashboards.</w:t>
      </w:r>
    </w:p>
    <w:p w14:paraId="565C889E" w14:textId="77777777" w:rsidR="002F07A4" w:rsidRPr="00943CEC" w:rsidRDefault="002F07A4" w:rsidP="009A2E49">
      <w:pPr>
        <w:spacing w:after="278" w:line="360" w:lineRule="auto"/>
        <w:ind w:left="0" w:firstLine="0"/>
      </w:pPr>
      <w:r w:rsidRPr="00943CEC">
        <w:t xml:space="preserve">For time and attendance tracking, </w:t>
      </w:r>
      <w:proofErr w:type="spellStart"/>
      <w:r w:rsidRPr="00943CEC">
        <w:t>ZKTeco</w:t>
      </w:r>
      <w:proofErr w:type="spellEnd"/>
      <w:r w:rsidRPr="00943CEC">
        <w:t xml:space="preserve"> biometric devices integrated with Odoo or BambooHR will improve payroll accuracy through automated attendance capture.</w:t>
      </w:r>
    </w:p>
    <w:p w14:paraId="36F1FF6C" w14:textId="77777777" w:rsidR="002F07A4" w:rsidRPr="00943CEC" w:rsidRDefault="002F07A4" w:rsidP="009A2E49">
      <w:pPr>
        <w:spacing w:after="278" w:line="360" w:lineRule="auto"/>
        <w:ind w:left="0" w:firstLine="0"/>
      </w:pPr>
      <w:r w:rsidRPr="00943CEC">
        <w:lastRenderedPageBreak/>
        <w:t>Azure DNS combined with Cloudflare will handle domain and DNS management, email security records (MX/SPF/DKIM/DMARC), and DDoS protection, ensuring high availability and resilience.</w:t>
      </w:r>
    </w:p>
    <w:p w14:paraId="7CE0ACE5" w14:textId="77777777" w:rsidR="002F07A4" w:rsidRPr="00943CEC" w:rsidRDefault="002F07A4" w:rsidP="009A2E49">
      <w:pPr>
        <w:spacing w:after="278" w:line="360" w:lineRule="auto"/>
        <w:ind w:left="0" w:firstLine="0"/>
      </w:pPr>
    </w:p>
    <w:p w14:paraId="3F793BAA" w14:textId="32FFB266" w:rsidR="002F07A4" w:rsidRPr="009A2E49" w:rsidRDefault="002F07A4" w:rsidP="009A2E49">
      <w:pPr>
        <w:spacing w:after="278" w:line="360" w:lineRule="auto"/>
        <w:ind w:left="0" w:firstLine="0"/>
      </w:pPr>
      <w:r w:rsidRPr="009A2E49">
        <w:t>Integration, Service Management, and Hardware</w:t>
      </w:r>
    </w:p>
    <w:p w14:paraId="28F2C213" w14:textId="77777777" w:rsidR="002F07A4" w:rsidRPr="00943CEC" w:rsidRDefault="002F07A4" w:rsidP="009A2E49">
      <w:pPr>
        <w:spacing w:after="278" w:line="360" w:lineRule="auto"/>
        <w:ind w:left="0" w:firstLine="0"/>
      </w:pPr>
      <w:r w:rsidRPr="00943CEC">
        <w:t>For integrations with payment gateways, banks, SMS services, and IoT devices, Azure Logic Apps offers scalable, pay-per-use connectivity, ideal for linking with Malawi’s mobile money APIs.</w:t>
      </w:r>
    </w:p>
    <w:p w14:paraId="040C1A2A" w14:textId="1073EC4E" w:rsidR="002F07A4" w:rsidRPr="00943CEC" w:rsidRDefault="002F07A4" w:rsidP="009A2E49">
      <w:pPr>
        <w:spacing w:after="278" w:line="360" w:lineRule="auto"/>
        <w:ind w:left="0" w:firstLine="0"/>
      </w:pPr>
      <w:r w:rsidRPr="00943CEC">
        <w:t xml:space="preserve">Service desk, knowledge base, and change management will be handled by </w:t>
      </w:r>
      <w:r w:rsidRPr="00943CEC">
        <w:t>Fresh service</w:t>
      </w:r>
      <w:r w:rsidRPr="00943CEC">
        <w:t xml:space="preserve"> for a quick-to-deploy ITIL-aligned solution, or GLPI for a robust open-source alternative.</w:t>
      </w:r>
    </w:p>
    <w:p w14:paraId="5F5466C4" w14:textId="77777777" w:rsidR="002F07A4" w:rsidRPr="00943CEC" w:rsidRDefault="002F07A4" w:rsidP="009A2E49">
      <w:pPr>
        <w:spacing w:after="278" w:line="360" w:lineRule="auto"/>
        <w:ind w:left="0" w:firstLine="0"/>
      </w:pPr>
      <w:r w:rsidRPr="00943CEC">
        <w:t>POS hardware will be standardized to include Zebra or Honeywell scanners, Mettler Toledo scales, and compatible receipt printers, ensuring easy maintenance and full Odoo POS compatibility.</w:t>
      </w:r>
    </w:p>
    <w:p w14:paraId="43F75F2B" w14:textId="77777777" w:rsidR="002F07A4" w:rsidRPr="00943CEC" w:rsidRDefault="002F07A4" w:rsidP="009A2E49">
      <w:pPr>
        <w:spacing w:after="278" w:line="360" w:lineRule="auto"/>
        <w:ind w:left="0" w:firstLine="0"/>
        <w:rPr>
          <w:b/>
          <w:bCs/>
        </w:rPr>
      </w:pPr>
    </w:p>
    <w:p w14:paraId="2F34A44E" w14:textId="4A3D3025" w:rsidR="002F07A4" w:rsidRPr="00943CEC" w:rsidRDefault="002F07A4" w:rsidP="009A2E49">
      <w:pPr>
        <w:spacing w:after="278" w:line="360" w:lineRule="auto"/>
        <w:ind w:left="0" w:firstLine="0"/>
        <w:rPr>
          <w:b/>
          <w:bCs/>
        </w:rPr>
      </w:pPr>
      <w:r w:rsidRPr="00943CEC">
        <w:rPr>
          <w:b/>
          <w:bCs/>
        </w:rPr>
        <w:t>Alternative Microsoft-Centric Option</w:t>
      </w:r>
    </w:p>
    <w:p w14:paraId="5FF9A07E" w14:textId="286CE40B" w:rsidR="002F07A4" w:rsidRPr="00943CEC" w:rsidRDefault="002F07A4" w:rsidP="009A2E49">
      <w:pPr>
        <w:spacing w:after="278" w:line="360" w:lineRule="auto"/>
        <w:ind w:left="0" w:firstLine="0"/>
      </w:pPr>
      <w:r w:rsidRPr="00943CEC">
        <w:t>If the organization prefers a purely Microsoft environment and has the budget, Dynamics 365 Business Central with LS Central can replace Odoo to deliver retail and ERP functions with deeper Microsoft ecosystem integration, though at higher licensing and implementation costs.</w:t>
      </w:r>
    </w:p>
    <w:p w14:paraId="385AE705" w14:textId="068EF611" w:rsidR="004A66E4" w:rsidRDefault="002F07A4" w:rsidP="009A2E49">
      <w:pPr>
        <w:spacing w:after="278" w:line="360" w:lineRule="auto"/>
        <w:ind w:left="0" w:firstLine="0"/>
      </w:pPr>
      <w:r w:rsidRPr="00943CEC">
        <w:t xml:space="preserve">In summary, this combination of Odoo Enterprise, </w:t>
      </w:r>
      <w:proofErr w:type="spellStart"/>
      <w:r w:rsidRPr="00943CEC">
        <w:t>PaySpace</w:t>
      </w:r>
      <w:proofErr w:type="spellEnd"/>
      <w:r w:rsidRPr="00943CEC">
        <w:t>, Microsoft 365, Power BI, Fortinet networking, and supporting tools delivers an integrated, secure, and scalable platform. It addresses every requirement identified in Q1 while maintaining flexibility for future growth, ensuring compliance with Malawi regulations, and optimizing cost-to-value for the company.</w:t>
      </w:r>
    </w:p>
    <w:p w14:paraId="1C217330" w14:textId="77777777" w:rsidR="009A2E49" w:rsidRDefault="009A2E49" w:rsidP="00943CEC">
      <w:pPr>
        <w:spacing w:after="278" w:line="360" w:lineRule="auto"/>
        <w:ind w:left="0" w:firstLine="0"/>
        <w:jc w:val="left"/>
        <w:rPr>
          <w:b/>
          <w:bCs/>
        </w:rPr>
      </w:pPr>
    </w:p>
    <w:p w14:paraId="24F0BB1F" w14:textId="6E5709D7" w:rsidR="00AC4A39" w:rsidRDefault="00AC4A39" w:rsidP="00943CEC">
      <w:pPr>
        <w:spacing w:after="278" w:line="360" w:lineRule="auto"/>
        <w:ind w:left="0" w:firstLine="0"/>
        <w:jc w:val="left"/>
        <w:rPr>
          <w:b/>
          <w:bCs/>
        </w:rPr>
      </w:pPr>
      <w:r w:rsidRPr="00AC4A39">
        <w:rPr>
          <w:b/>
          <w:bCs/>
        </w:rPr>
        <w:lastRenderedPageBreak/>
        <w:t>Question 3</w:t>
      </w:r>
    </w:p>
    <w:p w14:paraId="5D4439AA" w14:textId="4069F944" w:rsidR="00AC4A39" w:rsidRDefault="00AC4A39" w:rsidP="009A2E49">
      <w:pPr>
        <w:spacing w:after="278" w:line="360" w:lineRule="auto"/>
        <w:ind w:left="0" w:firstLine="0"/>
      </w:pPr>
      <w:r w:rsidRPr="00AC4A39">
        <w:t>A hybrid data center architecture is the most suitable approach for the company. This design combines a small, resilient footprint in a local Malawi Tier III-equivalent colocation facility for identity services, edge functions, and latency-sensitive workloads; hyperscale cloud resources in Microsoft Azure’s South Africa North/West regions for core applications, analytics, and disaster recovery; and lightweight edge kits in each store to maintain offline POS continuity. This combination balances cost, uptime, and resilience while accommodating Malawi’s variable connectivity and power conditions.</w:t>
      </w:r>
    </w:p>
    <w:p w14:paraId="5204A816" w14:textId="77777777" w:rsidR="00AC4A39" w:rsidRPr="00AC4A39" w:rsidRDefault="00AC4A39" w:rsidP="009A2E49">
      <w:pPr>
        <w:spacing w:after="278" w:line="360" w:lineRule="auto"/>
        <w:ind w:left="0" w:firstLine="0"/>
      </w:pPr>
      <w:r w:rsidRPr="00AC4A39">
        <w:t xml:space="preserve">The colocation facility's compute layer will consist of a two–three node Hyper-Converged Infrastructure (HCI) cluster on HPE ProLiant DL360/380 or Dell PowerEdge R650/750 servers with Windows Server Datacenter with Hyper-V and Storage Spaces Direct (S2D). </w:t>
      </w:r>
      <w:proofErr w:type="spellStart"/>
      <w:r w:rsidRPr="00AC4A39">
        <w:t>NVMe</w:t>
      </w:r>
      <w:proofErr w:type="spellEnd"/>
      <w:r w:rsidRPr="00AC4A39">
        <w:t xml:space="preserve"> cache drives and performance tiering will use SATA SSD for capacity and </w:t>
      </w:r>
      <w:proofErr w:type="spellStart"/>
      <w:r w:rsidRPr="00AC4A39">
        <w:t>NVMe</w:t>
      </w:r>
      <w:proofErr w:type="spellEnd"/>
      <w:r w:rsidRPr="00AC4A39">
        <w:t xml:space="preserve"> for performance tiering. This selection provides for close Microsoft integration (M365, Entra, Azure Arc), ease of management, and eludes expensive hypervisor licensing. Azure Cloud Witness will be used in combination with the cluster to enable reduced-cost high availability. Primary storage will be on S2D mirrored volumes for VM datastores, and a separate isolated secondary backup repository server with large NL-SAS drives will isolate the cluster in the event of a large </w:t>
      </w:r>
      <w:proofErr w:type="spellStart"/>
      <w:r w:rsidRPr="00AC4A39">
        <w:t>fileset</w:t>
      </w:r>
      <w:proofErr w:type="spellEnd"/>
      <w:r w:rsidRPr="00AC4A39">
        <w:t xml:space="preserve"> move or migration requirement. Immutable Object Storage in Azure Blob or Wasabi will supply offsite copies with protection for ransomware without introducing SAN complexity and cost.</w:t>
      </w:r>
    </w:p>
    <w:p w14:paraId="17B12897" w14:textId="77777777" w:rsidR="00AC4A39" w:rsidRPr="00AC4A39" w:rsidRDefault="00AC4A39" w:rsidP="009A2E49">
      <w:pPr>
        <w:spacing w:after="278" w:line="360" w:lineRule="auto"/>
        <w:ind w:left="0" w:firstLine="0"/>
      </w:pPr>
      <w:r w:rsidRPr="00AC4A39">
        <w:t xml:space="preserve">Networking will be managed through Fortinet FortiGate SD-WAN appliances locally in each location with dual ISPs, IPsec VPN tunnels, and QoS policies prioritizing POS and ERP traffic. The LAN will consist of Aruba CX 6200/6300 stackable switches with redundant uplinks and VLAN segmentation for the POS, corporate, guest, and IoT networks. Wi-Fi will be deployed with Aruba Instant/Instant </w:t>
      </w:r>
      <w:proofErr w:type="gramStart"/>
      <w:r w:rsidRPr="00AC4A39">
        <w:t>On</w:t>
      </w:r>
      <w:proofErr w:type="gramEnd"/>
      <w:r w:rsidRPr="00AC4A39">
        <w:t xml:space="preserve"> or Cisco Meraki for cloud-based environments. The setup supports the variability of the region's last-mile connectivity and keeps things simple for large-scale operations.</w:t>
      </w:r>
    </w:p>
    <w:p w14:paraId="026EDF1C" w14:textId="7DA63811" w:rsidR="00AC4A39" w:rsidRPr="00AC4A39" w:rsidRDefault="00AC4A39" w:rsidP="009A2E49">
      <w:pPr>
        <w:spacing w:after="278" w:line="360" w:lineRule="auto"/>
        <w:ind w:left="0" w:firstLine="0"/>
      </w:pPr>
      <w:r w:rsidRPr="00AC4A39">
        <w:lastRenderedPageBreak/>
        <w:t>Security will be multi-</w:t>
      </w:r>
      <w:r w:rsidR="009A2E49" w:rsidRPr="00AC4A39">
        <w:t>level</w:t>
      </w:r>
      <w:r w:rsidRPr="00AC4A39">
        <w:t>. Perimeter security will consist of NGFW, intrusion prevention, VPN access, and geo/IP filtering with the use of the FortiGate, with a Web Application Firewall (WAF) in case public-facing applications are added. Endpoint and email security will be in the form of Defender for Business and Defender for Office 365, and identity security in the form of Entra ID MFA, Conditional Access, privileged access workstations, and Just-In-Time management. Sentinel will aggregate the logs of the firewalls, servers, and the Microsoft 365 services, and Azure Key Vault will deal with certificates and API keys. These assist with consolidating tooling under existing M365 licensing and providing enterprise-class security controls.</w:t>
      </w:r>
    </w:p>
    <w:p w14:paraId="7271D5C3" w14:textId="77777777" w:rsidR="00AC4A39" w:rsidRPr="00AC4A39" w:rsidRDefault="00AC4A39" w:rsidP="009A2E49">
      <w:pPr>
        <w:spacing w:after="278" w:line="360" w:lineRule="auto"/>
        <w:ind w:left="0" w:firstLine="0"/>
      </w:pPr>
      <w:r w:rsidRPr="00AC4A39">
        <w:t>Backup and data protection will use the 3-2-1-1-0 approach: Veeam Backup &amp; Replication will take VM backups to the local repository for quick recovery, with copies to immutable object storage in Azure or Wasabi and optional monthly tape backups for air-gapped security. Veeam Backup for Microsoft 365 will secure Exchange, SharePoint, OneDrive, and Teams information, with regular restore testing to ensure preparedness. Power and cooling for the colocation facility will fall under the facility SLA, with N+1 redundancy and generator backup support. APC or Vertiv double-conversion UPS systems will be employed for double-conversion power conditioning with SNMP monitoring and metered PDUs. At the store locations, smaller UPS units will power store and networking equipment for right-sized redundancy.</w:t>
      </w:r>
    </w:p>
    <w:p w14:paraId="14229A92" w14:textId="6348D2EC" w:rsidR="00AC4A39" w:rsidRPr="00AC4A39" w:rsidRDefault="00AC4A39" w:rsidP="009A2E49">
      <w:pPr>
        <w:spacing w:after="278" w:line="360" w:lineRule="auto"/>
        <w:ind w:left="0" w:firstLine="0"/>
      </w:pPr>
      <w:r w:rsidRPr="00AC4A39">
        <w:t xml:space="preserve">The edge/store kit will comprise small form-factor servers like HPE ProLiant </w:t>
      </w:r>
      <w:proofErr w:type="spellStart"/>
      <w:r w:rsidRPr="00AC4A39">
        <w:t>MicroServers</w:t>
      </w:r>
      <w:proofErr w:type="spellEnd"/>
      <w:r w:rsidRPr="00AC4A39">
        <w:t xml:space="preserve"> or Intel NUC Pro devices for local print, DHCP, and POS offline functionality. Managed switches and access points are used for local networking. This maintains tills up and running in the event of WAN failures with automatic </w:t>
      </w:r>
      <w:r w:rsidRPr="00AC4A39">
        <w:t>synchronization</w:t>
      </w:r>
      <w:r w:rsidRPr="00AC4A39">
        <w:t xml:space="preserve"> of the data when the connection becomes available.</w:t>
      </w:r>
    </w:p>
    <w:p w14:paraId="0E909FD8" w14:textId="77777777" w:rsidR="00AC4A39" w:rsidRPr="00AC4A39" w:rsidRDefault="00AC4A39" w:rsidP="009A2E49">
      <w:pPr>
        <w:spacing w:after="278" w:line="360" w:lineRule="auto"/>
        <w:ind w:left="0" w:firstLine="0"/>
      </w:pPr>
      <w:r w:rsidRPr="00AC4A39">
        <w:t xml:space="preserve">In service positioning, the ERP, POS backends, analytics, and email/collaboration will run on Azure; the identity services, file caching, and print management will run in the colocation in Malawi; and the offline POS, label printing, and attendance solutions will run on the store edge. Azure Site Recovery (ASR) will sync VMs essential for disaster recovery from the colocation to Azure with a 15–30 minutes’ Recovery Point Objective (RPO) and 2–4 hours’ Recovery Time Objective (RTO) for the critical systems. Azure </w:t>
      </w:r>
      <w:r w:rsidRPr="00AC4A39">
        <w:lastRenderedPageBreak/>
        <w:t>Traffic Manager will perform the DNS failover in the event of a disaster. This makes disaster recovery possible without the expense of building a second physical data center.</w:t>
      </w:r>
    </w:p>
    <w:p w14:paraId="5D50DBE9" w14:textId="54D2D716" w:rsidR="00AC4A39" w:rsidRPr="00AC4A39" w:rsidRDefault="00AC4A39" w:rsidP="009A2E49">
      <w:pPr>
        <w:spacing w:after="278" w:line="360" w:lineRule="auto"/>
        <w:ind w:left="0" w:firstLine="0"/>
      </w:pPr>
      <w:r w:rsidRPr="00AC4A39">
        <w:t xml:space="preserve">Monitoring and observability will </w:t>
      </w:r>
      <w:r w:rsidRPr="00AC4A39">
        <w:t>merge</w:t>
      </w:r>
      <w:r w:rsidRPr="00AC4A39">
        <w:t xml:space="preserve"> PRTG (or Zabbix for </w:t>
      </w:r>
      <w:r>
        <w:t>an</w:t>
      </w:r>
      <w:r w:rsidRPr="00AC4A39">
        <w:t xml:space="preserve"> open-source equivalent) for devices, links, and printers with Azure Monitor and Log Analytics for cloud workloads. Microsoft Sentinel will aggregate security event management, with firewall analytics by the </w:t>
      </w:r>
      <w:r w:rsidRPr="00AC4A39">
        <w:t>Forti Analyzer</w:t>
      </w:r>
      <w:r w:rsidRPr="00AC4A39">
        <w:t>. This offers one view of security and health with actionable alarms.</w:t>
      </w:r>
    </w:p>
    <w:p w14:paraId="02116D90" w14:textId="77777777" w:rsidR="00AC4A39" w:rsidRPr="00AC4A39" w:rsidRDefault="00AC4A39" w:rsidP="009A2E49">
      <w:pPr>
        <w:spacing w:after="278" w:line="360" w:lineRule="auto"/>
        <w:ind w:left="0" w:firstLine="0"/>
      </w:pPr>
      <w:r w:rsidRPr="00AC4A39">
        <w:t>The data center tier selection for the colocation is Tier III-equivalent, offering ~99.98% uptime through concurrent maintainability, N+1 power and cooling, and multiple distribution paths. Azure’s South Africa regions operate to Tier III+/IV standards with multi-availability zone patterns, complementing the local facility’s resilience. This balance avoids the cost and complexity of Tier IV for a medium retailer while still meeting the company’s uptime targets.</w:t>
      </w:r>
    </w:p>
    <w:p w14:paraId="71A4E0B6" w14:textId="563CC31B" w:rsidR="00AC4A39" w:rsidRPr="00AC4A39" w:rsidRDefault="00AC4A39" w:rsidP="009A2E49">
      <w:pPr>
        <w:spacing w:after="278" w:line="360" w:lineRule="auto"/>
        <w:ind w:left="0" w:firstLine="0"/>
      </w:pPr>
      <w:r w:rsidRPr="00AC4A39">
        <w:t xml:space="preserve">Business-wise, the strategy will be </w:t>
      </w:r>
      <w:r w:rsidRPr="00AC4A39">
        <w:t>collocation</w:t>
      </w:r>
      <w:r w:rsidRPr="00AC4A39">
        <w:t xml:space="preserve"> with a managed service provider (MSP). The colocation company will provide rack space, power, cooling, and physical security, and the MSP will operate the HCI cluster, backups, security stack, and monitoring with SLA. Azure will host DR, scaling, and managed services. The predictable </w:t>
      </w:r>
      <w:r w:rsidRPr="00AC4A39">
        <w:t>OpenX</w:t>
      </w:r>
      <w:r w:rsidRPr="00AC4A39">
        <w:t xml:space="preserve"> strategy limits in-house headcount needs, avoids huge </w:t>
      </w:r>
      <w:proofErr w:type="spellStart"/>
      <w:r w:rsidRPr="00AC4A39">
        <w:t>CapEx</w:t>
      </w:r>
      <w:proofErr w:type="spellEnd"/>
      <w:r w:rsidRPr="00AC4A39">
        <w:t xml:space="preserve"> on facilities, and scales with retailer expansion. This architecture directly confronts real-world limitations. Dual-ISP SD-WAN provides stability for POS and ERP traffic regardless of fluctuating last-mile links; offline-first POS assures sales continuity in the event of power downtime. Power disruptions are cushioned by Tier III colocation redundancy and UPS in stores. The Microsoft-based stack follows current M365 use and local skills availability, eschewing top-end hypervisor license expenditure. Cost efficiency is realized by the combination of HCI with Azure DR, skipping pricey SANs and second-site data centers, and employing immutable object storage to protect </w:t>
      </w:r>
      <w:r>
        <w:t>against</w:t>
      </w:r>
      <w:r w:rsidRPr="00AC4A39">
        <w:t xml:space="preserve"> ransomware outbreaks. Desired service levels are 99.9–99.95% availability for on-premises services and higher for cloud workloads, 15-minute </w:t>
      </w:r>
      <w:r>
        <w:t>app-aware</w:t>
      </w:r>
      <w:r w:rsidRPr="00AC4A39">
        <w:t xml:space="preserve"> snapshots, daily offsite copies, and monthly immutable full backups.</w:t>
      </w:r>
    </w:p>
    <w:p w14:paraId="5F6C8523" w14:textId="77777777" w:rsidR="00AC4A39" w:rsidRPr="00AC4A39" w:rsidRDefault="00AC4A39" w:rsidP="00943CEC">
      <w:pPr>
        <w:spacing w:after="278" w:line="360" w:lineRule="auto"/>
        <w:ind w:left="0" w:firstLine="0"/>
        <w:jc w:val="left"/>
      </w:pPr>
    </w:p>
    <w:sectPr w:rsidR="00AC4A39" w:rsidRPr="00AC4A39">
      <w:pgSz w:w="11906" w:h="16838"/>
      <w:pgMar w:top="1450" w:right="1440" w:bottom="17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iandra GD">
    <w:panose1 w:val="020E0502030308020204"/>
    <w:charset w:val="00"/>
    <w:family w:val="swiss"/>
    <w:pitch w:val="variable"/>
    <w:sig w:usb0="00000003" w:usb1="00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A3CCE"/>
    <w:multiLevelType w:val="multilevel"/>
    <w:tmpl w:val="BB5C5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F077F1"/>
    <w:multiLevelType w:val="multilevel"/>
    <w:tmpl w:val="7784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47F3F"/>
    <w:multiLevelType w:val="multilevel"/>
    <w:tmpl w:val="F14C7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601230"/>
    <w:multiLevelType w:val="multilevel"/>
    <w:tmpl w:val="BDBA1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477147">
    <w:abstractNumId w:val="1"/>
  </w:num>
  <w:num w:numId="2" w16cid:durableId="1994792955">
    <w:abstractNumId w:val="0"/>
  </w:num>
  <w:num w:numId="3" w16cid:durableId="1558390665">
    <w:abstractNumId w:val="2"/>
  </w:num>
  <w:num w:numId="4" w16cid:durableId="16034907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6E4"/>
    <w:rsid w:val="00025770"/>
    <w:rsid w:val="002A6528"/>
    <w:rsid w:val="002E0B4A"/>
    <w:rsid w:val="002F07A4"/>
    <w:rsid w:val="00376C89"/>
    <w:rsid w:val="00397696"/>
    <w:rsid w:val="004A66E4"/>
    <w:rsid w:val="004B4326"/>
    <w:rsid w:val="00571511"/>
    <w:rsid w:val="00576BCC"/>
    <w:rsid w:val="005E3038"/>
    <w:rsid w:val="00644B34"/>
    <w:rsid w:val="00657CD0"/>
    <w:rsid w:val="00685ACB"/>
    <w:rsid w:val="006E4A91"/>
    <w:rsid w:val="007205AB"/>
    <w:rsid w:val="007A5A3E"/>
    <w:rsid w:val="007E1D82"/>
    <w:rsid w:val="0088619D"/>
    <w:rsid w:val="00943CEC"/>
    <w:rsid w:val="009A2E49"/>
    <w:rsid w:val="009B7803"/>
    <w:rsid w:val="00A1013C"/>
    <w:rsid w:val="00AC4A39"/>
    <w:rsid w:val="00B1403F"/>
    <w:rsid w:val="00B919DF"/>
    <w:rsid w:val="00C20193"/>
    <w:rsid w:val="00C75C4F"/>
    <w:rsid w:val="00D04709"/>
    <w:rsid w:val="00D74BDB"/>
    <w:rsid w:val="00E45045"/>
    <w:rsid w:val="00EA70D0"/>
    <w:rsid w:val="00F3666F"/>
    <w:rsid w:val="00F40E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787C733"/>
  <w15:docId w15:val="{6FA8A6FE-FD0F-4843-B661-8679F65461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358" w:lineRule="auto"/>
      <w:ind w:left="2379" w:hanging="10"/>
      <w:jc w:val="both"/>
    </w:pPr>
    <w:rPr>
      <w:rFonts w:ascii="Maiandra GD" w:eastAsia="Maiandra GD" w:hAnsi="Maiandra GD" w:cs="Maiandra GD"/>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down-inline-code">
    <w:name w:val="markdown-inline-code"/>
    <w:basedOn w:val="DefaultParagraphFont"/>
    <w:rsid w:val="0088619D"/>
  </w:style>
  <w:style w:type="paragraph" w:styleId="NormalWeb">
    <w:name w:val="Normal (Web)"/>
    <w:basedOn w:val="Normal"/>
    <w:uiPriority w:val="99"/>
    <w:semiHidden/>
    <w:unhideWhenUsed/>
    <w:rsid w:val="00C75C4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2144</Words>
  <Characters>13577</Characters>
  <Application>Microsoft Office Word</Application>
  <DocSecurity>0</DocSecurity>
  <Lines>256</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Chirwa Kajombo, MN [22454144@sun.ac.za]</dc:creator>
  <cp:keywords/>
  <cp:lastModifiedBy>Sean Mandala</cp:lastModifiedBy>
  <cp:revision>2</cp:revision>
  <cp:lastPrinted>2025-07-28T17:25:00Z</cp:lastPrinted>
  <dcterms:created xsi:type="dcterms:W3CDTF">2025-08-14T18:35:00Z</dcterms:created>
  <dcterms:modified xsi:type="dcterms:W3CDTF">2025-08-14T18:35:00Z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18eb8726-3f72-4d37-9c73-4d9c8fc3eed6</vt:lpwstr>
  </property>
</Properties>
</file>