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A73A4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73A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73A4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 w:rsidRPr="004A73A4">
        <w:rPr>
          <w:rFonts w:ascii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 w:rsidRPr="004A73A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A93801" w:rsidRPr="004A73A4" w:rsidRDefault="00A93801" w:rsidP="00A93801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:rsidR="00A93801" w:rsidRPr="004A73A4" w:rsidRDefault="00A93801" w:rsidP="00A93801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ab/>
      </w:r>
    </w:p>
    <w:p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ab/>
      </w:r>
      <w:r w:rsidRPr="004A73A4">
        <w:rPr>
          <w:rFonts w:ascii="Times New Roman" w:hAnsi="Times New Roman" w:cs="Times New Roman"/>
          <w:b/>
          <w:sz w:val="28"/>
          <w:szCs w:val="28"/>
        </w:rPr>
        <w:tab/>
      </w:r>
      <w:r w:rsidRPr="004A73A4">
        <w:rPr>
          <w:rFonts w:ascii="Times New Roman" w:hAnsi="Times New Roman" w:cs="Times New Roman"/>
          <w:b/>
          <w:sz w:val="28"/>
          <w:szCs w:val="28"/>
        </w:rPr>
        <w:tab/>
      </w:r>
    </w:p>
    <w:p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A73A4">
        <w:rPr>
          <w:rFonts w:ascii="Times New Roman" w:hAnsi="Times New Roman" w:cs="Times New Roman"/>
        </w:rPr>
        <w:t xml:space="preserve"> </w:t>
      </w:r>
      <w:r w:rsidRPr="004A73A4">
        <w:rPr>
          <w:rFonts w:ascii="Times New Roman" w:hAnsi="Times New Roman" w:cs="Times New Roman"/>
          <w:sz w:val="28"/>
          <w:szCs w:val="28"/>
          <w:u w:val="single"/>
        </w:rPr>
        <w:t xml:space="preserve">Описание проблемной ситуации в терминах теории систем </w:t>
      </w:r>
    </w:p>
    <w:p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тема</w:t>
      </w:r>
    </w:p>
    <w:p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 w:rsidRPr="004A73A4">
        <w:rPr>
          <w:rFonts w:ascii="Times New Roman" w:hAnsi="Times New Roman" w:cs="Times New Roman"/>
          <w:sz w:val="28"/>
          <w:szCs w:val="28"/>
          <w:u w:val="single"/>
        </w:rPr>
        <w:t xml:space="preserve">02.10.2023     </w:t>
      </w:r>
      <w:proofErr w:type="spellStart"/>
      <w:r w:rsidRPr="004A73A4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  <w:r w:rsidRPr="004A73A4">
        <w:rPr>
          <w:rFonts w:ascii="Times New Roman" w:hAnsi="Times New Roman" w:cs="Times New Roman"/>
          <w:sz w:val="28"/>
          <w:szCs w:val="28"/>
          <w:u w:val="single"/>
        </w:rPr>
        <w:t xml:space="preserve"> А.К.</w:t>
      </w:r>
    </w:p>
    <w:p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4A73A4">
        <w:rPr>
          <w:rFonts w:ascii="Times New Roman" w:hAnsi="Times New Roman" w:cs="Times New Roman"/>
          <w:sz w:val="28"/>
          <w:szCs w:val="28"/>
          <w:u w:val="single"/>
        </w:rPr>
        <w:t>БПЦ21-01</w:t>
      </w:r>
      <w:r w:rsidRPr="004A73A4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A73A4">
        <w:rPr>
          <w:rFonts w:ascii="Times New Roman" w:hAnsi="Times New Roman" w:cs="Times New Roman"/>
          <w:sz w:val="28"/>
          <w:szCs w:val="28"/>
        </w:rPr>
        <w:tab/>
      </w:r>
      <w:r w:rsidRPr="004A73A4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Pr="004A73A4">
        <w:rPr>
          <w:rFonts w:ascii="Times New Roman" w:hAnsi="Times New Roman" w:cs="Times New Roman"/>
          <w:sz w:val="28"/>
          <w:szCs w:val="28"/>
          <w:u w:val="single"/>
        </w:rPr>
        <w:t>02.10.2023     Ковальчук К.А</w:t>
      </w:r>
      <w:r w:rsidRPr="004A73A4">
        <w:rPr>
          <w:rFonts w:ascii="Times New Roman" w:hAnsi="Times New Roman" w:cs="Times New Roman"/>
          <w:sz w:val="28"/>
          <w:szCs w:val="28"/>
        </w:rPr>
        <w:t xml:space="preserve">                      номер группы</w:t>
      </w:r>
      <w:r w:rsidRPr="004A73A4">
        <w:rPr>
          <w:rFonts w:ascii="Times New Roman" w:hAnsi="Times New Roman" w:cs="Times New Roman"/>
          <w:sz w:val="28"/>
          <w:szCs w:val="28"/>
        </w:rPr>
        <w:tab/>
      </w:r>
      <w:r w:rsidRPr="004A73A4">
        <w:rPr>
          <w:rFonts w:ascii="Times New Roman" w:hAnsi="Times New Roman" w:cs="Times New Roman"/>
          <w:sz w:val="28"/>
          <w:szCs w:val="28"/>
        </w:rPr>
        <w:tab/>
      </w:r>
      <w:r w:rsidRPr="004A73A4">
        <w:rPr>
          <w:rFonts w:ascii="Times New Roman" w:hAnsi="Times New Roman" w:cs="Times New Roman"/>
          <w:sz w:val="28"/>
          <w:szCs w:val="28"/>
        </w:rPr>
        <w:tab/>
        <w:t xml:space="preserve">                   </w:t>
      </w:r>
      <w:r w:rsidRPr="004A73A4">
        <w:rPr>
          <w:rFonts w:ascii="Times New Roman" w:hAnsi="Times New Roman" w:cs="Times New Roman"/>
          <w:sz w:val="28"/>
          <w:szCs w:val="28"/>
        </w:rPr>
        <w:tab/>
        <w:t xml:space="preserve">    подпись, дата инициалы, фамилия</w:t>
      </w:r>
    </w:p>
    <w:p w:rsidR="00A93801" w:rsidRPr="004A73A4" w:rsidRDefault="00A93801" w:rsidP="00A93801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93801" w:rsidRPr="004A73A4" w:rsidRDefault="00A93801" w:rsidP="00A93801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93801" w:rsidRPr="004A73A4" w:rsidRDefault="00A93801" w:rsidP="00A93801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93801" w:rsidRPr="004A73A4" w:rsidRDefault="00A93801" w:rsidP="00A93801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93801" w:rsidRPr="004A73A4" w:rsidRDefault="00A93801" w:rsidP="00A93801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93801" w:rsidRPr="004A73A4" w:rsidRDefault="00A93801" w:rsidP="00A938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93801" w:rsidRPr="004A73A4" w:rsidRDefault="00A93801" w:rsidP="00A938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3801" w:rsidRPr="004A73A4" w:rsidRDefault="00A93801" w:rsidP="00A938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3801" w:rsidRPr="004A73A4" w:rsidRDefault="00A93801" w:rsidP="00A938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Красноярск 2023</w:t>
      </w:r>
    </w:p>
    <w:p w:rsidR="004727DE" w:rsidRPr="004A73A4" w:rsidRDefault="004727DE" w:rsidP="004727DE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7073368"/>
      <w:r w:rsidRPr="004A73A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45415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27DE" w:rsidRPr="004A73A4" w:rsidRDefault="004727DE" w:rsidP="004727DE">
          <w:pPr>
            <w:pStyle w:val="a3"/>
            <w:tabs>
              <w:tab w:val="left" w:pos="948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4A73A4"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  <w:tab/>
          </w:r>
        </w:p>
        <w:p w:rsidR="004727DE" w:rsidRPr="004A73A4" w:rsidRDefault="004727DE" w:rsidP="004727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A73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A73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A73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073368" w:history="1">
            <w:r w:rsidRPr="004A73A4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СОДЕРЖАНИЕ</w:t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_Toc147073368 \h </w:instrText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27DE" w:rsidRPr="004A73A4" w:rsidRDefault="008B3C04" w:rsidP="004727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073369" w:history="1">
            <w:r w:rsidR="004727DE" w:rsidRPr="004A73A4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_Toc147073369 \h </w:instrTex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27DE" w:rsidRPr="004A73A4" w:rsidRDefault="008B3C04" w:rsidP="004727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073370" w:history="1">
            <w:r w:rsidR="004727DE" w:rsidRPr="004A73A4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УЛУЧШАЕМОЙ СИСТЕМЫ В ТЕРМИНАХ ТЕОРИИ СИСТЕМ И ПРИКЛАДНОГО СИСТЕМНОГО АНАЛИЗА.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_Toc147073370 \h </w:instrTex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27DE" w:rsidRPr="004A73A4" w:rsidRDefault="008B3C04" w:rsidP="004727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073371" w:history="1">
            <w:r w:rsidR="004727DE" w:rsidRPr="004A73A4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СВЯЗИ МЕЖДУ ПОДСИСТЕМАМИ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_Toc147073371 \h </w:instrTex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29D1" w:rsidRPr="004A73A4" w:rsidRDefault="004727DE" w:rsidP="004727DE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4A73A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4A11" w:rsidRPr="004A73A4" w:rsidRDefault="00364A11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:rsidR="00EF0DF3" w:rsidRPr="004A73A4" w:rsidRDefault="00EF0DF3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Смоделируйте работу бизнес-единицы «Финансы», отвечающей за выполнение и учет финансово-расчетных операций.</w:t>
      </w:r>
    </w:p>
    <w:p w:rsidR="004727DE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1. </w:t>
      </w:r>
      <w:r w:rsidRPr="004A73A4">
        <w:rPr>
          <w:rFonts w:ascii="Times New Roman" w:hAnsi="Times New Roman" w:cs="Times New Roman"/>
          <w:b/>
          <w:sz w:val="28"/>
          <w:szCs w:val="28"/>
        </w:rPr>
        <w:t>Основная цель</w:t>
      </w:r>
      <w:r w:rsidRPr="004A73A4">
        <w:rPr>
          <w:rFonts w:ascii="Times New Roman" w:hAnsi="Times New Roman" w:cs="Times New Roman"/>
          <w:sz w:val="28"/>
          <w:szCs w:val="28"/>
        </w:rPr>
        <w:t xml:space="preserve"> бизнес-единицы: </w:t>
      </w:r>
      <w:r w:rsidR="004727DE" w:rsidRPr="004A73A4">
        <w:rPr>
          <w:rFonts w:ascii="Times New Roman" w:hAnsi="Times New Roman" w:cs="Times New Roman"/>
          <w:sz w:val="28"/>
          <w:szCs w:val="28"/>
        </w:rPr>
        <w:t>Полное и своевременное выполнение и учет финансово-расчетных операций.</w:t>
      </w:r>
    </w:p>
    <w:p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</w:p>
    <w:p w:rsidR="004727DE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2. </w:t>
      </w:r>
      <w:r w:rsidR="004727DE" w:rsidRPr="004A73A4">
        <w:rPr>
          <w:rFonts w:ascii="Times New Roman" w:hAnsi="Times New Roman" w:cs="Times New Roman"/>
          <w:b/>
          <w:sz w:val="28"/>
          <w:szCs w:val="28"/>
        </w:rPr>
        <w:t>О</w:t>
      </w:r>
      <w:r w:rsidRPr="004A73A4">
        <w:rPr>
          <w:rFonts w:ascii="Times New Roman" w:hAnsi="Times New Roman" w:cs="Times New Roman"/>
          <w:b/>
          <w:sz w:val="28"/>
          <w:szCs w:val="28"/>
        </w:rPr>
        <w:t>сновные задачи</w:t>
      </w:r>
      <w:r w:rsidRPr="004A73A4">
        <w:rPr>
          <w:rFonts w:ascii="Times New Roman" w:hAnsi="Times New Roman" w:cs="Times New Roman"/>
          <w:sz w:val="28"/>
          <w:szCs w:val="28"/>
        </w:rPr>
        <w:t xml:space="preserve">: </w:t>
      </w:r>
      <w:r w:rsidR="004727DE" w:rsidRPr="004A73A4">
        <w:rPr>
          <w:rFonts w:ascii="Times New Roman" w:hAnsi="Times New Roman" w:cs="Times New Roman"/>
          <w:sz w:val="28"/>
          <w:szCs w:val="28"/>
        </w:rPr>
        <w:t>Учет поступления денежных средств от контрагентов и банков</w:t>
      </w:r>
      <w:r w:rsidRPr="004A73A4">
        <w:rPr>
          <w:rFonts w:ascii="Times New Roman" w:hAnsi="Times New Roman" w:cs="Times New Roman"/>
          <w:sz w:val="28"/>
          <w:szCs w:val="28"/>
        </w:rPr>
        <w:t xml:space="preserve"> на счет и в кассу предприятия. </w:t>
      </w:r>
      <w:r w:rsidR="004727DE" w:rsidRPr="004A73A4">
        <w:rPr>
          <w:rFonts w:ascii="Times New Roman" w:hAnsi="Times New Roman" w:cs="Times New Roman"/>
          <w:sz w:val="28"/>
          <w:szCs w:val="28"/>
        </w:rPr>
        <w:t>Перемещение средств между счетом и кассой.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  <w:r w:rsidR="004727DE" w:rsidRPr="004A73A4">
        <w:rPr>
          <w:rFonts w:ascii="Times New Roman" w:hAnsi="Times New Roman" w:cs="Times New Roman"/>
          <w:sz w:val="28"/>
          <w:szCs w:val="28"/>
        </w:rPr>
        <w:t>Выплата денежных средств контрагентам и физическим лицам со счета и из кассы.</w:t>
      </w:r>
    </w:p>
    <w:p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</w:p>
    <w:p w:rsidR="00EF0DF3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3. </w:t>
      </w:r>
      <w:r w:rsidR="00EF0DF3" w:rsidRPr="004A73A4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  <w:r w:rsidR="00EF0DF3" w:rsidRPr="004A73A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Бухгалтер фиксирует поступления денег на счет предприятия через систему "Клиент-банк" на основе выписок банка.</w:t>
      </w:r>
    </w:p>
    <w:p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Кассир фиксирует поступления денег в кассу предприятия приходными ордерами.</w:t>
      </w:r>
    </w:p>
    <w:p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Пополнение кассы наличными деньгами со счета сопровождается расходными ордерами.</w:t>
      </w:r>
    </w:p>
    <w:p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Сдача наличности в банк сопровождается приходными ордерами.</w:t>
      </w:r>
    </w:p>
    <w:p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Выдача денег из кассы оформляется расходными ордерами.</w:t>
      </w:r>
    </w:p>
    <w:p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Оплата со счета проводится бухгалтером с использованием платежных поручений в системе "Клиент-банк".</w:t>
      </w:r>
    </w:p>
    <w:p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Бухгалтер отражает движения денег между счетом, кассой и контрагентами предприятия в журнале поступлений и платежей с ссылкой на платежные документы.</w:t>
      </w:r>
    </w:p>
    <w:p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Бухгалтер контролирует движение денег по банку и кассе, а также остаток наличных и безналичных средств на счетах.</w:t>
      </w:r>
    </w:p>
    <w:p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</w:p>
    <w:p w:rsidR="004727DE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4. </w:t>
      </w:r>
      <w:r w:rsidRPr="004A73A4">
        <w:rPr>
          <w:rFonts w:ascii="Times New Roman" w:hAnsi="Times New Roman" w:cs="Times New Roman"/>
          <w:b/>
          <w:sz w:val="28"/>
          <w:szCs w:val="28"/>
        </w:rPr>
        <w:t>Рекомендуемые таблицы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Таблица "Приходные и расходные (кассовые) ордера" для хранения информации о приходе и расходе денежных средств в кассу и со счета предприятия.</w:t>
      </w:r>
    </w:p>
    <w:p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Таблица "Платежные поручения (для банка)" для хранения информации о платежных поручениях, которые отправляются в банк для оплаты.</w:t>
      </w:r>
    </w:p>
    <w:p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lastRenderedPageBreak/>
        <w:t xml:space="preserve">   - Таблица "Журнал поступлений и платежей" для отслеживания движения денег между счетом, кассой и контрагентами с указанием ссылок на платежные документы.</w:t>
      </w:r>
    </w:p>
    <w:p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Таблица "Контрагенты" для хранения информации о контрагентах, с которыми предприятие ведет финансовые операции.</w:t>
      </w:r>
    </w:p>
    <w:p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Таблица "Физические лица" для учета финансовых операций с физическими лицами.</w:t>
      </w:r>
    </w:p>
    <w:p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</w:p>
    <w:p w:rsidR="00EF0DF3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</w:p>
    <w:p w:rsidR="00EF0DF3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</w:p>
    <w:p w:rsidR="00EF0DF3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</w:p>
    <w:p w:rsidR="00EF0DF3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</w:p>
    <w:p w:rsidR="00EF0DF3" w:rsidRPr="004A73A4" w:rsidRDefault="00EF0DF3" w:rsidP="00EF0DF3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1" w:name="_Toc147073370"/>
      <w:r w:rsidRPr="004A73A4">
        <w:rPr>
          <w:rFonts w:ascii="Times New Roman" w:hAnsi="Times New Roman" w:cs="Times New Roman"/>
          <w:b/>
          <w:bCs/>
          <w:sz w:val="28"/>
          <w:szCs w:val="28"/>
        </w:rPr>
        <w:t>ОПИСАНИЕ УЛУЧШАЕМОЙ СИСТЕМЫ В ТЕРМИНАХ ТЕОРИИ СИСТЕМ И ПРИКЛАДНОГО СИСТЕМНОГО АНАЛИЗА.</w:t>
      </w:r>
      <w:bookmarkEnd w:id="1"/>
    </w:p>
    <w:p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1. </w:t>
      </w:r>
      <w:r w:rsidRPr="004A73A4">
        <w:rPr>
          <w:rFonts w:ascii="Times New Roman" w:hAnsi="Times New Roman" w:cs="Times New Roman"/>
          <w:b/>
          <w:sz w:val="28"/>
          <w:szCs w:val="28"/>
        </w:rPr>
        <w:t>Система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Бизнес-единица "Финансы," ответственная за выполнение и учет финансово-расчетных операций предприятия.</w:t>
      </w:r>
    </w:p>
    <w:p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2. </w:t>
      </w:r>
      <w:r w:rsidRPr="004A73A4">
        <w:rPr>
          <w:rFonts w:ascii="Times New Roman" w:hAnsi="Times New Roman" w:cs="Times New Roman"/>
          <w:b/>
          <w:sz w:val="28"/>
          <w:szCs w:val="28"/>
        </w:rPr>
        <w:t>Взаимодействующие системы:</w:t>
      </w:r>
    </w:p>
    <w:p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Контрагенты и клиенты, с которыми ведутся финансовые операции.</w:t>
      </w:r>
    </w:p>
    <w:p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Менеджеры и сотрудники бизнес-единицы "Финансы."</w:t>
      </w:r>
    </w:p>
    <w:p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Банки и финансовые учреждения, с которыми предприятие имеет финансовые отношения.</w:t>
      </w:r>
    </w:p>
    <w:p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3. </w:t>
      </w:r>
      <w:r w:rsidRPr="004A73A4">
        <w:rPr>
          <w:rFonts w:ascii="Times New Roman" w:hAnsi="Times New Roman" w:cs="Times New Roman"/>
          <w:b/>
          <w:sz w:val="28"/>
          <w:szCs w:val="28"/>
        </w:rPr>
        <w:t>Компоненты (элементы, подсистемы) системы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Подсистема регистрации финансовых операций: Отвечает за фиксацию всех финансовых транзакций, включая поступление и расход денежных средств.</w:t>
      </w:r>
    </w:p>
    <w:p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Подсистема учета: Обеспечивает ведение учета всех финансовых операций, включая состояние счетов, кассы и банковских счетов.</w:t>
      </w:r>
    </w:p>
    <w:p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Подсистема платежей и переводов: Занимается оформлением платежей, переводами и транзакциями с контрагентами и банками.</w:t>
      </w:r>
    </w:p>
    <w:p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lastRenderedPageBreak/>
        <w:t xml:space="preserve">   - Подсистема аудита и контроля: Осуществляет мониторинг финансовых операций, контролирует соответствие финансовых операций законодательству и внутренним правилам предприятия.</w:t>
      </w:r>
    </w:p>
    <w:p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Подсистема отчетности и анализа: Занимается анализом финансовых данных и подготовкой отчетности для руководства предприятия и внешних аудиторов.</w:t>
      </w:r>
    </w:p>
    <w:p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:rsidR="00E92450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4. </w:t>
      </w:r>
      <w:r w:rsidRPr="004A73A4">
        <w:rPr>
          <w:rFonts w:ascii="Times New Roman" w:hAnsi="Times New Roman" w:cs="Times New Roman"/>
          <w:b/>
          <w:sz w:val="28"/>
          <w:szCs w:val="28"/>
        </w:rPr>
        <w:t>Процесс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- Действия, направленные на выполнение финансово-расчетных операций, учет финансовых данных и обеспечение финансовой стабильности предприятия.</w:t>
      </w:r>
    </w:p>
    <w:p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:rsidR="00E92450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5. </w:t>
      </w:r>
      <w:r w:rsidRPr="004A73A4">
        <w:rPr>
          <w:rFonts w:ascii="Times New Roman" w:hAnsi="Times New Roman" w:cs="Times New Roman"/>
          <w:b/>
          <w:sz w:val="28"/>
          <w:szCs w:val="28"/>
        </w:rPr>
        <w:t>Состояние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- Положение системы относительно других ее состояний, включая текущее состояние финансовых счетов и средств, остатков, статуса финансовых операций и транзакций.</w:t>
      </w:r>
    </w:p>
    <w:p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:rsidR="00E92450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6. </w:t>
      </w:r>
      <w:r w:rsidR="00364A11" w:rsidRPr="004A73A4">
        <w:rPr>
          <w:rFonts w:ascii="Times New Roman" w:hAnsi="Times New Roman" w:cs="Times New Roman"/>
          <w:b/>
          <w:sz w:val="28"/>
          <w:szCs w:val="28"/>
        </w:rPr>
        <w:t>Системный эффект (синергия)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- Система функционирует эффективно, когда совокупное воздействие ее компонентов приводит к лучшим результатам, чем сумма отдельных действий компонентов. Системный эффект достигается, когда финансовые операции выполняются точно, своевременно и без ошибок, что способствует финансовой стабильности и росту предприятия.</w:t>
      </w:r>
    </w:p>
    <w:p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:rsidR="004727DE" w:rsidRPr="004A73A4" w:rsidRDefault="00364A11" w:rsidP="00364A11">
      <w:pPr>
        <w:rPr>
          <w:rFonts w:ascii="Times New Roman" w:hAnsi="Times New Roman" w:cs="Times New Roman"/>
          <w:b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СВЯЗИ МЕЖДУ ПОДСИСТЕМАМИ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4A11" w:rsidRPr="004A73A4" w:rsidTr="00364A11">
        <w:tc>
          <w:tcPr>
            <w:tcW w:w="3115" w:type="dxa"/>
          </w:tcPr>
          <w:p w:rsidR="00364A11" w:rsidRPr="004A73A4" w:rsidRDefault="00364A11" w:rsidP="00364A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>Система отправитель</w:t>
            </w:r>
          </w:p>
        </w:tc>
        <w:tc>
          <w:tcPr>
            <w:tcW w:w="3115" w:type="dxa"/>
          </w:tcPr>
          <w:p w:rsidR="00364A11" w:rsidRPr="004A73A4" w:rsidRDefault="00364A11" w:rsidP="00364A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Связь                                             </w:t>
            </w:r>
          </w:p>
        </w:tc>
        <w:tc>
          <w:tcPr>
            <w:tcW w:w="3115" w:type="dxa"/>
          </w:tcPr>
          <w:p w:rsidR="00364A11" w:rsidRPr="004A73A4" w:rsidRDefault="00364A11" w:rsidP="00364A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>Система получатель</w:t>
            </w:r>
          </w:p>
        </w:tc>
      </w:tr>
      <w:tr w:rsidR="00364A11" w:rsidRPr="004A73A4" w:rsidTr="00364A11">
        <w:tc>
          <w:tcPr>
            <w:tcW w:w="3115" w:type="dxa"/>
          </w:tcPr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регистрации финансовых операций</w:t>
            </w:r>
          </w:p>
        </w:tc>
        <w:tc>
          <w:tcPr>
            <w:tcW w:w="3115" w:type="dxa"/>
          </w:tcPr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Информация о поступлении денежных средств</w:t>
            </w:r>
          </w:p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Подсистема учета                                                              Информация о расходе денежных средств                                                                                        Требования к платежам                           </w:t>
            </w:r>
          </w:p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Подсистема учета                                                                                                              </w:t>
            </w:r>
          </w:p>
        </w:tc>
        <w:tc>
          <w:tcPr>
            <w:tcW w:w="3115" w:type="dxa"/>
          </w:tcPr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| Подсистема платежей и переводов                  </w:t>
            </w:r>
          </w:p>
        </w:tc>
      </w:tr>
      <w:tr w:rsidR="00364A11" w:rsidRPr="004A73A4" w:rsidTr="00364A11">
        <w:tc>
          <w:tcPr>
            <w:tcW w:w="3115" w:type="dxa"/>
          </w:tcPr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учета</w:t>
            </w:r>
          </w:p>
        </w:tc>
        <w:tc>
          <w:tcPr>
            <w:tcW w:w="3115" w:type="dxa"/>
          </w:tcPr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Данные о состоянии счетов</w:t>
            </w:r>
          </w:p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Данные о состоянии кассы</w:t>
            </w:r>
          </w:p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Отчеты о финансовых операциях</w:t>
            </w:r>
          </w:p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Состояние финансовых средств</w:t>
            </w:r>
          </w:p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платежей и переводов</w:t>
            </w:r>
          </w:p>
        </w:tc>
        <w:tc>
          <w:tcPr>
            <w:tcW w:w="3115" w:type="dxa"/>
          </w:tcPr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платежей и переводов</w:t>
            </w:r>
          </w:p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4A11" w:rsidRPr="004A73A4" w:rsidTr="00364A11">
        <w:tc>
          <w:tcPr>
            <w:tcW w:w="3115" w:type="dxa"/>
          </w:tcPr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платежей и переводов</w:t>
            </w:r>
          </w:p>
        </w:tc>
        <w:tc>
          <w:tcPr>
            <w:tcW w:w="3115" w:type="dxa"/>
          </w:tcPr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Платежные поручения</w:t>
            </w:r>
          </w:p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Транзакции с контрагентами</w:t>
            </w:r>
          </w:p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Расходные ордера</w:t>
            </w:r>
          </w:p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Приходные ордера</w:t>
            </w:r>
          </w:p>
        </w:tc>
        <w:tc>
          <w:tcPr>
            <w:tcW w:w="3115" w:type="dxa"/>
          </w:tcPr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Подсистема учета                               </w:t>
            </w:r>
          </w:p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регистрации финансовых операций</w:t>
            </w:r>
          </w:p>
        </w:tc>
      </w:tr>
      <w:tr w:rsidR="00364A11" w:rsidRPr="004A73A4" w:rsidTr="00364A11">
        <w:tc>
          <w:tcPr>
            <w:tcW w:w="3115" w:type="dxa"/>
          </w:tcPr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аудита и контроля</w:t>
            </w:r>
          </w:p>
        </w:tc>
        <w:tc>
          <w:tcPr>
            <w:tcW w:w="3115" w:type="dxa"/>
          </w:tcPr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Контроль финансовых операций</w:t>
            </w:r>
          </w:p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Соблюдение правил и законодательства</w:t>
            </w:r>
          </w:p>
        </w:tc>
        <w:tc>
          <w:tcPr>
            <w:tcW w:w="3115" w:type="dxa"/>
          </w:tcPr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ab/>
              <w:t>Подсистема платежей и переводов</w:t>
            </w:r>
          </w:p>
        </w:tc>
      </w:tr>
      <w:tr w:rsidR="00364A11" w:rsidRPr="004A73A4" w:rsidTr="00364A11">
        <w:tc>
          <w:tcPr>
            <w:tcW w:w="3115" w:type="dxa"/>
          </w:tcPr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отчетности и анализа</w:t>
            </w:r>
          </w:p>
        </w:tc>
        <w:tc>
          <w:tcPr>
            <w:tcW w:w="3115" w:type="dxa"/>
          </w:tcPr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Анализ финансовых данных</w:t>
            </w:r>
          </w:p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Отчеты для руководства</w:t>
            </w:r>
          </w:p>
        </w:tc>
        <w:tc>
          <w:tcPr>
            <w:tcW w:w="3115" w:type="dxa"/>
          </w:tcPr>
          <w:p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аудита и контроля</w:t>
            </w:r>
          </w:p>
        </w:tc>
      </w:tr>
    </w:tbl>
    <w:p w:rsidR="00364A11" w:rsidRPr="004A73A4" w:rsidRDefault="00364A11" w:rsidP="00364A11">
      <w:pPr>
        <w:rPr>
          <w:rFonts w:ascii="Times New Roman" w:hAnsi="Times New Roman" w:cs="Times New Roman"/>
        </w:rPr>
      </w:pPr>
    </w:p>
    <w:p w:rsidR="00364A11" w:rsidRPr="00835025" w:rsidRDefault="00364A11" w:rsidP="00835025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4A73A4">
        <w:rPr>
          <w:b/>
          <w:bCs/>
          <w:sz w:val="28"/>
          <w:szCs w:val="28"/>
        </w:rPr>
        <w:t xml:space="preserve">Цель </w:t>
      </w:r>
      <w:r w:rsidRPr="00835025">
        <w:rPr>
          <w:b/>
          <w:bCs/>
          <w:sz w:val="28"/>
          <w:szCs w:val="28"/>
        </w:rPr>
        <w:t xml:space="preserve">– </w:t>
      </w:r>
      <w:r w:rsidRPr="00835025">
        <w:rPr>
          <w:sz w:val="28"/>
          <w:szCs w:val="28"/>
        </w:rPr>
        <w:t xml:space="preserve">желаемые будущие состояния системы в заданный момент времени </w:t>
      </w:r>
    </w:p>
    <w:p w:rsidR="00364A11" w:rsidRPr="004A73A4" w:rsidRDefault="00364A11" w:rsidP="00364A11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3DED" w:rsidRPr="004A73A4" w:rsidTr="00C53DED">
        <w:tc>
          <w:tcPr>
            <w:tcW w:w="4672" w:type="dxa"/>
          </w:tcPr>
          <w:p w:rsidR="00C53DED" w:rsidRPr="004A73A4" w:rsidRDefault="00C53DED" w:rsidP="00C53D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Показатель                         </w:t>
            </w:r>
          </w:p>
        </w:tc>
        <w:tc>
          <w:tcPr>
            <w:tcW w:w="4673" w:type="dxa"/>
          </w:tcPr>
          <w:p w:rsidR="00C53DED" w:rsidRPr="004A73A4" w:rsidRDefault="00C53DED" w:rsidP="00C53D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>Желаемое состояние</w:t>
            </w:r>
          </w:p>
        </w:tc>
      </w:tr>
      <w:tr w:rsidR="00C53DED" w:rsidRPr="004A73A4" w:rsidTr="00C53DED">
        <w:tc>
          <w:tcPr>
            <w:tcW w:w="4672" w:type="dxa"/>
          </w:tcPr>
          <w:p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Список жалоб клиентов</w:t>
            </w:r>
          </w:p>
        </w:tc>
        <w:tc>
          <w:tcPr>
            <w:tcW w:w="4673" w:type="dxa"/>
          </w:tcPr>
          <w:p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Минимальное количество жалоб</w:t>
            </w:r>
          </w:p>
        </w:tc>
      </w:tr>
      <w:tr w:rsidR="00C53DED" w:rsidRPr="004A73A4" w:rsidTr="00C53DED">
        <w:tc>
          <w:tcPr>
            <w:tcW w:w="4672" w:type="dxa"/>
          </w:tcPr>
          <w:p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Список и состояние плана по устранению жалоб</w:t>
            </w:r>
          </w:p>
        </w:tc>
        <w:tc>
          <w:tcPr>
            <w:tcW w:w="4673" w:type="dxa"/>
          </w:tcPr>
          <w:p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Максимально подробный план работ</w:t>
            </w:r>
          </w:p>
          <w:p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Минимальное затраченное время на выполнение</w:t>
            </w:r>
          </w:p>
        </w:tc>
      </w:tr>
      <w:tr w:rsidR="00C53DED" w:rsidRPr="004A73A4" w:rsidTr="00C53DED">
        <w:tc>
          <w:tcPr>
            <w:tcW w:w="4672" w:type="dxa"/>
          </w:tcPr>
          <w:p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Статус выполнения работ подразделениями предприятия</w:t>
            </w:r>
          </w:p>
        </w:tc>
        <w:tc>
          <w:tcPr>
            <w:tcW w:w="4673" w:type="dxa"/>
          </w:tcPr>
          <w:p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Максимально быстрое реагирование</w:t>
            </w:r>
          </w:p>
        </w:tc>
      </w:tr>
      <w:tr w:rsidR="00C53DED" w:rsidRPr="004A73A4" w:rsidTr="00C53DED">
        <w:tc>
          <w:tcPr>
            <w:tcW w:w="4672" w:type="dxa"/>
          </w:tcPr>
          <w:p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Состояние качества услуг</w:t>
            </w:r>
          </w:p>
        </w:tc>
        <w:tc>
          <w:tcPr>
            <w:tcW w:w="4673" w:type="dxa"/>
          </w:tcPr>
          <w:p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Полное удовлетворение со стороны клиентов</w:t>
            </w:r>
          </w:p>
          <w:p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Максимально короткие сроки</w:t>
            </w:r>
          </w:p>
        </w:tc>
      </w:tr>
      <w:tr w:rsidR="00C53DED" w:rsidRPr="004A73A4" w:rsidTr="00C53DED">
        <w:tc>
          <w:tcPr>
            <w:tcW w:w="4672" w:type="dxa"/>
          </w:tcPr>
          <w:p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Статус и состояние жалоб и их причины                            </w:t>
            </w:r>
          </w:p>
        </w:tc>
        <w:tc>
          <w:tcPr>
            <w:tcW w:w="4673" w:type="dxa"/>
          </w:tcPr>
          <w:p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Отсутствие неразрешённых жалоб</w:t>
            </w:r>
          </w:p>
        </w:tc>
      </w:tr>
    </w:tbl>
    <w:p w:rsidR="00C53DED" w:rsidRPr="004A73A4" w:rsidRDefault="00C53DED" w:rsidP="00C53DED">
      <w:pPr>
        <w:rPr>
          <w:rFonts w:ascii="Times New Roman" w:hAnsi="Times New Roman" w:cs="Times New Roman"/>
        </w:rPr>
      </w:pPr>
    </w:p>
    <w:p w:rsidR="00835025" w:rsidRDefault="00C53DED" w:rsidP="0083502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lastRenderedPageBreak/>
        <w:t>Граница системы</w:t>
      </w:r>
      <w:r w:rsidRPr="004A73A4">
        <w:rPr>
          <w:rFonts w:ascii="Times New Roman" w:hAnsi="Times New Roman" w:cs="Times New Roman"/>
          <w:sz w:val="28"/>
          <w:szCs w:val="28"/>
        </w:rPr>
        <w:t xml:space="preserve"> – это набор материальных и нематериальных ограничений, которые выделяют систему и разделяют её от внешней среды. </w:t>
      </w:r>
    </w:p>
    <w:p w:rsidR="00835025" w:rsidRPr="00835025" w:rsidRDefault="00835025" w:rsidP="0083502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53DED" w:rsidRPr="004A73A4" w:rsidRDefault="00C53DED" w:rsidP="00C53DED">
      <w:pPr>
        <w:pStyle w:val="a5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В рамках данной системы можно выделить следующие элементы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1. Деятельность финансовой бизнес-единицы, выполняющей свои функции внутри предприятия, отвечая за выполнение и учет финансово-расчетных операций.</w:t>
      </w:r>
    </w:p>
    <w:p w:rsidR="00C53DED" w:rsidRPr="004A73A4" w:rsidRDefault="00C53DED" w:rsidP="00C53DED">
      <w:pPr>
        <w:tabs>
          <w:tab w:val="left" w:pos="2436"/>
        </w:tabs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ab/>
      </w:r>
    </w:p>
    <w:p w:rsidR="00C53DED" w:rsidRPr="004A73A4" w:rsidRDefault="00C53DED" w:rsidP="008350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Вне системы, то есть за её пределами, находятся следующие компоненты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1. Действия клиентов, которые взаимодействуют с предприятием и могут создавать финансовые операции.</w:t>
      </w:r>
    </w:p>
    <w:p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2. Активности различных подразделений предприятия, которые также могут вносить изменения в финансовые операции и расчеты.</w:t>
      </w:r>
    </w:p>
    <w:p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Основная задача</w:t>
      </w:r>
      <w:r w:rsidRPr="004A73A4">
        <w:rPr>
          <w:rFonts w:ascii="Times New Roman" w:hAnsi="Times New Roman" w:cs="Times New Roman"/>
          <w:sz w:val="28"/>
          <w:szCs w:val="28"/>
        </w:rPr>
        <w:t xml:space="preserve"> владельца системы состоит в том, чтобы обеспечить эффективное выполнение финансовых операций и учета средств. Главной целью является обеспечение финансовой устойчивости предприятия и обеспечение долгосрочного удовлетворения клиентов.</w:t>
      </w:r>
    </w:p>
    <w:p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Список заинтересованных сторон (</w:t>
      </w:r>
      <w:proofErr w:type="spellStart"/>
      <w:r w:rsidRPr="004A73A4">
        <w:rPr>
          <w:rFonts w:ascii="Times New Roman" w:hAnsi="Times New Roman" w:cs="Times New Roman"/>
          <w:b/>
          <w:sz w:val="28"/>
          <w:szCs w:val="28"/>
        </w:rPr>
        <w:t>стейкхолдеров</w:t>
      </w:r>
      <w:proofErr w:type="spellEnd"/>
      <w:r w:rsidRPr="004A73A4">
        <w:rPr>
          <w:rFonts w:ascii="Times New Roman" w:hAnsi="Times New Roman" w:cs="Times New Roman"/>
          <w:b/>
          <w:sz w:val="28"/>
          <w:szCs w:val="28"/>
        </w:rPr>
        <w:t>) включает в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  <w:r w:rsidRPr="004A73A4">
        <w:rPr>
          <w:rFonts w:ascii="Times New Roman" w:hAnsi="Times New Roman" w:cs="Times New Roman"/>
          <w:b/>
          <w:sz w:val="28"/>
          <w:szCs w:val="28"/>
        </w:rPr>
        <w:t>себя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1. Клиентов, которые оказывают влияние на финансовые операции через свои финансовые требования и действия.</w:t>
      </w:r>
    </w:p>
    <w:p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2. Финансового менеджера, который управляет финансовой бизнес-единицей и ответственен за её работу.</w:t>
      </w:r>
    </w:p>
    <w:p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3. Подразделения предприятия, которые могут иметь доступ к финансовым средствам и участвовать в финансовых операциях.</w:t>
      </w:r>
    </w:p>
    <w:p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lastRenderedPageBreak/>
        <w:t>4. Финансовых контролеров, которые следят за соблюдением финансовых процессов и стандартов.</w:t>
      </w:r>
    </w:p>
    <w:p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5. Консультационную фирму, которая может быть привлечена для оптимизации финансовых операций и расчетов.</w:t>
      </w:r>
    </w:p>
    <w:p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:rsidR="00C53DED" w:rsidRPr="00E92450" w:rsidRDefault="00C53DED" w:rsidP="00C53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b/>
          <w:bCs/>
          <w:sz w:val="28"/>
          <w:szCs w:val="28"/>
        </w:rPr>
        <w:t>Языки конфигуратора</w:t>
      </w:r>
      <w:r w:rsidRPr="00E9245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53DED" w:rsidRPr="008B3C0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В контексте данной системы могут использоваться различные инструменты и языки конфигурации, которые обеспечивают эффективное выполнение финансовых операций и учета средств, а также облегчают взаимодействие с внешней средой и заинтересованными сторонами.</w:t>
      </w:r>
      <w:r w:rsidR="008B3C04">
        <w:rPr>
          <w:rFonts w:ascii="Times New Roman" w:hAnsi="Times New Roman" w:cs="Times New Roman"/>
          <w:sz w:val="28"/>
          <w:szCs w:val="28"/>
        </w:rPr>
        <w:t xml:space="preserve"> Например,</w:t>
      </w:r>
      <w:bookmarkStart w:id="2" w:name="_GoBack"/>
      <w:bookmarkEnd w:id="2"/>
      <w:r w:rsidR="008B3C04">
        <w:rPr>
          <w:rFonts w:ascii="Times New Roman" w:hAnsi="Times New Roman" w:cs="Times New Roman"/>
          <w:sz w:val="28"/>
          <w:szCs w:val="28"/>
        </w:rPr>
        <w:t xml:space="preserve"> 1С Бухгалтерия.</w:t>
      </w:r>
    </w:p>
    <w:sectPr w:rsidR="00C53DED" w:rsidRPr="008B3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F513E"/>
    <w:multiLevelType w:val="hybridMultilevel"/>
    <w:tmpl w:val="F0408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11A08"/>
    <w:multiLevelType w:val="hybridMultilevel"/>
    <w:tmpl w:val="CD1AE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26AB7"/>
    <w:multiLevelType w:val="hybridMultilevel"/>
    <w:tmpl w:val="544EC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725DB"/>
    <w:multiLevelType w:val="hybridMultilevel"/>
    <w:tmpl w:val="03008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01"/>
    <w:rsid w:val="00364A11"/>
    <w:rsid w:val="004727DE"/>
    <w:rsid w:val="004A73A4"/>
    <w:rsid w:val="00835025"/>
    <w:rsid w:val="008B3C04"/>
    <w:rsid w:val="00A93801"/>
    <w:rsid w:val="00C53DED"/>
    <w:rsid w:val="00DD3003"/>
    <w:rsid w:val="00E92450"/>
    <w:rsid w:val="00EF0DF3"/>
    <w:rsid w:val="00FB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B2159-B84F-47B0-AF39-CF7503AF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801"/>
  </w:style>
  <w:style w:type="paragraph" w:styleId="1">
    <w:name w:val="heading 1"/>
    <w:basedOn w:val="a"/>
    <w:next w:val="a"/>
    <w:link w:val="10"/>
    <w:uiPriority w:val="9"/>
    <w:qFormat/>
    <w:rsid w:val="00472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7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727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27DE"/>
    <w:pPr>
      <w:spacing w:after="100"/>
    </w:pPr>
  </w:style>
  <w:style w:type="character" w:styleId="a4">
    <w:name w:val="Hyperlink"/>
    <w:basedOn w:val="a0"/>
    <w:uiPriority w:val="99"/>
    <w:unhideWhenUsed/>
    <w:rsid w:val="004727D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F0DF3"/>
    <w:pPr>
      <w:ind w:left="720"/>
      <w:contextualSpacing/>
    </w:pPr>
  </w:style>
  <w:style w:type="table" w:styleId="a6">
    <w:name w:val="Table Grid"/>
    <w:basedOn w:val="a1"/>
    <w:uiPriority w:val="39"/>
    <w:rsid w:val="00EF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A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2023-10-04T01:29:00Z</dcterms:created>
  <dcterms:modified xsi:type="dcterms:W3CDTF">2023-10-04T04:21:00Z</dcterms:modified>
</cp:coreProperties>
</file>