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1"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Heading1"/>
        <w:numPr>
          <w:ilvl w:val="0"/>
          <w:numId w:val="0"/>
        </w:numPr>
        <w:spacing w:before="0" w:after="567"/>
        <w:ind w:hanging="0" w:left="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hanging="0" w:left="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Heading1"/>
        <w:numPr>
          <w:ilvl w:val="0"/>
          <w:numId w:val="1"/>
        </w:numPr>
        <w:outlineLvl w:val="9"/>
        <w:rPr/>
      </w:pPr>
      <w:bookmarkStart w:id="1" w:name="__RefHeading___Toc6498_3885207264"/>
      <w:bookmarkEnd w:id="1"/>
      <w:r>
        <w:rPr/>
        <w:t>ПЕРЕЧЕНЬ ОБОЗНАЧЕНИЙ И СОКРАЩЕНИЙ</w:t>
      </w:r>
    </w:p>
    <w:p>
      <w:pPr>
        <w:pStyle w:val="11"/>
        <w:ind w:hanging="0" w:left="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4"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6</w:t>
            </w:r>
          </w:hyperlink>
        </w:p>
        <w:p>
          <w:pPr>
            <w:pStyle w:val="TOC1"/>
            <w:tabs>
              <w:tab w:val="clear" w:pos="708"/>
              <w:tab w:val="right" w:pos="9354" w:leader="dot"/>
            </w:tabs>
            <w:rPr/>
          </w:pPr>
          <w:hyperlink w:anchor="__RefHeading___Toc6444_3885207264">
            <w:r>
              <w:rPr>
                <w:rStyle w:val="Style5"/>
              </w:rPr>
              <w:t>1 Аналитическое исследование</w:t>
              <w:tab/>
              <w:t>7</w:t>
            </w:r>
          </w:hyperlink>
        </w:p>
        <w:p>
          <w:pPr>
            <w:pStyle w:val="TOC2"/>
            <w:tabs>
              <w:tab w:val="clear" w:pos="708"/>
              <w:tab w:val="right" w:pos="9354" w:leader="dot"/>
            </w:tabs>
            <w:rPr/>
          </w:pPr>
          <w:hyperlink w:anchor="__RefHeading___Toc6446_3885207264">
            <w:r>
              <w:rPr>
                <w:rStyle w:val="Style5"/>
              </w:rPr>
              <w:t>1.1 Описание предметной области</w:t>
              <w:tab/>
              <w:t>7</w:t>
            </w:r>
          </w:hyperlink>
        </w:p>
        <w:p>
          <w:pPr>
            <w:pStyle w:val="TOC2"/>
            <w:tabs>
              <w:tab w:val="clear" w:pos="708"/>
              <w:tab w:val="right" w:pos="9354" w:leader="dot"/>
            </w:tabs>
            <w:rPr/>
          </w:pPr>
          <w:hyperlink w:anchor="__RefHeading___Toc6502_3885207264">
            <w:r>
              <w:rPr>
                <w:rStyle w:val="Style5"/>
              </w:rPr>
              <w:t>1.2 Анализ аналогов</w:t>
              <w:tab/>
              <w:t>9</w:t>
            </w:r>
          </w:hyperlink>
        </w:p>
        <w:p>
          <w:pPr>
            <w:pStyle w:val="TOC2"/>
            <w:tabs>
              <w:tab w:val="clear" w:pos="708"/>
              <w:tab w:val="right" w:pos="9354" w:leader="dot"/>
            </w:tabs>
            <w:rPr/>
          </w:pPr>
          <w:hyperlink w:anchor="__RefHeading___Toc6504_3885207264">
            <w:r>
              <w:rPr>
                <w:rStyle w:val="Style5"/>
              </w:rPr>
              <w:t>1.3 Актуальность разработки</w:t>
              <w:tab/>
              <w:t>11</w:t>
            </w:r>
          </w:hyperlink>
        </w:p>
        <w:p>
          <w:pPr>
            <w:pStyle w:val="TOC1"/>
            <w:tabs>
              <w:tab w:val="clear" w:pos="708"/>
              <w:tab w:val="right" w:pos="9354" w:leader="dot"/>
            </w:tabs>
            <w:rPr/>
          </w:pPr>
          <w:hyperlink w:anchor="__RefHeading___Toc6448_3885207264">
            <w:r>
              <w:rPr>
                <w:rStyle w:val="Style5"/>
              </w:rPr>
              <w:t>2 Проектирование информационной системы</w:t>
              <w:tab/>
              <w:t>13</w:t>
            </w:r>
          </w:hyperlink>
        </w:p>
        <w:p>
          <w:pPr>
            <w:pStyle w:val="TOC2"/>
            <w:tabs>
              <w:tab w:val="clear" w:pos="708"/>
              <w:tab w:val="right" w:pos="9354" w:leader="dot"/>
            </w:tabs>
            <w:rPr/>
          </w:pPr>
          <w:hyperlink w:anchor="__RefHeading___Toc7440_3885207264">
            <w:r>
              <w:rPr>
                <w:rStyle w:val="Style5"/>
              </w:rPr>
              <w:t>2.1 Моделирование бизнес-процессов ИС</w:t>
              <w:tab/>
              <w:t>13</w:t>
            </w:r>
          </w:hyperlink>
        </w:p>
        <w:p>
          <w:pPr>
            <w:pStyle w:val="TOC2"/>
            <w:tabs>
              <w:tab w:val="clear" w:pos="708"/>
              <w:tab w:val="right" w:pos="9354" w:leader="dot"/>
            </w:tabs>
            <w:rPr/>
          </w:pPr>
          <w:hyperlink w:anchor="__RefHeading___Toc7442_3885207264">
            <w:r>
              <w:rPr>
                <w:rStyle w:val="Style5"/>
              </w:rPr>
              <w:t>2.2 Структура ИС и ее средства разработки</w:t>
              <w:tab/>
              <w:t>16</w:t>
            </w:r>
          </w:hyperlink>
        </w:p>
        <w:p>
          <w:pPr>
            <w:pStyle w:val="TOC2"/>
            <w:tabs>
              <w:tab w:val="clear" w:pos="708"/>
              <w:tab w:val="right" w:pos="9354" w:leader="dot"/>
            </w:tabs>
            <w:rPr/>
          </w:pPr>
          <w:hyperlink w:anchor="__RefHeading___Toc7444_3885207264">
            <w:r>
              <w:rPr>
                <w:rStyle w:val="Style5"/>
              </w:rPr>
              <w:t>2.3 Требования к ИС</w:t>
              <w:tab/>
              <w:t>16</w:t>
            </w:r>
          </w:hyperlink>
        </w:p>
        <w:p>
          <w:pPr>
            <w:pStyle w:val="TOC1"/>
            <w:tabs>
              <w:tab w:val="clear" w:pos="708"/>
              <w:tab w:val="right" w:pos="9354" w:leader="dot"/>
            </w:tabs>
            <w:rPr/>
          </w:pPr>
          <w:hyperlink w:anchor="__RefHeading___Toc6450_3885207264">
            <w:r>
              <w:rPr>
                <w:rStyle w:val="Style5"/>
              </w:rPr>
              <w:t>3 Разработка информационной системы</w:t>
              <w:tab/>
              <w:t>17</w:t>
            </w:r>
          </w:hyperlink>
        </w:p>
        <w:p>
          <w:pPr>
            <w:pStyle w:val="TOC2"/>
            <w:tabs>
              <w:tab w:val="clear" w:pos="708"/>
              <w:tab w:val="right" w:pos="9354" w:leader="dot"/>
            </w:tabs>
            <w:rPr/>
          </w:pPr>
          <w:hyperlink w:anchor="__RefHeading___Toc6452_3885207264">
            <w:r>
              <w:rPr>
                <w:rStyle w:val="Style5"/>
              </w:rPr>
              <w:t>3.1 Описание структуры базы данных</w:t>
              <w:tab/>
              <w:t>17</w:t>
            </w:r>
          </w:hyperlink>
        </w:p>
        <w:p>
          <w:pPr>
            <w:pStyle w:val="TOC2"/>
            <w:tabs>
              <w:tab w:val="clear" w:pos="708"/>
              <w:tab w:val="right" w:pos="9354" w:leader="dot"/>
            </w:tabs>
            <w:rPr/>
          </w:pPr>
          <w:hyperlink w:anchor="__RefHeading___Toc6454_3885207264">
            <w:r>
              <w:rPr>
                <w:rStyle w:val="Style5"/>
              </w:rPr>
              <w:t>3.2 Разработка серверной части приложения</w:t>
              <w:tab/>
              <w:t>17</w:t>
            </w:r>
          </w:hyperlink>
        </w:p>
        <w:p>
          <w:pPr>
            <w:pStyle w:val="TOC2"/>
            <w:tabs>
              <w:tab w:val="clear" w:pos="708"/>
              <w:tab w:val="right" w:pos="9354" w:leader="dot"/>
            </w:tabs>
            <w:rPr/>
          </w:pPr>
          <w:hyperlink w:anchor="__RefHeading___Toc6454_3885207264_%25D0%">
            <w:r>
              <w:rPr>
                <w:rStyle w:val="Style5"/>
              </w:rPr>
              <w:t>3.3 Разработка клиентской части приложения</w:t>
              <w:tab/>
              <w:t>17</w:t>
            </w:r>
          </w:hyperlink>
        </w:p>
        <w:p>
          <w:pPr>
            <w:pStyle w:val="TOC2"/>
            <w:tabs>
              <w:tab w:val="clear" w:pos="708"/>
              <w:tab w:val="right" w:pos="9354" w:leader="dot"/>
            </w:tabs>
            <w:rPr/>
          </w:pPr>
          <w:hyperlink w:anchor="__RefHeading___Toc6456_3885207264">
            <w:r>
              <w:rPr>
                <w:rStyle w:val="Style5"/>
              </w:rPr>
              <w:t>3.4 Интеграция с сервисом по определению мошеннических транзакций</w:t>
              <w:tab/>
              <w:t>17</w:t>
            </w:r>
          </w:hyperlink>
        </w:p>
        <w:p>
          <w:pPr>
            <w:pStyle w:val="TOC1"/>
            <w:tabs>
              <w:tab w:val="clear" w:pos="708"/>
              <w:tab w:val="right" w:pos="9354" w:leader="dot"/>
            </w:tabs>
            <w:rPr/>
          </w:pPr>
          <w:hyperlink w:anchor="__RefHeading___Toc2420_2887410827">
            <w:r>
              <w:rPr>
                <w:rStyle w:val="Style5"/>
              </w:rPr>
              <w:t>ЗАКЛЮЧЕНИЕ</w:t>
              <w:tab/>
              <w:t>18</w:t>
            </w:r>
          </w:hyperlink>
        </w:p>
        <w:p>
          <w:pPr>
            <w:pStyle w:val="TOC1"/>
            <w:tabs>
              <w:tab w:val="clear" w:pos="708"/>
              <w:tab w:val="right" w:pos="9354" w:leader="dot"/>
            </w:tabs>
            <w:rPr/>
          </w:pPr>
          <w:hyperlink w:anchor="__RefHeading___Toc2422_2887410827">
            <w:r>
              <w:rPr>
                <w:rStyle w:val="Style5"/>
              </w:rPr>
              <w:t>СПИСОК ИСПОЛЬЗОВАННЫХ ИСТОЧНИКОВ</w:t>
              <w:tab/>
              <w:t>19</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Heading1"/>
        <w:numPr>
          <w:ilvl w:val="0"/>
          <w:numId w:val="0"/>
        </w:numPr>
        <w:spacing w:before="0" w:after="567"/>
        <w:ind w:hanging="0" w:left="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1.1. Актуальность темы</w:t>
      </w:r>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1.2. Цели и задачи работы</w:t>
      </w:r>
    </w:p>
    <w:p>
      <w:pPr>
        <w:pStyle w:val="BodyText"/>
        <w:numPr>
          <w:ilvl w:val="0"/>
          <w:numId w:val="3"/>
        </w:numPr>
        <w:tabs>
          <w:tab w:val="clear" w:pos="708"/>
          <w:tab w:val="left" w:pos="0" w:leader="none"/>
        </w:tabs>
        <w:spacing w:before="0" w:after="283"/>
        <w:ind w:firstLine="426" w:left="709" w:right="0"/>
        <w:rPr>
          <w:highlight w:val="none"/>
          <w:shd w:fill="FFFF00" w:val="clear"/>
        </w:rPr>
      </w:pPr>
      <w:r>
        <w:rPr>
          <w:shd w:fill="FFFF00" w:val="clear"/>
        </w:rPr>
        <w:t>1.3. Объект и предмет исследования</w:t>
      </w:r>
    </w:p>
    <w:p>
      <w:pPr>
        <w:pStyle w:val="BodyText"/>
        <w:rPr/>
      </w:pPr>
      <w:r>
        <w:rPr/>
      </w:r>
      <w:r>
        <w:br w:type="page"/>
      </w:r>
    </w:p>
    <w:p>
      <w:pPr>
        <w:pStyle w:val="Heading2"/>
        <w:numPr>
          <w:ilvl w:val="0"/>
          <w:numId w:val="4"/>
        </w:numPr>
        <w:spacing w:before="0" w:after="567"/>
        <w:rPr/>
      </w:pPr>
      <w:bookmarkStart w:id="5" w:name="__RefHeading___Toc6444_3885207264"/>
      <w:bookmarkEnd w:id="5"/>
      <w:r>
        <w:rPr>
          <w:rStyle w:val="Strong"/>
          <w:b/>
          <w:bCs w:val="false"/>
        </w:rPr>
        <w:t>Аналитическое исследование</w:t>
      </w:r>
    </w:p>
    <w:p>
      <w:pPr>
        <w:pStyle w:val="Heading3"/>
        <w:numPr>
          <w:ilvl w:val="1"/>
          <w:numId w:val="4"/>
        </w:numPr>
        <w:ind w:firstLine="709" w:left="0" w:right="0"/>
        <w:rPr/>
      </w:pPr>
      <w:bookmarkStart w:id="6" w:name="__RefHeading___Toc6446_3885207264"/>
      <w:bookmarkEnd w:id="6"/>
      <w:r>
        <w:rPr/>
        <w:t>Описание предметной области</w:t>
      </w:r>
    </w:p>
    <w:p>
      <w:pPr>
        <w:pStyle w:val="BodyText"/>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BodyText"/>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BodyText"/>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BodyText"/>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BodyText"/>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BodyText"/>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BodyText"/>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BodyText"/>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BodyText"/>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BodyText"/>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BodyText"/>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Heading3"/>
        <w:numPr>
          <w:ilvl w:val="1"/>
          <w:numId w:val="4"/>
        </w:numPr>
        <w:ind w:hanging="397" w:left="754" w:right="0"/>
        <w:rPr/>
      </w:pPr>
      <w:bookmarkStart w:id="7" w:name="__RefHeading___Toc6502_3885207264"/>
      <w:bookmarkEnd w:id="7"/>
      <w:r>
        <w:rPr/>
        <w:t>Анализ аналогов</w:t>
      </w:r>
    </w:p>
    <w:p>
      <w:pPr>
        <w:pStyle w:val="BodyText"/>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BodyText"/>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BodyText"/>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BodyText"/>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BodyText"/>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BodyText"/>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BodyText"/>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8" w:name="__RefHeading___Toc6504_3885207264"/>
      <w:bookmarkEnd w:id="8"/>
      <w:r>
        <w:rPr/>
        <w:t>Актуальность разработки</w:t>
      </w:r>
    </w:p>
    <w:p>
      <w:pPr>
        <w:pStyle w:val="BodyText"/>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BodyText"/>
        <w:rPr/>
      </w:pPr>
      <w:r>
        <w:rPr/>
        <w:t xml:space="preserve">Целью данной работы балы выбрана разработка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BodyText"/>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и не навязчивые уведомления о подозрительных действиях, а так же интерактивное обучение пользователей по работе с новым функционалом,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BodyText"/>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и удобства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BodyText"/>
        <w:numPr>
          <w:ilvl w:val="0"/>
          <w:numId w:val="0"/>
        </w:numPr>
        <w:ind w:hanging="0" w:left="0" w:right="0"/>
        <w:rPr/>
      </w:pPr>
      <w:r>
        <w:rPr/>
      </w:r>
    </w:p>
    <w:p>
      <w:pPr>
        <w:pStyle w:val="Heading2"/>
        <w:numPr>
          <w:ilvl w:val="0"/>
          <w:numId w:val="4"/>
        </w:numPr>
        <w:rPr/>
      </w:pPr>
      <w:bookmarkStart w:id="9" w:name="__RefHeading___Toc6448_3885207264"/>
      <w:bookmarkEnd w:id="9"/>
      <w:r>
        <w:rPr>
          <w:rStyle w:val="Strong"/>
          <w:b/>
          <w:bCs w:val="false"/>
        </w:rPr>
        <w:t>Проектирование информационной системы</w:t>
      </w:r>
    </w:p>
    <w:p>
      <w:pPr>
        <w:pStyle w:val="Heading3"/>
        <w:numPr>
          <w:ilvl w:val="1"/>
          <w:numId w:val="4"/>
        </w:numPr>
        <w:ind w:hanging="397" w:left="754" w:right="0"/>
        <w:rPr/>
      </w:pPr>
      <w:bookmarkStart w:id="10" w:name="__RefHeading___Toc7440_3885207264"/>
      <w:bookmarkEnd w:id="10"/>
      <w:r>
        <w:rPr/>
        <w:t>Моделирование бизнес-процессов ИС</w:t>
      </w:r>
      <w:r>
        <w:rPr/>
        <w:commentReference w:id="0"/>
      </w:r>
    </w:p>
    <w:p>
      <w:pPr>
        <w:pStyle w:val="BodyText"/>
        <w:rPr/>
      </w:pPr>
      <w:r>
        <w:rPr/>
      </w:r>
    </w:p>
    <w:p>
      <w:pPr>
        <w:pStyle w:val="BodyText"/>
        <w:rPr/>
      </w:pPr>
      <w:r>
        <w:rPr/>
        <w:t xml:space="preserve">Для построения диаграммы вариантов использования, описывающей процесс взаимодействия пользователя с мобильным приложением, на диаграмму был помещен актор — пользователь </w:t>
      </w:r>
      <w:r>
        <w:rPr>
          <w:lang w:val="en-US"/>
        </w:rPr>
        <w:t>[14]</w:t>
      </w:r>
      <w:r>
        <w:rPr/>
        <w:t>. В результате, на диаграмме были добавлены варианты использования, такие как «Совершение транзакции» и «Заблокировать карту». Эти варианты использования были соединены с актором связью «Association», что позволяет отразить взаимодействие пользователя с системой (Рисунок 1).</w:t>
      </w:r>
    </w:p>
    <w:p>
      <w:pPr>
        <w:pStyle w:val="BodyText"/>
        <w:rPr/>
      </w:pPr>
      <w:r>
        <w:rPr/>
      </w:r>
    </w:p>
    <w:p>
      <w:pPr>
        <w:pStyle w:val="BodyText"/>
        <w:rPr>
          <w:highlight w:val="none"/>
          <w:shd w:fill="FFFF00" w:val="clear"/>
        </w:rPr>
      </w:pPr>
      <w:r>
        <w:rPr>
          <w:shd w:fill="FFFF00" w:val="clear"/>
        </w:rPr>
        <w:t>Пользователь:</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Совершение транзакции</w:t>
      </w:r>
      <w:r>
        <w:rPr>
          <w:shd w:fill="FFFF00" w:val="clear"/>
        </w:rPr>
        <w:t>»</w:t>
      </w:r>
    </w:p>
    <w:p>
      <w:pPr>
        <w:pStyle w:val="BodyText"/>
        <w:rPr>
          <w:highlight w:val="none"/>
          <w:shd w:fill="FFFF00" w:val="clear"/>
        </w:rPr>
      </w:pPr>
      <w:r>
        <w:rPr>
          <w:shd w:fill="FFFF00" w:val="clear"/>
        </w:rPr>
        <w:t>«Заблокировать карту».</w:t>
      </w:r>
    </w:p>
    <w:p>
      <w:pPr>
        <w:pStyle w:val="BodyText"/>
        <w:rPr/>
      </w:pPr>
      <w:r>
        <w:rPr/>
      </w:r>
    </w:p>
    <w:p>
      <w:pPr>
        <w:pStyle w:val="BodyText"/>
        <w:rPr/>
      </w:pPr>
      <w:r>
        <w:rPr/>
        <w:t>Рисунок 1 — Диаграмма вариантов использования</w:t>
      </w:r>
    </w:p>
    <w:p>
      <w:pPr>
        <w:pStyle w:val="BodyText"/>
        <w:rPr/>
      </w:pPr>
      <w:r>
        <w:rPr/>
      </w:r>
    </w:p>
    <w:p>
      <w:pPr>
        <w:pStyle w:val="BodyText"/>
        <w:rPr/>
      </w:pPr>
      <w:r>
        <w:rPr/>
        <w:tab/>
        <w:t xml:space="preserve">Далее были добавлены сценарии, относящиеся к мобильному приложению, включая «Отправить данные о транзакции», «Получить данные о проверке транзакции», «Отобразить пользователю результаты проверки транзакции», «Отобразить пользователю push-уведомление» и «Послать запрос на блокировку карты». Эти сценарии также были соединены с мобильным приложением связью «Association», что демонстрирует их функциональную связь (Рисунок 2) </w:t>
      </w:r>
      <w:r>
        <w:rPr>
          <w:lang w:val="en-US"/>
        </w:rPr>
        <w:t>[15]</w:t>
      </w:r>
      <w:r>
        <w:rPr/>
        <w:t>.</w:t>
      </w:r>
    </w:p>
    <w:p>
      <w:pPr>
        <w:pStyle w:val="BodyText"/>
        <w:rPr/>
      </w:pPr>
      <w:r>
        <w:rPr/>
      </w:r>
    </w:p>
    <w:p>
      <w:pPr>
        <w:pStyle w:val="BodyText"/>
        <w:rPr>
          <w:highlight w:val="none"/>
          <w:shd w:fill="FFFF00" w:val="clear"/>
        </w:rPr>
      </w:pPr>
      <w:r>
        <w:rPr>
          <w:shd w:fill="FFFF00" w:val="clear"/>
        </w:rPr>
        <w:t>Мобильное приложение:</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Отправить данные о транзакции</w:t>
      </w:r>
      <w:r>
        <w:rPr>
          <w:shd w:fill="FFFF00" w:val="clear"/>
        </w:rPr>
        <w:t>»</w:t>
      </w:r>
    </w:p>
    <w:p>
      <w:pPr>
        <w:pStyle w:val="BodyText"/>
        <w:rPr>
          <w:highlight w:val="none"/>
          <w:shd w:fill="FFFF00" w:val="clear"/>
        </w:rPr>
      </w:pPr>
      <w:r>
        <w:rPr>
          <w:shd w:fill="FFFF00" w:val="clear"/>
        </w:rPr>
        <w:t>«</w:t>
      </w:r>
      <w:r>
        <w:rPr>
          <w:shd w:fill="FFFF00" w:val="clear"/>
        </w:rPr>
        <w:t>Получить</w:t>
      </w:r>
      <w:r>
        <w:rPr>
          <w:shd w:fill="FFFF00" w:val="clear"/>
          <w:lang w:val="ru-RU"/>
        </w:rPr>
        <w:t xml:space="preserve"> данные о проверке транзакции</w:t>
      </w:r>
      <w:r>
        <w:rPr>
          <w:shd w:fill="FFFF00" w:val="clear"/>
        </w:rPr>
        <w:t>»</w:t>
      </w:r>
    </w:p>
    <w:p>
      <w:pPr>
        <w:pStyle w:val="BodyText"/>
        <w:rPr>
          <w:highlight w:val="none"/>
          <w:shd w:fill="FFFF00" w:val="clear"/>
        </w:rPr>
      </w:pPr>
      <w:r>
        <w:rPr>
          <w:shd w:fill="FFFF00" w:val="clear"/>
        </w:rPr>
        <w:t>«</w:t>
      </w:r>
      <w:r>
        <w:rPr>
          <w:shd w:fill="FFFF00" w:val="clear"/>
          <w:lang w:val="ru-RU"/>
        </w:rPr>
        <w:t>Отобразить пользователю результаты проверки транзакции</w:t>
      </w:r>
      <w:r>
        <w:rPr>
          <w:shd w:fill="FFFF00" w:val="clear"/>
        </w:rPr>
        <w:t>»</w:t>
      </w:r>
    </w:p>
    <w:p>
      <w:pPr>
        <w:pStyle w:val="BodyText"/>
        <w:rPr>
          <w:highlight w:val="none"/>
          <w:shd w:fill="FFFF00" w:val="clear"/>
        </w:rPr>
      </w:pPr>
      <w:r>
        <w:rPr>
          <w:shd w:fill="FFFF00" w:val="clear"/>
        </w:rPr>
        <w:t>«</w:t>
      </w:r>
      <w:r>
        <w:rPr>
          <w:shd w:fill="FFFF00" w:val="clear"/>
          <w:lang w:val="ru-RU"/>
        </w:rPr>
        <w:t xml:space="preserve">Отобразить пользователю </w:t>
      </w:r>
      <w:r>
        <w:rPr>
          <w:shd w:fill="FFFF00" w:val="clear"/>
          <w:lang w:val="en-US"/>
        </w:rPr>
        <w:t>push-</w:t>
      </w:r>
      <w:r>
        <w:rPr>
          <w:shd w:fill="FFFF00" w:val="clear"/>
          <w:lang w:val="ru-RU"/>
        </w:rPr>
        <w:t>уведомление</w:t>
      </w:r>
      <w:r>
        <w:rPr>
          <w:shd w:fill="FFFF00" w:val="clear"/>
        </w:rPr>
        <w:t>»</w:t>
      </w:r>
    </w:p>
    <w:p>
      <w:pPr>
        <w:pStyle w:val="BodyText"/>
        <w:rPr>
          <w:highlight w:val="none"/>
          <w:shd w:fill="FFFF00" w:val="clear"/>
        </w:rPr>
      </w:pPr>
      <w:r>
        <w:rPr>
          <w:shd w:fill="FFFF00" w:val="clear"/>
        </w:rPr>
        <w:t>«</w:t>
      </w:r>
      <w:r>
        <w:rPr>
          <w:shd w:fill="FFFF00" w:val="clear"/>
          <w:lang w:val="ru-RU"/>
        </w:rPr>
        <w:t>Послать запрос на блокировку карты</w:t>
      </w:r>
      <w:r>
        <w:rPr>
          <w:shd w:fill="FFFF00" w:val="clear"/>
        </w:rPr>
        <w:t>»</w:t>
      </w:r>
    </w:p>
    <w:p>
      <w:pPr>
        <w:pStyle w:val="BodyText"/>
        <w:rPr/>
      </w:pPr>
      <w:r>
        <w:rPr/>
      </w:r>
    </w:p>
    <w:p>
      <w:pPr>
        <w:pStyle w:val="BodyText"/>
        <w:rPr/>
      </w:pPr>
      <w:r>
        <w:rPr/>
        <w:t>Рисунок 2 — Добавление сценариев для мобильного приложения</w:t>
      </w:r>
    </w:p>
    <w:p>
      <w:pPr>
        <w:pStyle w:val="BodyText"/>
        <w:ind w:hanging="0"/>
        <w:rPr/>
      </w:pPr>
      <w:r>
        <w:rPr/>
      </w:r>
    </w:p>
    <w:p>
      <w:pPr>
        <w:pStyle w:val="BodyText"/>
        <w:rPr/>
      </w:pPr>
      <w:r>
        <w:rPr/>
      </w:r>
    </w:p>
    <w:p>
      <w:pPr>
        <w:pStyle w:val="BodyText"/>
        <w:rPr>
          <w:lang w:val="en-US"/>
        </w:rPr>
      </w:pPr>
      <w:r>
        <w:rPr>
          <w:lang w:val="en-US"/>
        </w:rPr>
        <w:t>__________________________________</w:t>
      </w:r>
    </w:p>
    <w:p>
      <w:pPr>
        <w:pStyle w:val="BodyText"/>
        <w:rPr>
          <w:lang w:val="en-US"/>
        </w:rPr>
      </w:pPr>
      <w:r>
        <w:rPr>
          <w:lang w:val="en-US"/>
        </w:rPr>
      </w:r>
    </w:p>
    <w:p>
      <w:pPr>
        <w:pStyle w:val="BodyText"/>
        <w:rPr/>
      </w:pPr>
      <w:r>
        <w:rPr/>
        <w:t>Для построения диаграммы последовательности, описывающей процесс проверки транзакции, на диаграмму был помещен актор — пользователь. Также были добавлены линии жизни объектов, таких как мобильное приложение, банк и антифрод-система (Рисунок 3).</w:t>
      </w:r>
    </w:p>
    <w:p>
      <w:pPr>
        <w:pStyle w:val="BodyText"/>
        <w:rPr/>
      </w:pPr>
      <w:r>
        <w:rPr/>
      </w:r>
    </w:p>
    <w:p>
      <w:pPr>
        <w:pStyle w:val="BodyText"/>
        <w:rPr/>
      </w:pPr>
      <w:r>
        <w:rPr/>
      </w:r>
    </w:p>
    <w:p>
      <w:pPr>
        <w:pStyle w:val="BodyText"/>
        <w:rPr/>
      </w:pPr>
      <w:r>
        <w:rPr/>
        <w:t>Рисунок 3 — Добавление акторов и линий жизни объектов</w:t>
      </w:r>
    </w:p>
    <w:p>
      <w:pPr>
        <w:pStyle w:val="BodyText"/>
        <w:rPr/>
      </w:pPr>
      <w:r>
        <w:rPr/>
      </w:r>
    </w:p>
    <w:p>
      <w:pPr>
        <w:pStyle w:val="BodyText"/>
        <w:rPr>
          <w:highlight w:val="none"/>
          <w:shd w:fill="auto" w:val="clear"/>
        </w:rPr>
      </w:pPr>
      <w:r>
        <w:rPr>
          <w:shd w:fill="auto" w:val="clear"/>
        </w:rPr>
        <w:t xml:space="preserve">Далее были добавлены последовательные сообщения между актором и объектами. Антифрод-система отправляет запрос на получение истории транзакций в базу данных, после чего база данных возвращает данные. Затем антифрод-система обращается к ML-модели для оценки риска, которая возвращает результат. В случае выявления высокого риска, антифрод-система отправляет команду на блокировку в мобильное приложение, которое уведомляет пользователя о подозрительной операции и предлагает варианты «Подтвердить» или «Отклонить» (Рисунок 4) </w:t>
      </w:r>
      <w:r>
        <w:rPr>
          <w:shd w:fill="auto" w:val="clear"/>
          <w:lang w:val="en-US"/>
        </w:rPr>
        <w:t>[16]</w:t>
      </w:r>
      <w:r>
        <w:rPr>
          <w:shd w:fill="auto" w:val="clear"/>
        </w:rPr>
        <w:t>.</w:t>
      </w:r>
    </w:p>
    <w:p>
      <w:pPr>
        <w:pStyle w:val="BodyText"/>
        <w:rPr>
          <w:highlight w:val="none"/>
          <w:shd w:fill="auto" w:val="clear"/>
        </w:rPr>
      </w:pPr>
      <w:r>
        <w:rPr>
          <w:shd w:fill="auto" w:val="clear"/>
        </w:rPr>
      </w:r>
    </w:p>
    <w:p>
      <w:pPr>
        <w:pStyle w:val="BodyText"/>
        <w:rPr>
          <w:highlight w:val="none"/>
          <w:shd w:fill="FFFF00" w:val="clear"/>
        </w:rPr>
      </w:pPr>
      <w:r>
        <w:rPr>
          <w:shd w:fill="FFFF00" w:val="clear"/>
        </w:rPr>
        <w:t>Sequence Diagram:</w:t>
      </w:r>
    </w:p>
    <w:p>
      <w:pPr>
        <w:pStyle w:val="BodyText"/>
        <w:rPr>
          <w:highlight w:val="none"/>
          <w:shd w:fill="FFFF00" w:val="clear"/>
        </w:rPr>
      </w:pPr>
      <w:r>
        <w:rPr>
          <w:shd w:fill="FFFF00" w:val="clear"/>
        </w:rPr>
        <w:t>(Пользователь, мобильное приложение, Антифрод-система, банк)</w:t>
      </w:r>
    </w:p>
    <w:p>
      <w:pPr>
        <w:pStyle w:val="BodyText"/>
        <w:rPr>
          <w:highlight w:val="none"/>
          <w:shd w:fill="FFFF00" w:val="clear"/>
        </w:rPr>
      </w:pPr>
      <w:r>
        <w:rPr>
          <w:shd w:fill="FFFF00" w:val="clear"/>
        </w:rPr>
      </w:r>
    </w:p>
    <w:p>
      <w:pPr>
        <w:pStyle w:val="BodyText"/>
        <w:rPr>
          <w:highlight w:val="none"/>
          <w:shd w:fill="FFFF00" w:val="clear"/>
        </w:rPr>
      </w:pPr>
      <w:r>
        <w:rPr>
          <w:shd w:fill="FFFF00" w:val="clear"/>
        </w:rPr>
      </w:r>
    </w:p>
    <w:p>
      <w:pPr>
        <w:pStyle w:val="BodyText"/>
        <w:rPr>
          <w:highlight w:val="none"/>
          <w:shd w:fill="FFFF00" w:val="clear"/>
        </w:rPr>
      </w:pPr>
      <w:r>
        <w:rPr>
          <w:shd w:fill="FFFF00" w:val="clear"/>
        </w:rPr>
        <w:t>Антифрод-система → База данных: Запрос истории транзакций.</w:t>
      </w:r>
    </w:p>
    <w:p>
      <w:pPr>
        <w:pStyle w:val="BodyText"/>
        <w:rPr>
          <w:highlight w:val="none"/>
          <w:shd w:fill="FFFF00" w:val="clear"/>
        </w:rPr>
      </w:pPr>
      <w:r>
        <w:rPr>
          <w:shd w:fill="FFFF00" w:val="clear"/>
        </w:rPr>
      </w:r>
    </w:p>
    <w:p>
      <w:pPr>
        <w:pStyle w:val="BodyText"/>
        <w:rPr>
          <w:highlight w:val="none"/>
          <w:shd w:fill="FFFF00" w:val="clear"/>
        </w:rPr>
      </w:pPr>
      <w:r>
        <w:rPr>
          <w:shd w:fill="FFFF00" w:val="clear"/>
        </w:rPr>
        <w:t>База данных → Антифрод-система: Возврат данных.</w:t>
      </w:r>
    </w:p>
    <w:p>
      <w:pPr>
        <w:pStyle w:val="BodyText"/>
        <w:rPr>
          <w:highlight w:val="none"/>
          <w:shd w:fill="FFFF00" w:val="clear"/>
        </w:rPr>
      </w:pPr>
      <w:r>
        <w:rPr>
          <w:shd w:fill="FFFF00" w:val="clear"/>
        </w:rPr>
        <w:t>Антифрод-система → ML-модель: Оценка риска.</w:t>
      </w:r>
    </w:p>
    <w:p>
      <w:pPr>
        <w:pStyle w:val="BodyText"/>
        <w:rPr>
          <w:highlight w:val="none"/>
          <w:shd w:fill="FFFF00" w:val="clear"/>
        </w:rPr>
      </w:pPr>
      <w:r>
        <w:rPr>
          <w:shd w:fill="FFFF00" w:val="clear"/>
        </w:rPr>
        <w:t>ML-модель → Антифрод-система: Результат (высокий риск).</w:t>
      </w:r>
    </w:p>
    <w:p>
      <w:pPr>
        <w:pStyle w:val="BodyText"/>
        <w:rPr>
          <w:highlight w:val="none"/>
          <w:shd w:fill="FFFF00" w:val="clear"/>
        </w:rPr>
      </w:pPr>
      <w:r>
        <w:rPr>
          <w:shd w:fill="FFFF00" w:val="clear"/>
        </w:rPr>
        <w:t>Антифрод-система → Мобильное приложение: Команда на блокировку.</w:t>
      </w:r>
    </w:p>
    <w:p>
      <w:pPr>
        <w:pStyle w:val="BodyText"/>
        <w:rPr>
          <w:highlight w:val="none"/>
          <w:shd w:fill="FFFF00" w:val="clear"/>
        </w:rPr>
      </w:pPr>
      <w:r>
        <w:rPr>
          <w:shd w:fill="FFFF00" w:val="clear"/>
        </w:rPr>
        <w:t>Банк → Мобильное приложение: Отправка уведомления о подозрительной операции.</w:t>
      </w:r>
    </w:p>
    <w:p>
      <w:pPr>
        <w:pStyle w:val="BodyText"/>
        <w:rPr>
          <w:highlight w:val="none"/>
          <w:shd w:fill="FFFF00" w:val="clear"/>
        </w:rPr>
      </w:pPr>
      <w:r>
        <w:rPr>
          <w:shd w:fill="FFFF00" w:val="clear"/>
        </w:rPr>
        <w:t>Мобильное приложение → Пользователь: Уведомление.</w:t>
      </w:r>
    </w:p>
    <w:p>
      <w:pPr>
        <w:pStyle w:val="BodyText"/>
        <w:rPr>
          <w:highlight w:val="none"/>
          <w:shd w:fill="FFFF00" w:val="clear"/>
        </w:rPr>
      </w:pPr>
      <w:r>
        <w:rPr>
          <w:shd w:fill="FFFF00" w:val="clear"/>
        </w:rPr>
        <w:t>Мобильное приложение → Пользователь: Отображение опций «Подтвердить»/«Отклонить».</w:t>
      </w:r>
    </w:p>
    <w:p>
      <w:pPr>
        <w:pStyle w:val="BodyText"/>
        <w:rPr>
          <w:highlight w:val="none"/>
          <w:shd w:fill="FFFF00" w:val="clear"/>
        </w:rPr>
      </w:pPr>
      <w:r>
        <w:rPr>
          <w:shd w:fill="FFFF00" w:val="clear"/>
        </w:rPr>
        <w:t>Пользователь → Мобильное приложение: Выбор «Отклонить».</w:t>
      </w:r>
    </w:p>
    <w:p>
      <w:pPr>
        <w:pStyle w:val="BodyText"/>
        <w:rPr>
          <w:highlight w:val="none"/>
          <w:shd w:fill="FFFF00" w:val="clear"/>
        </w:rPr>
      </w:pPr>
      <w:r>
        <w:rPr>
          <w:shd w:fill="FFFF00" w:val="clear"/>
        </w:rPr>
        <w:t>Мобильное приложение → Банк: Запрос на блокировку транзакции.</w:t>
      </w:r>
    </w:p>
    <w:p>
      <w:pPr>
        <w:pStyle w:val="BodyText"/>
        <w:rPr>
          <w:highlight w:val="none"/>
          <w:shd w:fill="FFFF00" w:val="clear"/>
        </w:rPr>
      </w:pPr>
      <w:r>
        <w:rPr>
          <w:shd w:fill="FFFF00" w:val="clear"/>
        </w:rPr>
        <w:t>Банк → Мобильное приложение: Подтверждение блокировки.</w:t>
      </w:r>
    </w:p>
    <w:p>
      <w:pPr>
        <w:pStyle w:val="BodyText"/>
        <w:rPr>
          <w:highlight w:val="none"/>
          <w:shd w:fill="FFFF00" w:val="clear"/>
        </w:rPr>
      </w:pPr>
      <w:r>
        <w:rPr>
          <w:shd w:fill="FFFF00" w:val="clear"/>
        </w:rPr>
        <w:t>Рисунок 4 — Добавление последовательных сообщений</w:t>
      </w:r>
    </w:p>
    <w:p>
      <w:pPr>
        <w:pStyle w:val="BodyText"/>
        <w:rPr/>
      </w:pPr>
      <w:r>
        <w:rPr/>
      </w:r>
    </w:p>
    <w:p>
      <w:pPr>
        <w:pStyle w:val="BodyText"/>
        <w:rPr/>
      </w:pPr>
      <w:r>
        <w:rPr/>
      </w:r>
    </w:p>
    <w:p>
      <w:pPr>
        <w:pStyle w:val="BodyText"/>
        <w:rPr/>
      </w:pPr>
      <w:r>
        <w:rPr/>
        <w:t>Для построения диаграммы деятельности, описывающей процесс обработки уведомления о подозрительной транзакции, на диаграмму были помещены действия «Получить уведомление» и «Заблокировать карту» (Рисунок 5).</w:t>
      </w:r>
    </w:p>
    <w:p>
      <w:pPr>
        <w:pStyle w:val="BodyText"/>
        <w:rPr/>
      </w:pPr>
      <w:r>
        <w:rPr/>
      </w:r>
    </w:p>
    <w:p>
      <w:pPr>
        <w:pStyle w:val="BodyText"/>
        <w:rPr/>
      </w:pPr>
      <w:r>
        <w:rPr/>
        <w:t>Рисунок 5 — Добавление действий</w:t>
      </w:r>
    </w:p>
    <w:p>
      <w:pPr>
        <w:pStyle w:val="BodyText"/>
        <w:rPr/>
      </w:pPr>
      <w:r>
        <w:rPr/>
      </w:r>
    </w:p>
    <w:p>
      <w:pPr>
        <w:pStyle w:val="BodyText"/>
        <w:rPr/>
      </w:pPr>
      <w:r>
        <w:rPr/>
        <w:t xml:space="preserve">Далее была добавлена логика принятия решения: если пользователь отклоняет операцию, система выполняет действие «Заблокировать карту» и уведомляет банк. В противном случае, если пользователь подтверждает операцию, процесс завершается (Рисунок 6) </w:t>
      </w:r>
      <w:r>
        <w:rPr>
          <w:lang w:val="en-US"/>
        </w:rPr>
        <w:t>[17]</w:t>
      </w:r>
      <w:r>
        <w:rPr/>
        <w:t>.</w:t>
      </w:r>
    </w:p>
    <w:p>
      <w:pPr>
        <w:pStyle w:val="BodyText"/>
        <w:rPr/>
      </w:pPr>
      <w:r>
        <w:rPr/>
      </w:r>
    </w:p>
    <w:p>
      <w:pPr>
        <w:pStyle w:val="BodyText"/>
        <w:rPr>
          <w:highlight w:val="none"/>
          <w:shd w:fill="FFFF00" w:val="clear"/>
        </w:rPr>
      </w:pPr>
      <w:r>
        <w:rPr>
          <w:shd w:fill="FFFF00" w:val="clear"/>
        </w:rPr>
        <w:t>Activity Diagram:</w:t>
      </w:r>
    </w:p>
    <w:p>
      <w:pPr>
        <w:pStyle w:val="BodyText"/>
        <w:rPr>
          <w:highlight w:val="none"/>
          <w:shd w:fill="FFFF00" w:val="clear"/>
        </w:rPr>
      </w:pPr>
      <w:r>
        <w:rPr>
          <w:shd w:fill="FFFF00" w:val="clear"/>
        </w:rPr>
      </w:r>
    </w:p>
    <w:p>
      <w:pPr>
        <w:pStyle w:val="BodyText"/>
        <w:rPr>
          <w:highlight w:val="none"/>
          <w:shd w:fill="FFFF00" w:val="clear"/>
        </w:rPr>
      </w:pPr>
      <w:r>
        <w:rPr>
          <w:shd w:fill="FFFF00" w:val="clear"/>
        </w:rPr>
        <w:t xml:space="preserve">[Старт] → Получить уведомление →  </w:t>
      </w:r>
    </w:p>
    <w:p>
      <w:pPr>
        <w:pStyle w:val="BodyText"/>
        <w:rPr>
          <w:highlight w:val="none"/>
          <w:shd w:fill="FFFF00" w:val="clear"/>
        </w:rPr>
      </w:pPr>
      <w:r>
        <w:rPr>
          <w:shd w:fill="FFFF00" w:val="clear"/>
        </w:rPr>
        <w:t xml:space="preserve">Если (пользователь отклоняет операцию):  </w:t>
      </w:r>
    </w:p>
    <w:p>
      <w:pPr>
        <w:pStyle w:val="BodyText"/>
        <w:rPr>
          <w:highlight w:val="none"/>
          <w:shd w:fill="FFFF00" w:val="clear"/>
        </w:rPr>
      </w:pPr>
      <w:r>
        <w:rPr>
          <w:shd w:fill="FFFF00" w:val="clear"/>
        </w:rPr>
        <w:t xml:space="preserve">  → </w:t>
      </w:r>
      <w:r>
        <w:rPr>
          <w:shd w:fill="FFFF00" w:val="clear"/>
        </w:rPr>
        <w:t xml:space="preserve">Заблокировать карту → Уведомить банк → [Конец].  </w:t>
      </w:r>
    </w:p>
    <w:p>
      <w:pPr>
        <w:pStyle w:val="BodyText"/>
        <w:rPr>
          <w:highlight w:val="none"/>
          <w:shd w:fill="FFFF00" w:val="clear"/>
        </w:rPr>
      </w:pPr>
      <w:r>
        <w:rPr>
          <w:shd w:fill="FFFF00" w:val="clear"/>
        </w:rPr>
        <w:t xml:space="preserve">Иначе:  </w:t>
      </w:r>
    </w:p>
    <w:p>
      <w:pPr>
        <w:pStyle w:val="BodyText"/>
        <w:rPr>
          <w:highlight w:val="none"/>
          <w:shd w:fill="FFFF00" w:val="clear"/>
        </w:rPr>
      </w:pPr>
      <w:r>
        <w:rPr>
          <w:shd w:fill="FFFF00" w:val="clear"/>
        </w:rPr>
        <w:t xml:space="preserve">  → </w:t>
      </w:r>
      <w:r>
        <w:rPr>
          <w:shd w:fill="FFFF00" w:val="clear"/>
        </w:rPr>
        <w:t>Подтвердить операцию → [Конец].</w:t>
      </w:r>
    </w:p>
    <w:p>
      <w:pPr>
        <w:pStyle w:val="BodyText"/>
        <w:rPr/>
      </w:pPr>
      <w:r>
        <w:rPr/>
      </w:r>
    </w:p>
    <w:p>
      <w:pPr>
        <w:pStyle w:val="BodyText"/>
        <w:rPr/>
      </w:pPr>
      <w:r>
        <w:rPr/>
        <w:t>Рисунок 6 — Логика принятия решения в диаграмме деятельности</w:t>
      </w:r>
    </w:p>
    <w:p>
      <w:pPr>
        <w:pStyle w:val="BodyText"/>
        <w:rPr/>
      </w:pPr>
      <w:r>
        <w:rPr/>
      </w:r>
    </w:p>
    <w:p>
      <w:pPr>
        <w:pStyle w:val="BodyText"/>
        <w:rPr/>
      </w:pPr>
      <w:r>
        <w:rPr/>
        <w:t>Предложенные бизнес-процессы учитывают опыт СберБанка и ВТБ. В отличие от аналогов, акцент сделан на использовани</w:t>
      </w:r>
      <w:r>
        <w:rPr/>
        <w:t>и</w:t>
      </w:r>
      <w:r>
        <w:rPr/>
        <w:t xml:space="preserve"> ML для оценки риска до завершения транзакции </w:t>
      </w:r>
      <w:r>
        <w:rPr/>
        <w:t xml:space="preserve">и </w:t>
      </w:r>
      <w:r>
        <w:rPr/>
        <w:t>мгновенно</w:t>
      </w:r>
      <w:r>
        <w:rPr/>
        <w:t>м</w:t>
      </w:r>
      <w:r>
        <w:rPr/>
        <w:t xml:space="preserve"> уведомление пользователя, а не постфактумная блокировка.</w:t>
      </w:r>
    </w:p>
    <w:p>
      <w:pPr>
        <w:pStyle w:val="BodyText"/>
        <w:rPr/>
      </w:pPr>
      <w:r>
        <w:rPr/>
      </w:r>
    </w:p>
    <w:p>
      <w:pPr>
        <w:pStyle w:val="Heading3"/>
        <w:numPr>
          <w:ilvl w:val="1"/>
          <w:numId w:val="4"/>
        </w:numPr>
        <w:ind w:hanging="397" w:left="754" w:right="0"/>
        <w:rPr/>
      </w:pPr>
      <w:bookmarkStart w:id="11" w:name="__RefHeading___Toc7442_3885207264"/>
      <w:bookmarkEnd w:id="11"/>
      <w:r>
        <w:rPr/>
        <w:t>Структура ИС и ее средства разработки</w:t>
      </w:r>
      <w:r>
        <w:rPr/>
        <w:commentReference w:id="1"/>
      </w:r>
    </w:p>
    <w:p>
      <w:pPr>
        <w:pStyle w:val="BodyText"/>
        <w:rPr>
          <w:lang w:val="en-US"/>
        </w:rPr>
      </w:pPr>
      <w:r>
        <w:rPr/>
      </w:r>
    </w:p>
    <w:p>
      <w:pPr>
        <w:pStyle w:val="BodyText"/>
        <w:rPr/>
      </w:pPr>
      <w:r>
        <w:rPr>
          <w:lang w:val="en-US"/>
        </w:rPr>
        <w:t>Разрабатываемое программное обеспечение «Определение мошеннических транзакций» предназначено для использования в мобильных банковских приложениях с целью выявления и предотвращения мошеннических операций. Основное функциональное назначение данного ПО заключается в анализе транзакций с использованием алгоритмов машинного обучения и предоставлении пользователям уведомлений о подозрительных действиях.</w:t>
      </w:r>
    </w:p>
    <w:p>
      <w:pPr>
        <w:pStyle w:val="BodyText"/>
        <w:rPr>
          <w:lang w:val="en-US"/>
        </w:rPr>
      </w:pPr>
      <w:r>
        <w:rPr/>
      </w:r>
    </w:p>
    <w:p>
      <w:pPr>
        <w:pStyle w:val="BodyText"/>
        <w:rPr/>
      </w:pPr>
      <w:r>
        <w:rPr>
          <w:lang w:val="en-US"/>
        </w:rPr>
        <w:t>Описание работы системы</w:t>
      </w:r>
    </w:p>
    <w:p>
      <w:pPr>
        <w:pStyle w:val="BodyText"/>
        <w:rPr>
          <w:lang w:val="en-US"/>
        </w:rPr>
      </w:pPr>
      <w:r>
        <w:rPr/>
      </w:r>
    </w:p>
    <w:p>
      <w:pPr>
        <w:pStyle w:val="BodyText"/>
        <w:rPr/>
      </w:pPr>
      <w:r>
        <w:rPr>
          <w:lang w:val="en-US"/>
        </w:rPr>
        <w:t>Система состоит из следующих компонентов:</w:t>
      </w:r>
    </w:p>
    <w:p>
      <w:pPr>
        <w:pStyle w:val="BodyText"/>
        <w:rPr>
          <w:lang w:val="en-US"/>
        </w:rPr>
      </w:pPr>
      <w:r>
        <w:rPr/>
      </w:r>
    </w:p>
    <w:p>
      <w:pPr>
        <w:pStyle w:val="BodyText"/>
        <w:rPr/>
      </w:pPr>
      <w:r>
        <w:rPr>
          <w:lang w:val="en-US"/>
        </w:rPr>
        <w:t>Серверная часть: отвечает за обработку запросов от клиентских приложений, взаимодействие с базой данных и выполнение алгоритмов машинного обучения для оценки риска транзакций.</w:t>
      </w:r>
    </w:p>
    <w:p>
      <w:pPr>
        <w:pStyle w:val="BodyText"/>
        <w:rPr/>
      </w:pPr>
      <w:r>
        <w:rPr>
          <w:lang w:val="en-US"/>
        </w:rPr>
        <w:t>Клиентская часть: мобильное приложение, которое предоставляет пользователям интерфейс для совершения транзакций, получения уведомлений и взаимодействия с системой.</w:t>
      </w:r>
    </w:p>
    <w:p>
      <w:pPr>
        <w:pStyle w:val="BodyText"/>
        <w:rPr/>
      </w:pPr>
      <w:r>
        <w:rPr>
          <w:lang w:val="en-US"/>
        </w:rPr>
        <w:t>Сервис по определению мошеннических транзакций: реализует алгоритмы машинного обучения, которые анализируют транзакции и выявляют аномалии на основе исторических данных и поведенческих паттернов пользователей.</w:t>
      </w:r>
    </w:p>
    <w:p>
      <w:pPr>
        <w:pStyle w:val="BodyText"/>
        <w:rPr/>
      </w:pPr>
      <w:r>
        <w:rPr>
          <w:lang w:val="en-US"/>
        </w:rPr>
        <w:t>База данных: хранит информацию о транзакциях, пользователях и результатах анализа, обеспечивая быстрый доступ к необходимым данным.</w:t>
      </w:r>
    </w:p>
    <w:p>
      <w:pPr>
        <w:pStyle w:val="BodyText"/>
        <w:rPr/>
      </w:pPr>
      <w:r>
        <w:rPr>
          <w:lang w:val="en-US"/>
        </w:rPr>
        <w:t>Технологии</w:t>
      </w:r>
    </w:p>
    <w:p>
      <w:pPr>
        <w:pStyle w:val="BodyText"/>
        <w:rPr/>
      </w:pPr>
      <w:r>
        <w:rPr/>
      </w:r>
    </w:p>
    <w:p>
      <w:pPr>
        <w:pStyle w:val="BodyText"/>
        <w:rPr/>
      </w:pPr>
      <w:r>
        <w:rPr>
          <w:lang w:val="en-US"/>
        </w:rPr>
        <w:t>Для реализации системы используются следующие технологии:</w:t>
      </w:r>
    </w:p>
    <w:p>
      <w:pPr>
        <w:pStyle w:val="BodyText"/>
        <w:rPr>
          <w:lang w:val="en-US"/>
        </w:rPr>
      </w:pPr>
      <w:r>
        <w:rPr/>
      </w:r>
    </w:p>
    <w:p>
      <w:pPr>
        <w:pStyle w:val="BodyText"/>
        <w:rPr/>
      </w:pPr>
      <w:r>
        <w:rPr>
          <w:lang w:val="en-US"/>
        </w:rPr>
        <w:t>Asp.net: используется для разработки серверной части приложения, обеспечивая надежную и масштабируемую платформу для обработки запросов и взаимодействия с базой данных.</w:t>
      </w:r>
    </w:p>
    <w:p>
      <w:pPr>
        <w:pStyle w:val="BodyText"/>
        <w:rPr/>
      </w:pPr>
      <w:r>
        <w:rPr>
          <w:lang w:val="en-US"/>
        </w:rPr>
        <w:t>Kotlin SDK: применяется для разработки клиентской части мобильного приложения на платформе Android, обеспечивая высокую производительность и удобство работы с пользовательским интерфейсом.</w:t>
      </w:r>
    </w:p>
    <w:p>
      <w:pPr>
        <w:pStyle w:val="BodyText"/>
        <w:rPr/>
      </w:pPr>
      <w:r>
        <w:rPr>
          <w:lang w:val="en-US"/>
        </w:rPr>
        <w:t>PostgreSQL: реляционная база данных, которая используется для хранения и управления данными о транзакциях и пользователях, обеспечивая надежность и высокую производительность запросов.</w:t>
      </w:r>
    </w:p>
    <w:p>
      <w:pPr>
        <w:pStyle w:val="BodyText"/>
        <w:rPr/>
      </w:pPr>
      <w:r>
        <w:rPr>
          <w:lang w:val="en-US"/>
        </w:rPr>
        <w:t>Средства разработки</w:t>
      </w:r>
    </w:p>
    <w:p>
      <w:pPr>
        <w:pStyle w:val="BodyText"/>
        <w:rPr>
          <w:lang w:val="en-US"/>
        </w:rPr>
      </w:pPr>
      <w:r>
        <w:rPr/>
      </w:r>
    </w:p>
    <w:p>
      <w:pPr>
        <w:pStyle w:val="BodyText"/>
        <w:rPr/>
      </w:pPr>
      <w:r>
        <w:rPr>
          <w:lang w:val="en-US"/>
        </w:rPr>
        <w:t>Для разработки системы используются следующие средства:</w:t>
      </w:r>
    </w:p>
    <w:p>
      <w:pPr>
        <w:pStyle w:val="BodyText"/>
        <w:rPr>
          <w:lang w:val="en-US"/>
        </w:rPr>
      </w:pPr>
      <w:r>
        <w:rPr/>
      </w:r>
    </w:p>
    <w:p>
      <w:pPr>
        <w:pStyle w:val="BodyText"/>
        <w:rPr/>
      </w:pPr>
      <w:r>
        <w:rPr>
          <w:lang w:val="en-US"/>
        </w:rPr>
        <w:t>Visual Studio: основная среда разработки для серверной части на Asp.net, предоставляющая мощные инструменты для отладки, тестирования и управления проектами.</w:t>
      </w:r>
    </w:p>
    <w:p>
      <w:pPr>
        <w:pStyle w:val="BodyText"/>
        <w:rPr/>
      </w:pPr>
      <w:r>
        <w:rPr>
          <w:lang w:val="en-US"/>
        </w:rPr>
        <w:t>Android Studio: среда разработки для мобильного приложения на Kotlin, обеспечивающая удобные инструменты для создания интерфейсов и работы с API.</w:t>
      </w:r>
    </w:p>
    <w:p>
      <w:pPr>
        <w:pStyle w:val="BodyText"/>
        <w:rPr/>
      </w:pPr>
      <w:r>
        <w:rPr>
          <w:lang w:val="en-US"/>
        </w:rPr>
        <w:t>PgAdmin: инструмент для управления базой данных PostgreSQL, позволяющий выполнять запросы, управлять схемами и анализировать данные.</w:t>
      </w:r>
    </w:p>
    <w:p>
      <w:pPr>
        <w:pStyle w:val="BodyText"/>
        <w:rPr/>
      </w:pPr>
      <w:r>
        <w:rPr>
          <w:lang w:val="en-US"/>
        </w:rPr>
        <w:t>Таким образом, разработка программного обеспечения «Определение мошеннических транзакций» включает в себя интеграцию различных технологий и средств разработки, что позволяет создать эффективную и надежную систему для защиты пользователей мобильных банковских приложений от мошенничества.</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12" w:name="__RefHeading___Toc7444_3885207264"/>
      <w:bookmarkEnd w:id="12"/>
      <w:r>
        <w:rPr/>
        <w:t>Требования к ИС</w:t>
      </w:r>
      <w:r>
        <w:rPr/>
        <w:commentReference w:id="2"/>
      </w:r>
    </w:p>
    <w:p>
      <w:pPr>
        <w:pStyle w:val="BodyText"/>
        <w:rPr/>
      </w:pPr>
      <w:r>
        <w:rPr/>
        <w:t>На основе анализа предметной области и существующих аналогов сформулированы следующие требования к разрабатываемой информационной системе (ИС) для определения мошеннических транзакций…</w:t>
      </w:r>
    </w:p>
    <w:p>
      <w:pPr>
        <w:pStyle w:val="BodyText"/>
        <w:rPr/>
      </w:pPr>
      <w:r>
        <w:rPr/>
      </w:r>
    </w:p>
    <w:p>
      <w:pPr>
        <w:pStyle w:val="Heading2"/>
        <w:numPr>
          <w:ilvl w:val="0"/>
          <w:numId w:val="4"/>
        </w:numPr>
        <w:rPr/>
      </w:pPr>
      <w:bookmarkStart w:id="13" w:name="__RefHeading___Toc6450_3885207264"/>
      <w:bookmarkEnd w:id="13"/>
      <w:r>
        <w:rPr>
          <w:rStyle w:val="Strong"/>
          <w:b/>
          <w:bCs w:val="false"/>
        </w:rPr>
        <w:t>Разработка информационной системы</w:t>
      </w:r>
    </w:p>
    <w:p>
      <w:pPr>
        <w:pStyle w:val="Heading3"/>
        <w:numPr>
          <w:ilvl w:val="1"/>
          <w:numId w:val="4"/>
        </w:numPr>
        <w:ind w:hanging="397" w:left="754" w:right="0"/>
        <w:rPr/>
      </w:pPr>
      <w:bookmarkStart w:id="14" w:name="__RefHeading___Toc6452_3885207264"/>
      <w:bookmarkEnd w:id="14"/>
      <w:r>
        <w:rPr/>
        <w:t>Описание структуры базы данных</w:t>
      </w:r>
    </w:p>
    <w:p>
      <w:pPr>
        <w:pStyle w:val="Normal"/>
        <w:rPr/>
      </w:pPr>
      <w:r>
        <w:rPr/>
        <w:tab/>
        <w:t>Привести диаграмму классов с описанием таблиц в ней.</w:t>
      </w:r>
    </w:p>
    <w:p>
      <w:pPr>
        <w:pStyle w:val="Normal"/>
        <w:rPr/>
      </w:pPr>
      <w:r>
        <w:rPr/>
      </w:r>
    </w:p>
    <w:p>
      <w:pPr>
        <w:pStyle w:val="Heading3"/>
        <w:numPr>
          <w:ilvl w:val="1"/>
          <w:numId w:val="4"/>
        </w:numPr>
        <w:ind w:hanging="397" w:left="754" w:right="0"/>
        <w:rPr/>
      </w:pPr>
      <w:bookmarkStart w:id="15" w:name="__RefHeading___Toc6454_3885207264"/>
      <w:bookmarkEnd w:id="15"/>
      <w:r>
        <w:rPr/>
        <w:t>Разработка</w:t>
      </w:r>
      <w:r>
        <w:rPr>
          <w:lang w:val="ru-RU"/>
        </w:rPr>
        <w:t xml:space="preserve"> </w:t>
      </w:r>
      <w:r>
        <w:rPr>
          <w:lang w:val="en-US"/>
        </w:rPr>
        <w:t>с</w:t>
      </w:r>
      <w:r>
        <w:rPr>
          <w:lang w:val="ru-RU"/>
        </w:rPr>
        <w:t xml:space="preserve">ерверной </w:t>
      </w:r>
      <w:r>
        <w:rPr/>
        <w:t>части приложения</w:t>
      </w:r>
    </w:p>
    <w:p>
      <w:pPr>
        <w:pStyle w:val="BodyText"/>
        <w:rPr/>
      </w:pPr>
      <w:r>
        <w:rPr/>
        <w:t>Описать разработку</w:t>
      </w:r>
      <w:r>
        <w:rPr>
          <w:lang w:val="en-US"/>
        </w:rPr>
        <w:t xml:space="preserve"> backend</w:t>
      </w:r>
      <w:r>
        <w:rPr>
          <w:lang w:val="ru-RU"/>
        </w:rPr>
        <w:t xml:space="preserve"> </w:t>
      </w:r>
      <w:r>
        <w:rPr/>
        <w:t xml:space="preserve">приложения </w:t>
      </w:r>
      <w:r>
        <w:rPr>
          <w:lang w:val="ru-RU"/>
        </w:rPr>
        <w:t>на</w:t>
      </w:r>
      <w:r>
        <w:rPr>
          <w:lang w:val="en-US"/>
        </w:rPr>
        <w:t xml:space="preserve"> Asp.net</w:t>
      </w:r>
    </w:p>
    <w:p>
      <w:pPr>
        <w:pStyle w:val="BodyText"/>
        <w:rPr>
          <w:lang w:val="en-US"/>
        </w:rPr>
      </w:pPr>
      <w:r>
        <w:rPr>
          <w:lang w:val="en-US"/>
        </w:rPr>
      </w:r>
    </w:p>
    <w:p>
      <w:pPr>
        <w:pStyle w:val="Heading3"/>
        <w:numPr>
          <w:ilvl w:val="1"/>
          <w:numId w:val="4"/>
        </w:numPr>
        <w:ind w:hanging="397" w:left="754" w:right="0"/>
        <w:rPr/>
      </w:pPr>
      <w:bookmarkStart w:id="16" w:name="__RefHeading___Toc6454_3885207264_Копия_"/>
      <w:bookmarkEnd w:id="16"/>
      <w:r>
        <w:rPr/>
        <w:t>Разработка клиентской части приложения</w:t>
      </w:r>
    </w:p>
    <w:p>
      <w:pPr>
        <w:pStyle w:val="BodyText"/>
        <w:rPr/>
      </w:pPr>
      <w:r>
        <w:rPr/>
        <w:t xml:space="preserve">Описать разработку мобильного приложения на </w:t>
      </w:r>
      <w:r>
        <w:rPr>
          <w:lang w:val="en-US"/>
        </w:rPr>
        <w:t>Kotlin</w:t>
      </w:r>
    </w:p>
    <w:p>
      <w:pPr>
        <w:pStyle w:val="Normal"/>
        <w:rPr>
          <w:lang w:val="en-US"/>
        </w:rPr>
      </w:pPr>
      <w:r>
        <w:rPr>
          <w:lang w:val="en-US"/>
        </w:rPr>
      </w:r>
    </w:p>
    <w:p>
      <w:pPr>
        <w:pStyle w:val="Heading3"/>
        <w:numPr>
          <w:ilvl w:val="1"/>
          <w:numId w:val="4"/>
        </w:numPr>
        <w:ind w:hanging="397" w:left="754" w:right="0"/>
        <w:rPr/>
      </w:pPr>
      <w:bookmarkStart w:id="17" w:name="__RefHeading___Toc6456_3885207264"/>
      <w:bookmarkEnd w:id="17"/>
      <w:r>
        <w:rPr/>
        <w:t>Интеграция с сервисом по определению мошеннических транзакций</w:t>
      </w:r>
    </w:p>
    <w:p>
      <w:pPr>
        <w:pStyle w:val="BodyText"/>
        <w:numPr>
          <w:ilvl w:val="0"/>
          <w:numId w:val="0"/>
        </w:numPr>
        <w:ind w:hanging="0" w:left="754" w:right="0"/>
        <w:rPr/>
      </w:pPr>
      <w:r>
        <w:rPr/>
        <w:t xml:space="preserve">Описать </w:t>
      </w:r>
      <w:r>
        <w:rPr>
          <w:lang w:val="ru-RU"/>
        </w:rPr>
        <w:t xml:space="preserve">интеграцию системы с сервисом  по определению мошеннических транзакций на </w:t>
      </w:r>
      <w:r>
        <w:rPr>
          <w:lang w:val="en-US"/>
        </w:rPr>
        <w:t>Python.</w:t>
      </w:r>
    </w:p>
    <w:p>
      <w:pPr>
        <w:pStyle w:val="Heading1"/>
        <w:numPr>
          <w:ilvl w:val="0"/>
          <w:numId w:val="1"/>
        </w:numPr>
        <w:rPr/>
      </w:pPr>
      <w:bookmarkStart w:id="18" w:name="__RefHeading___Toc2420_2887410827"/>
      <w:bookmarkStart w:id="19" w:name="_Toc81940699"/>
      <w:bookmarkEnd w:id="18"/>
      <w:r>
        <w:rPr/>
        <w:t>ЗАКЛЮЧЕНИЕ</w:t>
      </w:r>
      <w:bookmarkEnd w:id="19"/>
    </w:p>
    <w:p>
      <w:pPr>
        <w:pStyle w:val="BodyText"/>
        <w:rPr>
          <w:highlight w:val="none"/>
          <w:shd w:fill="FFFF00" w:val="clear"/>
        </w:rPr>
      </w:pPr>
      <w:r>
        <w:rPr>
          <w:shd w:fill="FFFF00" w:val="clea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firstLine="709" w:left="0" w:right="0"/>
        <w:jc w:val="both"/>
        <w:rPr>
          <w:highlight w:val="none"/>
          <w:shd w:fill="FFFF00" w:val="clear"/>
        </w:rPr>
      </w:pPr>
      <w:r>
        <w:rPr>
          <w:shd w:fill="FFFF00" w:val="clea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firstLine="709" w:left="0" w:right="0"/>
        <w:jc w:val="both"/>
        <w:rPr>
          <w:highlight w:val="none"/>
          <w:shd w:fill="FFFF00" w:val="clear"/>
        </w:rPr>
      </w:pPr>
      <w:r>
        <w:rPr>
          <w:shd w:fill="FFFF00" w:val="clea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20" w:name="__RefHeading___Toc2422_2887410827"/>
      <w:bookmarkEnd w:id="20"/>
      <w:r>
        <w:rPr>
          <w:rFonts w:cs="Times New Roman CYR" w:ascii="Times New Roman CYR" w:hAnsi="Times New Roman CYR"/>
          <w:szCs w:val="28"/>
          <w:lang w:eastAsia="ru-RU"/>
        </w:rPr>
        <w:t>СПИСОК ИСПОЛЬЗОВАННЫХ ИСТОЧНИКОВ</w:t>
      </w:r>
    </w:p>
    <w:p>
      <w:pPr>
        <w:pStyle w:val="BodyText"/>
        <w:numPr>
          <w:ilvl w:val="0"/>
          <w:numId w:val="0"/>
        </w:numPr>
        <w:spacing w:lineRule="auto" w:line="240"/>
        <w:ind w:hanging="0" w:left="0" w:right="0"/>
        <w:jc w:val="both"/>
        <w:rPr/>
      </w:pPr>
      <w:r>
        <w:rPr/>
      </w:r>
    </w:p>
    <w:p>
      <w:pPr>
        <w:pStyle w:val="BodyText"/>
        <w:numPr>
          <w:ilvl w:val="0"/>
          <w:numId w:val="19"/>
        </w:numPr>
        <w:tabs>
          <w:tab w:val="clear" w:pos="708"/>
          <w:tab w:val="left" w:pos="0" w:leader="none"/>
        </w:tabs>
        <w:spacing w:before="0" w:after="283"/>
        <w:ind w:hanging="283" w:left="709" w:right="0"/>
        <w:rPr/>
      </w:pPr>
      <w:r>
        <w:rPr/>
        <w:t xml:space="preserve">Группа IB. Тренды мошенничества в 2024–2025 гг. URL: https://www.group-ib.ru (дата обращения: </w:t>
      </w:r>
      <w:r>
        <w:rPr>
          <w:lang w:val="en-US"/>
        </w:rPr>
        <w:t>02</w:t>
      </w:r>
      <w:r>
        <w:rPr/>
        <w:t>.04.2025)</w:t>
      </w:r>
    </w:p>
    <w:p>
      <w:pPr>
        <w:pStyle w:val="BodyText"/>
        <w:numPr>
          <w:ilvl w:val="0"/>
          <w:numId w:val="20"/>
        </w:numPr>
        <w:tabs>
          <w:tab w:val="clear" w:pos="708"/>
          <w:tab w:val="left" w:pos="0" w:leader="none"/>
        </w:tabs>
        <w:spacing w:before="0" w:after="283"/>
        <w:ind w:hanging="283" w:left="709" w:right="0"/>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BodyText"/>
        <w:numPr>
          <w:ilvl w:val="0"/>
          <w:numId w:val="21"/>
        </w:numPr>
        <w:tabs>
          <w:tab w:val="clear" w:pos="708"/>
          <w:tab w:val="left" w:pos="0" w:leader="none"/>
        </w:tabs>
        <w:spacing w:before="0" w:after="283"/>
        <w:ind w:hanging="283" w:left="709" w:right="0"/>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BodyText"/>
        <w:numPr>
          <w:ilvl w:val="0"/>
          <w:numId w:val="22"/>
        </w:numPr>
        <w:tabs>
          <w:tab w:val="clear" w:pos="708"/>
          <w:tab w:val="left" w:pos="0" w:leader="none"/>
        </w:tabs>
        <w:spacing w:before="0" w:after="283"/>
        <w:ind w:hanging="283" w:left="709" w:right="0"/>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BodyText"/>
        <w:numPr>
          <w:ilvl w:val="0"/>
          <w:numId w:val="23"/>
        </w:numPr>
        <w:tabs>
          <w:tab w:val="clear" w:pos="708"/>
          <w:tab w:val="left" w:pos="0" w:leader="none"/>
        </w:tabs>
        <w:spacing w:before="0" w:after="283"/>
        <w:ind w:hanging="283" w:left="709" w:right="0"/>
        <w:rPr/>
      </w:pPr>
      <w:r>
        <w:rPr/>
        <w:t xml:space="preserve">Лаборатория Касперского. Социальная инженерия в РФ – 2025. URL: https://www.kaspersky.ru (дата обращения: </w:t>
      </w:r>
      <w:r>
        <w:rPr>
          <w:lang w:val="en-US"/>
        </w:rPr>
        <w:t>02</w:t>
      </w:r>
      <w:r>
        <w:rPr/>
        <w:t>.04.2025)</w:t>
      </w:r>
    </w:p>
    <w:p>
      <w:pPr>
        <w:pStyle w:val="BodyText"/>
        <w:numPr>
          <w:ilvl w:val="0"/>
          <w:numId w:val="24"/>
        </w:numPr>
        <w:tabs>
          <w:tab w:val="clear" w:pos="708"/>
          <w:tab w:val="left" w:pos="0" w:leader="none"/>
        </w:tabs>
        <w:spacing w:before="0" w:after="283"/>
        <w:ind w:hanging="283" w:left="709" w:right="0"/>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BodyText"/>
        <w:numPr>
          <w:ilvl w:val="0"/>
          <w:numId w:val="25"/>
        </w:numPr>
        <w:tabs>
          <w:tab w:val="clear" w:pos="708"/>
          <w:tab w:val="left" w:pos="0" w:leader="none"/>
        </w:tabs>
        <w:spacing w:before="0" w:after="283"/>
        <w:ind w:hanging="283" w:left="709" w:right="0"/>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BodyText"/>
        <w:numPr>
          <w:ilvl w:val="0"/>
          <w:numId w:val="26"/>
        </w:numPr>
        <w:tabs>
          <w:tab w:val="clear" w:pos="708"/>
          <w:tab w:val="left" w:pos="0" w:leader="none"/>
        </w:tabs>
        <w:spacing w:before="0" w:after="283"/>
        <w:ind w:hanging="283" w:left="709" w:right="0"/>
        <w:rPr/>
      </w:pPr>
      <w:r>
        <w:rPr/>
        <w:t xml:space="preserve">СберБанк. Техническая документация API «Sberbank AI Solutions». URL: https://developer.sber.ru (дата обращения: </w:t>
      </w:r>
      <w:r>
        <w:rPr>
          <w:lang w:val="en-US"/>
        </w:rPr>
        <w:t>19</w:t>
      </w:r>
      <w:r>
        <w:rPr/>
        <w:t>.04.2025)</w:t>
      </w:r>
    </w:p>
    <w:p>
      <w:pPr>
        <w:pStyle w:val="BodyText"/>
        <w:numPr>
          <w:ilvl w:val="0"/>
          <w:numId w:val="27"/>
        </w:numPr>
        <w:tabs>
          <w:tab w:val="clear" w:pos="708"/>
          <w:tab w:val="left" w:pos="0" w:leader="none"/>
        </w:tabs>
        <w:spacing w:before="0" w:after="283"/>
        <w:ind w:hanging="283" w:left="709" w:right="0"/>
        <w:rPr/>
      </w:pPr>
      <w:r>
        <w:rPr/>
        <w:t xml:space="preserve">ВТБ. Пресс-релиз «Запуск системы VTB Anti-Fraud». URL: https://vtb.ru/press (дата обращения: </w:t>
      </w:r>
      <w:r>
        <w:rPr>
          <w:lang w:val="en-US"/>
        </w:rPr>
        <w:t>19</w:t>
      </w:r>
      <w:r>
        <w:rPr/>
        <w:t>.04.2025)</w:t>
      </w:r>
    </w:p>
    <w:p>
      <w:pPr>
        <w:pStyle w:val="BodyText"/>
        <w:numPr>
          <w:ilvl w:val="0"/>
          <w:numId w:val="28"/>
        </w:numPr>
        <w:tabs>
          <w:tab w:val="clear" w:pos="708"/>
          <w:tab w:val="left" w:pos="0" w:leader="none"/>
        </w:tabs>
        <w:spacing w:before="0" w:after="283"/>
        <w:ind w:hanging="283" w:left="709" w:right="0"/>
        <w:rPr/>
      </w:pPr>
      <w:r>
        <w:rPr/>
        <w:t>Петров А.И. Интервью с CTO Т-Банка // Журнал «Банковские технологии». – 2024. – №3. – С. 45–49.</w:t>
      </w:r>
    </w:p>
    <w:p>
      <w:pPr>
        <w:pStyle w:val="BodyText"/>
        <w:numPr>
          <w:ilvl w:val="0"/>
          <w:numId w:val="29"/>
        </w:numPr>
        <w:tabs>
          <w:tab w:val="clear" w:pos="708"/>
          <w:tab w:val="left" w:pos="0" w:leader="none"/>
        </w:tabs>
        <w:spacing w:before="0" w:after="283"/>
        <w:ind w:hanging="283" w:left="709" w:right="0"/>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BodyText"/>
        <w:numPr>
          <w:ilvl w:val="0"/>
          <w:numId w:val="30"/>
        </w:numPr>
        <w:tabs>
          <w:tab w:val="clear" w:pos="708"/>
          <w:tab w:val="left" w:pos="0" w:leader="none"/>
        </w:tabs>
        <w:spacing w:before="0" w:after="283"/>
        <w:ind w:hanging="283" w:left="709" w:right="0"/>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BodyText"/>
        <w:numPr>
          <w:ilvl w:val="0"/>
          <w:numId w:val="31"/>
        </w:numPr>
        <w:tabs>
          <w:tab w:val="clear" w:pos="708"/>
          <w:tab w:val="left" w:pos="0" w:leader="none"/>
        </w:tabs>
        <w:spacing w:before="0" w:after="283"/>
        <w:ind w:hanging="283" w:left="709" w:right="0"/>
        <w:rPr/>
      </w:pPr>
      <w:r>
        <w:rPr/>
        <w:t>НИУ ВШЭ. Исследование «Поведенческие паттерны пользователей мобильного банкинга». – М.: Изд-во ВШЭ, 2024. – 134 с.</w:t>
      </w:r>
    </w:p>
    <w:p>
      <w:pPr>
        <w:pStyle w:val="Normal"/>
        <w:numPr>
          <w:ilvl w:val="0"/>
          <w:numId w:val="32"/>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 xml:space="preserve">Нотация и семантика языка UML: Информация Автор: Александр Леоненков | Школа IT-менеджмента АНХ при Правительстве РФ http://www.intuit.ru/studies/courses/32/32/info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w:t>
      </w:r>
      <w:r>
        <w:rPr>
          <w:rFonts w:eastAsia="Times New Roman" w:cs="Times New Roman"/>
          <w:sz w:val="28"/>
          <w:szCs w:val="28"/>
          <w:lang w:val="ru-RU" w:eastAsia="ru-RU"/>
        </w:rPr>
        <w:t>2</w:t>
      </w:r>
      <w:r>
        <w:rPr>
          <w:rFonts w:eastAsia="Times New Roman" w:cs="Times New Roman"/>
          <w:sz w:val="28"/>
          <w:szCs w:val="28"/>
          <w:lang w:val="ru-RU" w:eastAsia="ru-RU"/>
        </w:rPr>
        <w:t>.04.2025</w:t>
      </w:r>
      <w:r>
        <w:rPr>
          <w:rFonts w:eastAsia="Times New Roman" w:cs="Times New Roman"/>
          <w:sz w:val="28"/>
          <w:szCs w:val="28"/>
          <w:lang w:val="en-US" w:eastAsia="ru-RU"/>
        </w:rPr>
        <w:t>)</w:t>
      </w:r>
    </w:p>
    <w:p>
      <w:pPr>
        <w:pStyle w:val="Normal"/>
        <w:numPr>
          <w:ilvl w:val="0"/>
          <w:numId w:val="33"/>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Язык UML 2 в анализе и проектировании программных систем и бизнес-процессов: Информация Автор: Александр Леоненков</w:t>
        <w:br/>
        <w:t xml:space="preserve">http://www.intuit.ru/studies/courses/480/336/info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w:t>
      </w:r>
      <w:r>
        <w:rPr>
          <w:rFonts w:eastAsia="Times New Roman" w:cs="Times New Roman"/>
          <w:sz w:val="28"/>
          <w:szCs w:val="28"/>
          <w:lang w:val="ru-RU" w:eastAsia="ru-RU"/>
        </w:rPr>
        <w:t>2</w:t>
      </w:r>
      <w:r>
        <w:rPr>
          <w:rFonts w:eastAsia="Times New Roman" w:cs="Times New Roman"/>
          <w:sz w:val="28"/>
          <w:szCs w:val="28"/>
          <w:lang w:val="ru-RU" w:eastAsia="ru-RU"/>
        </w:rPr>
        <w:t>.04.2025</w:t>
      </w:r>
      <w:r>
        <w:rPr>
          <w:rFonts w:eastAsia="Times New Roman" w:cs="Times New Roman"/>
          <w:sz w:val="28"/>
          <w:szCs w:val="28"/>
          <w:lang w:val="en-US" w:eastAsia="ru-RU"/>
        </w:rPr>
        <w:t>)</w:t>
      </w:r>
    </w:p>
    <w:p>
      <w:pPr>
        <w:pStyle w:val="Normal"/>
        <w:numPr>
          <w:ilvl w:val="0"/>
          <w:numId w:val="34"/>
        </w:numPr>
        <w:spacing w:lineRule="auto" w:line="259"/>
        <w:ind w:hanging="283" w:left="709" w:right="0"/>
        <w:jc w:val="both"/>
        <w:rPr/>
      </w:pPr>
      <w:r>
        <w:rPr>
          <w:rFonts w:eastAsia="Times New Roman" w:cs="Times New Roman"/>
          <w:color w:val="000000"/>
          <w:sz w:val="28"/>
          <w:szCs w:val="28"/>
          <w:shd w:fill="auto" w:val="clear"/>
          <w:lang w:val="ru-RU" w:eastAsia="ru-RU"/>
        </w:rPr>
        <w:t xml:space="preserve">Хомоненко А.Д., Басыров А.Г., Бубнов В.П., Забродин А.В., Краснов С.А., Лохвицкий В.А.,Тырва А.В. Модели и методы исследования информационных систем: монография Издательство "Лань" 204.с. - 2019г https://e.lanbook.com/reader/book/119640#94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w:t>
      </w:r>
      <w:r>
        <w:rPr>
          <w:rFonts w:eastAsia="Times New Roman" w:cs="Times New Roman"/>
          <w:color w:val="000000"/>
          <w:sz w:val="28"/>
          <w:szCs w:val="28"/>
          <w:shd w:fill="auto" w:val="clear"/>
          <w:lang w:val="ru-RU" w:eastAsia="ru-RU"/>
        </w:rPr>
        <w:t>2</w:t>
      </w:r>
      <w:r>
        <w:rPr>
          <w:rFonts w:eastAsia="Times New Roman" w:cs="Times New Roman"/>
          <w:color w:val="000000"/>
          <w:sz w:val="28"/>
          <w:szCs w:val="28"/>
          <w:shd w:fill="auto" w:val="clear"/>
          <w:lang w:val="ru-RU" w:eastAsia="ru-RU"/>
        </w:rPr>
        <w:t>.04.2025</w:t>
      </w:r>
      <w:r>
        <w:rPr>
          <w:rFonts w:eastAsia="Times New Roman" w:cs="Times New Roman"/>
          <w:color w:val="000000"/>
          <w:sz w:val="28"/>
          <w:szCs w:val="28"/>
          <w:shd w:fill="auto" w:val="clear"/>
          <w:lang w:val="en-US" w:eastAsia="ru-RU"/>
        </w:rPr>
        <w:t>)</w:t>
      </w:r>
    </w:p>
    <w:p>
      <w:pPr>
        <w:pStyle w:val="Normal"/>
        <w:numPr>
          <w:ilvl w:val="0"/>
          <w:numId w:val="35"/>
        </w:numPr>
        <w:spacing w:lineRule="auto" w:line="259"/>
        <w:ind w:hanging="283" w:left="709" w:right="0"/>
        <w:jc w:val="both"/>
        <w:rPr>
          <w:highlight w:val="none"/>
          <w:shd w:fill="FFFF00" w:val="clear"/>
        </w:rPr>
      </w:pPr>
      <w:r>
        <w:rPr>
          <w:rFonts w:eastAsia="Times New Roman" w:cs="Times New Roman"/>
          <w:color w:val="000000"/>
          <w:sz w:val="28"/>
          <w:szCs w:val="28"/>
          <w:shd w:fill="auto" w:val="clear"/>
          <w:lang w:val="ru-RU" w:eastAsia="ru-RU"/>
        </w:rPr>
        <w:t>Моделирование бизнес-процессов: учебное пособие Кравченко А. В.,Драгунова Е. В.,Кириллов Ю. В. Издательство Лань Новосибирский государственный технический университет , 136 стр., 2020г.</w:t>
        <w:br/>
        <w:t xml:space="preserve">https://e.lanbook.com/book/152364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w:t>
      </w:r>
      <w:r>
        <w:rPr>
          <w:rFonts w:eastAsia="Times New Roman" w:cs="Times New Roman"/>
          <w:color w:val="000000"/>
          <w:sz w:val="28"/>
          <w:szCs w:val="28"/>
          <w:shd w:fill="auto" w:val="clear"/>
          <w:lang w:val="ru-RU" w:eastAsia="ru-RU"/>
        </w:rPr>
        <w:t>2</w:t>
      </w:r>
      <w:r>
        <w:rPr>
          <w:rFonts w:eastAsia="Times New Roman" w:cs="Times New Roman"/>
          <w:color w:val="000000"/>
          <w:sz w:val="28"/>
          <w:szCs w:val="28"/>
          <w:shd w:fill="auto" w:val="clear"/>
          <w:lang w:val="ru-RU" w:eastAsia="ru-RU"/>
        </w:rPr>
        <w:t>.04.2025</w:t>
      </w:r>
      <w:r>
        <w:rPr>
          <w:rFonts w:eastAsia="Times New Roman" w:cs="Times New Roman"/>
          <w:color w:val="000000"/>
          <w:sz w:val="28"/>
          <w:szCs w:val="28"/>
          <w:shd w:fill="auto" w:val="clear"/>
          <w:lang w:val="en-US" w:eastAsia="ru-RU"/>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22T17:53:55Z" w:initials="">
    <w:p>
      <w:pPr>
        <w:overflowPunct w:val="false"/>
        <w:spacing w:lineRule="auto" w:line="240"/>
        <w:rPr/>
      </w:pPr>
      <w:r>
        <w:rPr>
          <w:rFonts w:ascii="Liberation Serif" w:hAnsi="Liberation Serif" w:eastAsia="Segoe UI" w:cs="Tahoma"/>
          <w:sz w:val="24"/>
          <w:lang w:val="en-US" w:eastAsia="en-US" w:bidi="en-US"/>
        </w:rPr>
        <w:t>Проверить описание процессов сделать диаграмы</w:t>
      </w:r>
    </w:p>
  </w:comment>
  <w:comment w:id="1" w:author="&lt;анонимный&gt;" w:date="2025-04-22T17:53:26Z" w:initials="">
    <w:p>
      <w:pPr>
        <w:overflowPunct w:val="false"/>
        <w:spacing w:lineRule="auto" w:line="240"/>
        <w:rPr/>
      </w:pPr>
      <w:r>
        <w:rPr>
          <w:rFonts w:ascii="Liberation Serif" w:hAnsi="Liberation Serif" w:eastAsia="Segoe UI" w:cs="Tahoma"/>
          <w:sz w:val="24"/>
          <w:lang w:val="en-US" w:eastAsia="en-US" w:bidi="en-US"/>
        </w:rPr>
        <w:t>Убрать перечисления расписатиь подробнее</w:t>
      </w:r>
    </w:p>
  </w:comment>
  <w:comment w:id="2" w:author="&lt;анонимный&gt;" w:date="2025-04-22T17:59:57Z" w:initials="">
    <w:p>
      <w:pPr>
        <w:overflowPunct w:val="false"/>
        <w:spacing w:lineRule="auto" w:line="240"/>
        <w:rPr/>
      </w:pPr>
      <w:r>
        <w:rPr>
          <w:rFonts w:ascii="Liberation Serif" w:hAnsi="Liberation Serif" w:eastAsia="Segoe UI" w:cs="Tahoma"/>
          <w:sz w:val="24"/>
          <w:lang w:val="en-US" w:eastAsia="en-US" w:bidi="en-US"/>
        </w:rPr>
        <w:t>Написать)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Liberation Mono">
    <w:altName w:val="Courier New"/>
    <w:charset w:val="cc"/>
    <w:family w:val="modern"/>
    <w:pitch w:val="fixed"/>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5"/>
    <w:lvlOverride w:ilvl="0">
      <w:startOverride w:val="1"/>
    </w:lvlOverride>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bering>
</file>

<file path=word/settings.xml><?xml version="1.0" encoding="utf-8"?>
<w:settings xmlns:w="http://schemas.openxmlformats.org/wordprocessingml/2006/main">
  <w:zoom w:percent="75"/>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4"/>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4"/>
      </w:numPr>
      <w:tabs>
        <w:tab w:val="clear" w:pos="708"/>
      </w:tabs>
      <w:spacing w:before="0" w:after="0"/>
      <w:ind w:firstLine="709" w:left="0"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user2"/>
    <w:qFormat/>
    <w:pPr/>
    <w:rPr>
      <w:rFonts w:ascii="Noto Sans" w:hAnsi="Noto Sans"/>
      <w:sz w:val="36"/>
    </w:rPr>
  </w:style>
  <w:style w:type="paragraph" w:styleId="user2">
    <w:name w:val="Текст (user)"/>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user2"/>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5">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6">
    <w:name w:val="Фигуры"/>
    <w:basedOn w:val="Style15"/>
    <w:qFormat/>
    <w:pPr/>
    <w:rPr>
      <w:rFonts w:ascii="Liberation Sans" w:hAnsi="Liberation Sans"/>
      <w:b/>
      <w:sz w:val="28"/>
    </w:rPr>
  </w:style>
  <w:style w:type="paragraph" w:styleId="Style17">
    <w:name w:val="Заливка"/>
    <w:basedOn w:val="Style16"/>
    <w:qFormat/>
    <w:pPr/>
    <w:rPr>
      <w:rFonts w:ascii="Liberation Sans" w:hAnsi="Liberation Sans"/>
      <w:b/>
      <w:sz w:val="28"/>
    </w:rPr>
  </w:style>
  <w:style w:type="paragraph" w:styleId="Style18">
    <w:name w:val="Заливка синим"/>
    <w:basedOn w:val="Style17"/>
    <w:qFormat/>
    <w:pPr/>
    <w:rPr>
      <w:rFonts w:ascii="Liberation Sans" w:hAnsi="Liberation Sans"/>
      <w:b/>
      <w:color w:val="FFFFFF"/>
      <w:sz w:val="28"/>
    </w:rPr>
  </w:style>
  <w:style w:type="paragraph" w:styleId="Style19">
    <w:name w:val="Заливка зелёным"/>
    <w:basedOn w:val="Style17"/>
    <w:qFormat/>
    <w:pPr/>
    <w:rPr>
      <w:rFonts w:ascii="Liberation Sans" w:hAnsi="Liberation Sans"/>
      <w:b/>
      <w:color w:val="FFFFFF"/>
      <w:sz w:val="28"/>
    </w:rPr>
  </w:style>
  <w:style w:type="paragraph" w:styleId="Style20">
    <w:name w:val="Заливка красным"/>
    <w:basedOn w:val="Style17"/>
    <w:qFormat/>
    <w:pPr/>
    <w:rPr>
      <w:rFonts w:ascii="Liberation Sans" w:hAnsi="Liberation Sans"/>
      <w:b/>
      <w:color w:val="FFFFFF"/>
      <w:sz w:val="28"/>
    </w:rPr>
  </w:style>
  <w:style w:type="paragraph" w:styleId="Style21">
    <w:name w:val="Заливка жёлтым"/>
    <w:basedOn w:val="Style17"/>
    <w:qFormat/>
    <w:pPr/>
    <w:rPr>
      <w:rFonts w:ascii="Liberation Sans" w:hAnsi="Liberation Sans"/>
      <w:b/>
      <w:color w:val="FFFFFF"/>
      <w:sz w:val="28"/>
    </w:rPr>
  </w:style>
  <w:style w:type="paragraph" w:styleId="Style22">
    <w:name w:val="Контур"/>
    <w:basedOn w:val="Style16"/>
    <w:qFormat/>
    <w:pPr/>
    <w:rPr>
      <w:rFonts w:ascii="Liberation Sans" w:hAnsi="Liberation Sans"/>
      <w:b/>
      <w:sz w:val="28"/>
    </w:rPr>
  </w:style>
  <w:style w:type="paragraph" w:styleId="Style23">
    <w:name w:val="Контур синий"/>
    <w:basedOn w:val="Style22"/>
    <w:qFormat/>
    <w:pPr/>
    <w:rPr>
      <w:rFonts w:ascii="Liberation Sans" w:hAnsi="Liberation Sans"/>
      <w:b/>
      <w:color w:val="355269"/>
      <w:sz w:val="28"/>
    </w:rPr>
  </w:style>
  <w:style w:type="paragraph" w:styleId="Style24">
    <w:name w:val="Контур зелёный"/>
    <w:basedOn w:val="Style22"/>
    <w:qFormat/>
    <w:pPr/>
    <w:rPr>
      <w:rFonts w:ascii="Liberation Sans" w:hAnsi="Liberation Sans"/>
      <w:b/>
      <w:color w:val="127622"/>
      <w:sz w:val="28"/>
    </w:rPr>
  </w:style>
  <w:style w:type="paragraph" w:styleId="Style25">
    <w:name w:val="Контур красный"/>
    <w:basedOn w:val="Style22"/>
    <w:qFormat/>
    <w:pPr/>
    <w:rPr>
      <w:rFonts w:ascii="Liberation Sans" w:hAnsi="Liberation Sans"/>
      <w:b/>
      <w:color w:val="C9211E"/>
      <w:sz w:val="28"/>
    </w:rPr>
  </w:style>
  <w:style w:type="paragraph" w:styleId="Style26">
    <w:name w:val="Контур жёлтый"/>
    <w:basedOn w:val="Style22"/>
    <w:qFormat/>
    <w:pPr/>
    <w:rPr>
      <w:rFonts w:ascii="Liberation Sans" w:hAnsi="Liberation Sans"/>
      <w:b/>
      <w:color w:val="B47804"/>
      <w:sz w:val="28"/>
    </w:rPr>
  </w:style>
  <w:style w:type="paragraph" w:styleId="Style27">
    <w:name w:val="Линии"/>
    <w:basedOn w:val="Style15"/>
    <w:qFormat/>
    <w:pPr/>
    <w:rPr>
      <w:rFonts w:ascii="Liberation Sans" w:hAnsi="Liberation Sans"/>
      <w:sz w:val="36"/>
    </w:rPr>
  </w:style>
  <w:style w:type="paragraph" w:styleId="Style28">
    <w:name w:val="Стрелки"/>
    <w:basedOn w:val="Style27"/>
    <w:qFormat/>
    <w:pPr/>
    <w:rPr>
      <w:rFonts w:ascii="Liberation Sans" w:hAnsi="Liberation Sans"/>
      <w:sz w:val="36"/>
    </w:rPr>
  </w:style>
  <w:style w:type="paragraph" w:styleId="Style29">
    <w:name w:val="Штриховая линия"/>
    <w:basedOn w:val="Style27"/>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0">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1">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3">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4">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paragraph" w:styleId="user3">
    <w:name w:val="Содержимое таблицы (user)"/>
    <w:basedOn w:val="Normal"/>
    <w:qFormat/>
    <w:pPr>
      <w:widowControl w:val="false"/>
      <w:suppressLineNumbers/>
    </w:pPr>
    <w:rPr/>
  </w:style>
  <w:style w:type="paragraph" w:styleId="user4">
    <w:name w:val="Заголовок таблицы (user)"/>
    <w:basedOn w:val="user3"/>
    <w:qFormat/>
    <w:pPr>
      <w:suppressLineNumbers/>
      <w:jc w:val="center"/>
    </w:pPr>
    <w:rPr>
      <w:b/>
      <w:bCs/>
    </w:rPr>
  </w:style>
  <w:style w:type="paragraph" w:styleId="Style36">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37">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left="56" w:right="56"/>
    </w:pPr>
    <w:rPr>
      <w:sz w:val="20"/>
      <w:szCs w:val="20"/>
    </w:rPr>
  </w:style>
  <w:style w:type="numbering" w:styleId="Style38"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Application>LibreOffice/24.8.6.2$Windows_X86_64 LibreOffice_project/6d98ba145e9a8a39fc57bcc76981d1fb1316c60c</Application>
  <AppVersion>15.0000</AppVersion>
  <Pages>22</Pages>
  <Words>2756</Words>
  <Characters>20693</Characters>
  <CharactersWithSpaces>23318</CharactersWithSpaces>
  <Paragraphs>181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2025-04-22T18:03:20Z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