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1"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highlight w:val="none"/>
          <w:shd w:fill="FFFF00" w:val="clear"/>
        </w:rPr>
      </w:pPr>
      <w:r>
        <w:rPr>
          <w:rFonts w:eastAsia="Calibri"/>
          <w:bCs/>
          <w:sz w:val="28"/>
          <w:szCs w:val="28"/>
          <w:shd w:fill="FFFF00" w:val="clear"/>
        </w:rPr>
        <w:t>В отчете о преддипломной практике [укажите количество] страниц, 7 рисунков, [укажите количество, если есть] таблиц, 17 источников.</w:t>
      </w:r>
    </w:p>
    <w:p>
      <w:pPr>
        <w:pStyle w:val="Normal"/>
        <w:widowControl w:val="false"/>
        <w:spacing w:lineRule="auto" w:line="360"/>
        <w:ind w:firstLine="709"/>
        <w:jc w:val="both"/>
        <w:rPr>
          <w:color w:val="000000"/>
          <w:sz w:val="28"/>
          <w:szCs w:val="28"/>
          <w:lang w:eastAsia="ru-RU"/>
        </w:rPr>
      </w:pPr>
      <w:r>
        <w:rPr>
          <w:rFonts w:eastAsia="Calibri"/>
          <w:bCs/>
          <w:sz w:val="28"/>
          <w:szCs w:val="28"/>
        </w:rPr>
        <w:t xml:space="preserve">Ключевые слова: </w:t>
      </w:r>
      <w:r>
        <w:rPr>
          <w:rFonts w:eastAsia="Calibri"/>
          <w:bCs/>
          <w:i/>
          <w:iCs/>
          <w:sz w:val="28"/>
          <w:szCs w:val="28"/>
        </w:rPr>
        <w:t>мобильный банкинг, мошеннические транзакции, антифрод-система, машинное обучение, мобильное приложение, Android, Kotlin, ASP.NET Core, уведомление пользователя, пользовательский опыт, прототип, преддипломная практика.</w:t>
      </w:r>
    </w:p>
    <w:p>
      <w:pPr>
        <w:pStyle w:val="Normal"/>
        <w:widowControl w:val="false"/>
        <w:spacing w:lineRule="auto" w:line="360"/>
        <w:ind w:firstLine="709"/>
        <w:jc w:val="both"/>
        <w:rPr>
          <w:color w:val="000000"/>
          <w:sz w:val="28"/>
          <w:szCs w:val="28"/>
          <w:lang w:eastAsia="ru-RU"/>
        </w:rPr>
      </w:pPr>
      <w:r>
        <w:rPr>
          <w:rFonts w:eastAsia="Calibri"/>
          <w:bCs/>
          <w:sz w:val="28"/>
          <w:szCs w:val="28"/>
        </w:rPr>
        <w:t>Предметная область – проектирование и разработка прототипа мобильного приложения для демонстрации улучшенных механизмов информирования пользователей о рисках мошеннических транзакций в мобильном банкинге. Основная функция разрабатываемого прототипа заключается в проактивном уведомлении пользователя о потенциальной угрозе до завершения операции, наглядной визуализации уровня риска с использованием результатов анализа (включая методы машинного обучения) и предоставлении интуитивно понятных средств для подтверждения или отклонения подозрительной транзакции. Прототип предназначен для демонстрации концепции и потенциального улучшения существующих мобильных банковских систем. Разработка данного прототипа в рамках преддипломной практики направлена на повышение безопасности пользователей мобильного банкинга и улучшение их опыта взаимодействия с антифрод-системами.</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highlight w:val="none"/>
          <w:shd w:fill="FFFF00" w:val="clear"/>
        </w:rPr>
      </w:pPr>
      <w:r>
        <w:rPr>
          <w:rFonts w:eastAsia="Calibri"/>
          <w:bCs/>
          <w:sz w:val="28"/>
          <w:szCs w:val="28"/>
          <w:shd w:fill="FFFF00" w:val="clear"/>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Keywords: mobile banking, fraudulent transactions, anti-fraud system, machine learning, mobile application, Android, Kotlin, ASP.NET Core, User notification, user experience, prototype, pre-graduate practice.</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 xml:space="preserve">The subject area is the design and development of a prototype mobile application to demonstrate improved mechanisms for informing users about the risks of fraudulent transactions in mobile banking. The main function of the prototype being developed is to proactively notify the user of a potential threat before the operation is completed, visually visualize the risk level using analysis results (including machine learning methods), and provide intuitive tools to confirm or reject a suspicious transaction. The prototype is intended to demonstrate the concept and potential improvement of existing mobile banking systems. The development of this prototype as part of a pre-graduate internship is aimed at improving the security of mobile banking users and improving their experience of interacting with anti-fraud systems. </w:t>
      </w:r>
      <w:r>
        <w:br w:type="page"/>
      </w:r>
    </w:p>
    <w:p>
      <w:pPr>
        <w:pStyle w:val="Heading1"/>
        <w:numPr>
          <w:ilvl w:val="0"/>
          <w:numId w:val="0"/>
        </w:numPr>
        <w:spacing w:before="0" w:after="567"/>
        <w:ind w:hanging="0" w:left="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r>
        <w:rPr/>
        <w:commentReference w:id="0"/>
      </w:r>
    </w:p>
    <w:p>
      <w:pPr>
        <w:pStyle w:val="BodyText"/>
        <w:numPr>
          <w:ilvl w:val="0"/>
          <w:numId w:val="1"/>
        </w:numPr>
        <w:ind w:hanging="432" w:left="432" w:right="0"/>
        <w:rPr/>
      </w:pPr>
      <w:r>
        <w:rPr>
          <w:sz w:val="28"/>
          <w:lang w:val="en-US"/>
        </w:rPr>
        <w:t>Visual</w:t>
      </w:r>
      <w:r>
        <w:rPr>
          <w:sz w:val="28"/>
        </w:rPr>
        <w:t xml:space="preserve"> </w:t>
      </w:r>
      <w:r>
        <w:rPr>
          <w:sz w:val="28"/>
          <w:lang w:val="en-US"/>
        </w:rPr>
        <w:t>Studio</w:t>
      </w:r>
      <w:r>
        <w:rPr>
          <w:sz w:val="28"/>
        </w:rPr>
        <w:t xml:space="preserve"> – среда разработки от компании </w:t>
      </w:r>
      <w:r>
        <w:rPr>
          <w:sz w:val="28"/>
          <w:lang w:val="en-US"/>
        </w:rPr>
        <w:t>Microsoft</w:t>
      </w:r>
      <w:r>
        <w:rPr>
          <w:sz w:val="28"/>
        </w:rPr>
        <w:t>.</w:t>
      </w:r>
    </w:p>
    <w:p>
      <w:pPr>
        <w:pStyle w:val="Heading1"/>
        <w:numPr>
          <w:ilvl w:val="0"/>
          <w:numId w:val="1"/>
        </w:numPr>
        <w:outlineLvl w:val="9"/>
        <w:rPr/>
      </w:pPr>
      <w:bookmarkStart w:id="1" w:name="__RefHeading___Toc6498_3885207264"/>
      <w:bookmarkEnd w:id="1"/>
      <w:r>
        <w:rPr/>
        <w:t>ПЕРЕЧЕНЬ ОБОЗНАЧЕНИЙ И СОКРАЩЕНИЙ</w:t>
      </w:r>
      <w:r>
        <w:rPr/>
        <w:commentReference w:id="1"/>
      </w:r>
    </w:p>
    <w:p>
      <w:pPr>
        <w:pStyle w:val="BodyText"/>
        <w:numPr>
          <w:ilvl w:val="0"/>
          <w:numId w:val="1"/>
        </w:numPr>
        <w:ind w:hanging="432" w:left="432" w:right="0"/>
        <w:rPr/>
      </w:pPr>
      <w:r>
        <w:rPr/>
        <w:t>ИС – информационная система.</w:t>
      </w:r>
    </w:p>
    <w:p>
      <w:pPr>
        <w:pStyle w:val="BodyText"/>
        <w:numPr>
          <w:ilvl w:val="0"/>
          <w:numId w:val="1"/>
        </w:numPr>
        <w:ind w:hanging="432" w:left="432" w:right="0"/>
        <w:rPr/>
      </w:pPr>
      <w:r>
        <w:rPr>
          <w:sz w:val="28"/>
          <w:szCs w:val="28"/>
        </w:rPr>
        <w:t>.</w:t>
      </w:r>
      <w:r>
        <w:rPr>
          <w:sz w:val="28"/>
          <w:szCs w:val="28"/>
          <w:lang w:val="en-US"/>
        </w:rPr>
        <w:t>NET</w:t>
      </w:r>
      <w:r>
        <w:rPr>
          <w:sz w:val="28"/>
          <w:szCs w:val="28"/>
        </w:rPr>
        <w:t xml:space="preserve"> – программная платформа компании </w:t>
      </w:r>
      <w:r>
        <w:rPr>
          <w:sz w:val="28"/>
          <w:szCs w:val="28"/>
          <w:lang w:val="en-US"/>
        </w:rPr>
        <w:t>Microsoft</w:t>
      </w:r>
      <w:r>
        <w:rPr>
          <w:sz w:val="28"/>
          <w:szCs w:val="28"/>
        </w:rPr>
        <w:t>.</w:t>
      </w:r>
    </w:p>
    <w:p>
      <w:pPr>
        <w:pStyle w:val="BodyText"/>
        <w:numPr>
          <w:ilvl w:val="0"/>
          <w:numId w:val="1"/>
        </w:numPr>
        <w:ind w:hanging="432" w:left="432" w:right="0"/>
        <w:rPr/>
      </w:pPr>
      <w:r>
        <w:rPr>
          <w:sz w:val="28"/>
          <w:szCs w:val="28"/>
          <w:lang w:val="en-US"/>
        </w:rPr>
        <w:t>MS</w:t>
      </w:r>
      <w:r>
        <w:rPr>
          <w:sz w:val="28"/>
          <w:szCs w:val="28"/>
        </w:rPr>
        <w:t xml:space="preserve"> – компания </w:t>
      </w:r>
      <w:r>
        <w:rPr>
          <w:sz w:val="28"/>
          <w:szCs w:val="28"/>
          <w:lang w:val="en-US"/>
        </w:rPr>
        <w:t>Microsoft</w:t>
      </w:r>
      <w:r>
        <w:rPr>
          <w:sz w:val="28"/>
          <w:szCs w:val="28"/>
        </w:rPr>
        <w:t>.</w:t>
      </w:r>
    </w:p>
    <w:p>
      <w:pPr>
        <w:pStyle w:val="BodyText"/>
        <w:numPr>
          <w:ilvl w:val="0"/>
          <w:numId w:val="1"/>
        </w:numPr>
        <w:ind w:hanging="432" w:left="432" w:right="0"/>
        <w:rPr/>
      </w:pPr>
      <w:r>
        <w:rPr>
          <w:sz w:val="28"/>
          <w:szCs w:val="28"/>
          <w:lang w:val="en-US"/>
        </w:rPr>
        <w:t>IDE</w:t>
      </w:r>
      <w:r>
        <w:rPr>
          <w:sz w:val="28"/>
          <w:szCs w:val="28"/>
        </w:rPr>
        <w:t xml:space="preserve"> – интегрированная среда разработки.</w:t>
      </w:r>
    </w:p>
    <w:p>
      <w:pPr>
        <w:pStyle w:val="BodyText"/>
        <w:numPr>
          <w:ilvl w:val="0"/>
          <w:numId w:val="1"/>
        </w:numPr>
        <w:ind w:hanging="432" w:left="432" w:right="0"/>
        <w:rPr>
          <w:sz w:val="28"/>
          <w:szCs w:val="28"/>
        </w:rPr>
      </w:pPr>
      <w:r>
        <w:rPr>
          <w:sz w:val="28"/>
          <w:szCs w:val="28"/>
        </w:rPr>
      </w:r>
    </w:p>
    <w:p>
      <w:pPr>
        <w:pStyle w:val="11"/>
        <w:ind w:hanging="0" w:left="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4" w:leader="dot"/>
            </w:tabs>
            <w:rPr/>
          </w:pPr>
          <w:r>
            <w:fldChar w:fldCharType="begin"/>
          </w:r>
          <w:r>
            <w:rPr>
              <w:rStyle w:val="Style5"/>
            </w:rPr>
            <w:instrText xml:space="preserve"> TOC \o "1-2" \h</w:instrText>
          </w:r>
          <w:r>
            <w:rPr>
              <w:rStyle w:val="Style5"/>
            </w:rPr>
            <w:fldChar w:fldCharType="separate"/>
          </w:r>
          <w:hyperlink w:anchor="__RefHeading___Toc2410_2887410827">
            <w:r>
              <w:rPr>
                <w:rStyle w:val="Style5"/>
              </w:rPr>
              <w:t>ВВЕДЕНИЕ</w:t>
              <w:tab/>
              <w:t>7</w:t>
            </w:r>
          </w:hyperlink>
        </w:p>
        <w:p>
          <w:pPr>
            <w:pStyle w:val="TOC1"/>
            <w:tabs>
              <w:tab w:val="clear" w:pos="708"/>
              <w:tab w:val="right" w:pos="9354" w:leader="dot"/>
            </w:tabs>
            <w:rPr/>
          </w:pPr>
          <w:hyperlink w:anchor="__RefHeading___Toc6444_3885207264">
            <w:r>
              <w:rPr>
                <w:rStyle w:val="Style5"/>
              </w:rPr>
              <w:t>1 Аналитическое исследование</w:t>
              <w:tab/>
              <w:t>10</w:t>
            </w:r>
          </w:hyperlink>
        </w:p>
        <w:p>
          <w:pPr>
            <w:pStyle w:val="TOC2"/>
            <w:tabs>
              <w:tab w:val="clear" w:pos="708"/>
              <w:tab w:val="right" w:pos="9354" w:leader="dot"/>
            </w:tabs>
            <w:rPr/>
          </w:pPr>
          <w:hyperlink w:anchor="__RefHeading___Toc6446_3885207264">
            <w:r>
              <w:rPr>
                <w:rStyle w:val="Style5"/>
              </w:rPr>
              <w:t>1.1 Описание предметной области</w:t>
              <w:tab/>
              <w:t>10</w:t>
            </w:r>
          </w:hyperlink>
        </w:p>
        <w:p>
          <w:pPr>
            <w:pStyle w:val="TOC2"/>
            <w:tabs>
              <w:tab w:val="clear" w:pos="708"/>
              <w:tab w:val="right" w:pos="9354" w:leader="dot"/>
            </w:tabs>
            <w:rPr/>
          </w:pPr>
          <w:hyperlink w:anchor="__RefHeading___Toc6502_3885207264">
            <w:r>
              <w:rPr>
                <w:rStyle w:val="Style5"/>
              </w:rPr>
              <w:t>1.2 Анализ аналогов</w:t>
              <w:tab/>
              <w:t>12</w:t>
            </w:r>
          </w:hyperlink>
        </w:p>
        <w:p>
          <w:pPr>
            <w:pStyle w:val="TOC2"/>
            <w:tabs>
              <w:tab w:val="clear" w:pos="708"/>
              <w:tab w:val="right" w:pos="9354" w:leader="dot"/>
            </w:tabs>
            <w:rPr/>
          </w:pPr>
          <w:hyperlink w:anchor="__RefHeading___Toc6504_3885207264">
            <w:r>
              <w:rPr>
                <w:rStyle w:val="Style5"/>
              </w:rPr>
              <w:t>1.3 Актуальность разработки</w:t>
              <w:tab/>
              <w:t>14</w:t>
            </w:r>
          </w:hyperlink>
        </w:p>
        <w:p>
          <w:pPr>
            <w:pStyle w:val="TOC1"/>
            <w:tabs>
              <w:tab w:val="clear" w:pos="708"/>
              <w:tab w:val="right" w:pos="9354" w:leader="dot"/>
            </w:tabs>
            <w:rPr/>
          </w:pPr>
          <w:hyperlink w:anchor="__RefHeading___Toc6448_3885207264">
            <w:r>
              <w:rPr>
                <w:rStyle w:val="Style5"/>
              </w:rPr>
              <w:t>2 Проектирование информационной системы</w:t>
              <w:tab/>
              <w:t>16</w:t>
            </w:r>
          </w:hyperlink>
        </w:p>
        <w:p>
          <w:pPr>
            <w:pStyle w:val="TOC2"/>
            <w:tabs>
              <w:tab w:val="clear" w:pos="708"/>
              <w:tab w:val="right" w:pos="9354" w:leader="dot"/>
            </w:tabs>
            <w:rPr/>
          </w:pPr>
          <w:hyperlink w:anchor="__RefHeading___Toc7440_3885207264">
            <w:r>
              <w:rPr>
                <w:rStyle w:val="Style5"/>
              </w:rPr>
              <w:t>2.1 Моделирование бизнес-процессов ИС</w:t>
              <w:tab/>
              <w:t>16</w:t>
            </w:r>
          </w:hyperlink>
        </w:p>
        <w:p>
          <w:pPr>
            <w:pStyle w:val="TOC2"/>
            <w:tabs>
              <w:tab w:val="clear" w:pos="708"/>
              <w:tab w:val="right" w:pos="9354" w:leader="dot"/>
            </w:tabs>
            <w:rPr/>
          </w:pPr>
          <w:hyperlink w:anchor="__RefHeading___Toc7442_3885207264">
            <w:r>
              <w:rPr>
                <w:rStyle w:val="Style5"/>
              </w:rPr>
              <w:t>2.2 Структура ИС и ее средства разработки</w:t>
              <w:tab/>
              <w:t>19</w:t>
            </w:r>
          </w:hyperlink>
        </w:p>
        <w:p>
          <w:pPr>
            <w:pStyle w:val="TOC2"/>
            <w:tabs>
              <w:tab w:val="clear" w:pos="708"/>
              <w:tab w:val="right" w:pos="9354" w:leader="dot"/>
            </w:tabs>
            <w:rPr/>
          </w:pPr>
          <w:hyperlink w:anchor="__RefHeading___Toc7444_3885207264">
            <w:r>
              <w:rPr>
                <w:rStyle w:val="Style5"/>
              </w:rPr>
              <w:t>2.3 Требования к ИС</w:t>
              <w:tab/>
              <w:t>25</w:t>
            </w:r>
          </w:hyperlink>
        </w:p>
        <w:p>
          <w:pPr>
            <w:pStyle w:val="TOC1"/>
            <w:tabs>
              <w:tab w:val="clear" w:pos="708"/>
              <w:tab w:val="right" w:pos="9354" w:leader="dot"/>
            </w:tabs>
            <w:rPr/>
          </w:pPr>
          <w:hyperlink w:anchor="__RefHeading___Toc6450_3885207264">
            <w:r>
              <w:rPr>
                <w:rStyle w:val="Style5"/>
              </w:rPr>
              <w:t>3 Разработка информационной системы</w:t>
              <w:tab/>
              <w:t>30</w:t>
            </w:r>
          </w:hyperlink>
        </w:p>
        <w:p>
          <w:pPr>
            <w:pStyle w:val="TOC2"/>
            <w:tabs>
              <w:tab w:val="clear" w:pos="708"/>
              <w:tab w:val="right" w:pos="9354" w:leader="dot"/>
            </w:tabs>
            <w:rPr/>
          </w:pPr>
          <w:hyperlink w:anchor="__RefHeading___Toc6452_3885207264">
            <w:r>
              <w:rPr>
                <w:rStyle w:val="Style5"/>
              </w:rPr>
              <w:t>3.1 Описание структуры базы данных</w:t>
              <w:tab/>
              <w:t>30</w:t>
            </w:r>
          </w:hyperlink>
        </w:p>
        <w:p>
          <w:pPr>
            <w:pStyle w:val="TOC2"/>
            <w:tabs>
              <w:tab w:val="clear" w:pos="708"/>
              <w:tab w:val="right" w:pos="9354" w:leader="dot"/>
            </w:tabs>
            <w:rPr/>
          </w:pPr>
          <w:hyperlink w:anchor="__RefHeading___Toc6454_3885207264">
            <w:r>
              <w:rPr>
                <w:rStyle w:val="Style5"/>
              </w:rPr>
              <w:t>3.2 Разработка серверной части приложения</w:t>
              <w:tab/>
              <w:t>30</w:t>
            </w:r>
          </w:hyperlink>
        </w:p>
        <w:p>
          <w:pPr>
            <w:pStyle w:val="TOC2"/>
            <w:tabs>
              <w:tab w:val="clear" w:pos="708"/>
              <w:tab w:val="right" w:pos="9354" w:leader="dot"/>
            </w:tabs>
            <w:rPr/>
          </w:pPr>
          <w:hyperlink w:anchor="__RefHeading___Toc6454_3885207264_%25D0%">
            <w:r>
              <w:rPr>
                <w:rStyle w:val="Style5"/>
              </w:rPr>
              <w:t>3.3 Разработка клиентской части приложения</w:t>
              <w:tab/>
              <w:t>30</w:t>
            </w:r>
          </w:hyperlink>
        </w:p>
        <w:p>
          <w:pPr>
            <w:pStyle w:val="TOC2"/>
            <w:tabs>
              <w:tab w:val="clear" w:pos="708"/>
              <w:tab w:val="right" w:pos="9354" w:leader="dot"/>
            </w:tabs>
            <w:rPr/>
          </w:pPr>
          <w:hyperlink w:anchor="__RefHeading___Toc6456_3885207264">
            <w:r>
              <w:rPr>
                <w:rStyle w:val="Style5"/>
              </w:rPr>
              <w:t>3.4 Интеграция с сервисом по определению мошеннических транзакций</w:t>
              <w:tab/>
              <w:t>30</w:t>
            </w:r>
          </w:hyperlink>
        </w:p>
        <w:p>
          <w:pPr>
            <w:pStyle w:val="TOC1"/>
            <w:tabs>
              <w:tab w:val="clear" w:pos="708"/>
              <w:tab w:val="right" w:pos="9354" w:leader="dot"/>
            </w:tabs>
            <w:rPr/>
          </w:pPr>
          <w:hyperlink w:anchor="__RefHeading___Toc2420_2887410827">
            <w:r>
              <w:rPr>
                <w:rStyle w:val="Style5"/>
              </w:rPr>
              <w:t>ЗАКЛЮЧЕНИЕ</w:t>
              <w:tab/>
              <w:t>31</w:t>
            </w:r>
          </w:hyperlink>
        </w:p>
        <w:p>
          <w:pPr>
            <w:pStyle w:val="TOC1"/>
            <w:tabs>
              <w:tab w:val="clear" w:pos="708"/>
              <w:tab w:val="right" w:pos="9354" w:leader="dot"/>
            </w:tabs>
            <w:rPr/>
          </w:pPr>
          <w:hyperlink w:anchor="__RefHeading___Toc2422_2887410827">
            <w:r>
              <w:rPr>
                <w:rStyle w:val="Style5"/>
              </w:rPr>
              <w:t>СПИСОК ИСПОЛЬЗОВАННЫХ ИСТОЧНИКОВ</w:t>
              <w:tab/>
              <w:t>33</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Heading1"/>
        <w:numPr>
          <w:ilvl w:val="0"/>
          <w:numId w:val="0"/>
        </w:numPr>
        <w:spacing w:before="0" w:after="567"/>
        <w:ind w:hanging="0" w:left="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BodyText"/>
        <w:rPr/>
      </w:pPr>
      <w:r>
        <w:rPr/>
        <w:t>В современную эпоху цифровой трансформации мобильные банковские приложения стали неотъемлемым инструментом для управления финансами, обеспечивая пользователям удобный и быстрый доступ к широкому спектру банковских услуг. Стремительное увеличение объема мобильных операций и повсеместное проникновение смартфонов в повседневную жизнь сделали их ключевым каналом взаимодействия между банками и клиентами. Однако этот прогресс сопровождается беспрецедентным ростом и усложнением мошеннических действий в данной сфере. Злоумышленники активно используют все более изощренные методы, такие как фишинг, социальная инженерия, распространение вредоносных приложений и даже применение DeepFake-технологий, превращая мобильные платформы в основную цель для атак [1-3].</w:t>
      </w:r>
    </w:p>
    <w:p>
      <w:pPr>
        <w:pStyle w:val="BodyText"/>
        <w:rPr/>
      </w:pPr>
      <w:r>
        <w:rPr/>
        <w:t>Финансовые институты и регуляторные органы предпринимают значительные усилия для противодействия этим угрозам. Современные российские банки, такие как СберБанк, ВТБ и Т-Банк, активно внедряют комплексные антифрод-системы, сочетающие алгоритмы машинного обучения, поведенческий анализ и многофакторную аутентификацию [7-10]. Центральный банк РФ также усиливает контроль посредством таких инициатив, как платформа «Цифровой след» [7]. Тем не менее, несмотря на демонстрируемую эффективность существующих систем, сохраняется ряд ограничений: их работа зачастую носит реактивный характер (реагирование постфактум), недостаточна персонализация проверок, а механизмы уведомления и взаимодействия с пользователем не всегда оптимальны, порой вызывая раздражение из-за частых верификаций [13]. Это подчеркивает актуальность поиска новых подходов к защите клиентов.</w:t>
      </w:r>
    </w:p>
    <w:p>
      <w:pPr>
        <w:pStyle w:val="BodyText"/>
        <w:rPr/>
      </w:pPr>
      <w:r>
        <w:rPr/>
        <w:t>Целью настоящей выпускной квалификационной работы является разработка прототипа мобильного приложения, демонстрирующего улучшенные механизмы взаимодействия пользователя с рисками мошеннических транзакций. Основная идея заключается в создании решения, которое не просто блокирует подозрительные операции, а проактивно и наглядно информирует пользователя о потенциальных угрозах до момента завершения транзакции, предоставляя ему возможность осознанного принятия решения и повышая его осведомленность. Приложение будет использовать симуляцию работы антифрод-системы на основе анализа транзакций (с потенциальным использованием ML-моделей) и фокусироваться на интуитивно понятном интерфейсе, мгновенных, но не навязчивых уведомлениях и элементах интерактивного обучения.</w:t>
      </w:r>
    </w:p>
    <w:p>
      <w:pPr>
        <w:pStyle w:val="BodyText"/>
        <w:rPr/>
      </w:pPr>
      <w:r>
        <w:rPr/>
        <w:t>Для достижения поставленной цели в работе решаются следующие задачи:</w:t>
      </w:r>
    </w:p>
    <w:p>
      <w:pPr>
        <w:pStyle w:val="BodyText"/>
        <w:numPr>
          <w:ilvl w:val="0"/>
          <w:numId w:val="27"/>
        </w:numPr>
        <w:rPr/>
      </w:pPr>
      <w:r>
        <w:rPr/>
        <w:t>Провести анализ предметной области – выявления и предотвращения мошеннических транзакций в мобильном банкинге.</w:t>
      </w:r>
    </w:p>
    <w:p>
      <w:pPr>
        <w:pStyle w:val="BodyText"/>
        <w:numPr>
          <w:ilvl w:val="0"/>
          <w:numId w:val="27"/>
        </w:numPr>
        <w:rPr/>
      </w:pPr>
      <w:r>
        <w:rPr/>
        <w:t>Исследовать существующие аналоги антифрод-систем и подходов к уведомлению пользователей в ведущих российских банках.</w:t>
      </w:r>
    </w:p>
    <w:p>
      <w:pPr>
        <w:pStyle w:val="BodyText"/>
        <w:numPr>
          <w:ilvl w:val="0"/>
          <w:numId w:val="27"/>
        </w:numPr>
        <w:rPr/>
      </w:pPr>
      <w:r>
        <w:rPr/>
        <w:t>Обосновать актуальность разработки прототипа с фокусом на улучшение пользовательского опыта и проактивное информирование.</w:t>
      </w:r>
    </w:p>
    <w:p>
      <w:pPr>
        <w:pStyle w:val="BodyText"/>
        <w:numPr>
          <w:ilvl w:val="0"/>
          <w:numId w:val="27"/>
        </w:numPr>
        <w:rPr/>
      </w:pPr>
      <w:r>
        <w:rPr/>
        <w:t>Спроектировать архитектуру информационной системы, включая моделирование бизнес-процессов взаимодействия пользователя с системой.</w:t>
      </w:r>
    </w:p>
    <w:p>
      <w:pPr>
        <w:pStyle w:val="BodyText"/>
        <w:numPr>
          <w:ilvl w:val="0"/>
          <w:numId w:val="27"/>
        </w:numPr>
        <w:rPr/>
      </w:pPr>
      <w:r>
        <w:rPr/>
        <w:t>Разработать компоненты прототипа: серверную часть (Backend) на ASP.NET Core 8, клиентскую часть (мобильное приложение) для Android на Kotlin, структуру базы данных на PostgreSQL 16.</w:t>
      </w:r>
    </w:p>
    <w:p>
      <w:pPr>
        <w:pStyle w:val="BodyText"/>
        <w:numPr>
          <w:ilvl w:val="0"/>
          <w:numId w:val="27"/>
        </w:numPr>
        <w:rPr/>
      </w:pPr>
      <w:r>
        <w:rPr/>
        <w:t>Продемонстрировать работу прототипа по симуляции анализа транзакций и информированию пользователя о рисках.</w:t>
      </w:r>
    </w:p>
    <w:p>
      <w:pPr>
        <w:pStyle w:val="BodyText"/>
        <w:rPr/>
      </w:pPr>
      <w:r>
        <w:rPr/>
      </w:r>
    </w:p>
    <w:p>
      <w:pPr>
        <w:pStyle w:val="BodyText"/>
        <w:rPr/>
      </w:pPr>
      <w:r>
        <w:rPr/>
        <w:t>Объектом исследования является процесс взаимодействия пользователя с мобильным банковским приложением в контексте выявления и предотвращения мошеннических транзакций.</w:t>
      </w:r>
    </w:p>
    <w:p>
      <w:pPr>
        <w:pStyle w:val="BodyText"/>
        <w:rPr/>
      </w:pPr>
      <w:r>
        <w:rPr/>
        <w:t>Предметом исследования выступают методы и средства проектирования и разработки информационной системы (прототипа мобильного приложения), направленной на улучшение информированности пользователя о мошеннических рисках.</w:t>
      </w:r>
    </w:p>
    <w:p>
      <w:pPr>
        <w:pStyle w:val="BodyText"/>
        <w:rPr/>
      </w:pPr>
      <w:r>
        <w:rPr/>
        <w:t>Работа состоит из введения, трех глав, заключения и списка использованных источников. В первой главе проводится аналитическое исследование предметной области, аналогов и обосновывается актуальность разработки. Во второй главе описывается процесс проектирования информационной системы: моделирование бизнес-процессов, определение структуры ИС и выбор средств разработки, а также формулируются требования к системе. Третья глава посвящена описанию этапов разработки прототипа: созданию базы данных, серверной и клиентской частей приложения, а также их интеграции. В заключении подводятся итоги проделанной работы.</w:t>
      </w:r>
      <w:r>
        <w:br w:type="page"/>
      </w:r>
    </w:p>
    <w:p>
      <w:pPr>
        <w:pStyle w:val="Heading2"/>
        <w:numPr>
          <w:ilvl w:val="0"/>
          <w:numId w:val="3"/>
        </w:numPr>
        <w:spacing w:before="0" w:after="567"/>
        <w:rPr/>
      </w:pPr>
      <w:bookmarkStart w:id="5" w:name="__RefHeading___Toc6444_3885207264"/>
      <w:bookmarkEnd w:id="5"/>
      <w:r>
        <w:rPr>
          <w:rStyle w:val="Strong"/>
          <w:b/>
          <w:bCs w:val="false"/>
        </w:rPr>
        <w:t>Аналитическое исследование</w:t>
      </w:r>
    </w:p>
    <w:p>
      <w:pPr>
        <w:pStyle w:val="Heading3"/>
        <w:numPr>
          <w:ilvl w:val="1"/>
          <w:numId w:val="3"/>
        </w:numPr>
        <w:ind w:firstLine="709" w:left="0" w:right="0"/>
        <w:rPr/>
      </w:pPr>
      <w:bookmarkStart w:id="6" w:name="__RefHeading___Toc6446_3885207264"/>
      <w:bookmarkEnd w:id="6"/>
      <w:r>
        <w:rPr/>
        <w:t>Описание предметной области</w:t>
      </w:r>
    </w:p>
    <w:p>
      <w:pPr>
        <w:pStyle w:val="BodyText"/>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BodyText"/>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BodyText"/>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BodyText"/>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BodyText"/>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BodyText"/>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BodyText"/>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BodyText"/>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BodyText"/>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BodyText"/>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BodyText"/>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Heading3"/>
        <w:numPr>
          <w:ilvl w:val="1"/>
          <w:numId w:val="3"/>
        </w:numPr>
        <w:ind w:hanging="397" w:left="754" w:right="0"/>
        <w:rPr/>
      </w:pPr>
      <w:bookmarkStart w:id="7" w:name="__RefHeading___Toc6502_3885207264"/>
      <w:bookmarkEnd w:id="7"/>
      <w:r>
        <w:rPr/>
        <w:t>Анализ аналогов</w:t>
      </w:r>
    </w:p>
    <w:p>
      <w:pPr>
        <w:pStyle w:val="BodyText"/>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BodyText"/>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BodyText"/>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BodyText"/>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BodyText"/>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BodyText"/>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BodyText"/>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BodyText"/>
        <w:numPr>
          <w:ilvl w:val="0"/>
          <w:numId w:val="0"/>
        </w:numPr>
        <w:ind w:hanging="0" w:left="754" w:right="0"/>
        <w:rPr>
          <w:lang w:val="en-US"/>
        </w:rPr>
      </w:pPr>
      <w:r>
        <w:rPr>
          <w:lang w:val="en-US"/>
        </w:rPr>
      </w:r>
    </w:p>
    <w:p>
      <w:pPr>
        <w:pStyle w:val="Heading3"/>
        <w:numPr>
          <w:ilvl w:val="1"/>
          <w:numId w:val="3"/>
        </w:numPr>
        <w:ind w:hanging="397" w:left="754" w:right="0"/>
        <w:rPr/>
      </w:pPr>
      <w:bookmarkStart w:id="8" w:name="__RefHeading___Toc6504_3885207264"/>
      <w:bookmarkEnd w:id="8"/>
      <w:r>
        <w:rPr/>
        <w:t>Актуальность разработки</w:t>
      </w:r>
    </w:p>
    <w:p>
      <w:pPr>
        <w:pStyle w:val="BodyText"/>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BodyText"/>
        <w:rPr/>
      </w:pPr>
      <w:r>
        <w:rPr/>
        <w:t xml:space="preserve">Целью данной работы балы выбрана разработка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BodyText"/>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и не навязчивые уведомления о подозрительных действиях, а так же интерактивное обучение пользователей по работе с новым функционалом,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BodyText"/>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и удобства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BodyText"/>
        <w:numPr>
          <w:ilvl w:val="0"/>
          <w:numId w:val="0"/>
        </w:numPr>
        <w:ind w:hanging="0" w:left="0" w:right="0"/>
        <w:rPr/>
      </w:pPr>
      <w:r>
        <w:rPr/>
      </w:r>
    </w:p>
    <w:p>
      <w:pPr>
        <w:pStyle w:val="Heading2"/>
        <w:numPr>
          <w:ilvl w:val="0"/>
          <w:numId w:val="3"/>
        </w:numPr>
        <w:rPr/>
      </w:pPr>
      <w:bookmarkStart w:id="9" w:name="__RefHeading___Toc6448_3885207264"/>
      <w:bookmarkEnd w:id="9"/>
      <w:r>
        <w:rPr>
          <w:rStyle w:val="Strong"/>
          <w:b/>
          <w:bCs w:val="false"/>
        </w:rPr>
        <w:t>Проектирование информационной системы</w:t>
      </w:r>
    </w:p>
    <w:p>
      <w:pPr>
        <w:pStyle w:val="Heading3"/>
        <w:numPr>
          <w:ilvl w:val="1"/>
          <w:numId w:val="3"/>
        </w:numPr>
        <w:ind w:hanging="397" w:left="754" w:right="0"/>
        <w:rPr/>
      </w:pPr>
      <w:bookmarkStart w:id="10" w:name="__RefHeading___Toc7440_3885207264"/>
      <w:bookmarkEnd w:id="10"/>
      <w:r>
        <w:rPr/>
        <w:t>Моделирование бизнес-процессов ИС</w:t>
      </w:r>
      <w:r>
        <w:rPr/>
        <w:commentReference w:id="2"/>
      </w:r>
    </w:p>
    <w:p>
      <w:pPr>
        <w:pStyle w:val="BodyText"/>
        <w:rPr/>
      </w:pPr>
      <w:r>
        <w:rPr/>
      </w:r>
    </w:p>
    <w:p>
      <w:pPr>
        <w:pStyle w:val="BodyText"/>
        <w:rPr/>
      </w:pPr>
      <w:r>
        <w:rPr/>
        <w:t xml:space="preserve">Для построения диаграммы вариантов использования, описывающей процесс взаимодействия пользователя с мобильным приложением, на диаграмму был помещен актор — пользователь </w:t>
      </w:r>
      <w:r>
        <w:rPr>
          <w:lang w:val="en-US"/>
        </w:rPr>
        <w:t>[14]</w:t>
      </w:r>
      <w:r>
        <w:rPr/>
        <w:t>. В результате, на диаграмме были добавлены варианты использования, такие как «Совершение транзакции» и «Заблокировать карту». Эти варианты использования были соединены с актором связью «Association», что позволяет отразить взаимодействие пользователя с системой (Рисунок 1).</w:t>
      </w:r>
    </w:p>
    <w:p>
      <w:pPr>
        <w:pStyle w:val="BodyText"/>
        <w:rPr/>
      </w:pPr>
      <w:r>
        <w:rPr/>
      </w:r>
    </w:p>
    <w:p>
      <w:pPr>
        <w:pStyle w:val="BodyText"/>
        <w:rPr>
          <w:highlight w:val="none"/>
          <w:shd w:fill="FFFF00" w:val="clear"/>
        </w:rPr>
      </w:pPr>
      <w:r>
        <w:rPr>
          <w:shd w:fill="FFFF00" w:val="clear"/>
        </w:rPr>
        <w:t>Пользователь:</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Совершение транзакции</w:t>
      </w:r>
      <w:r>
        <w:rPr>
          <w:shd w:fill="FFFF00" w:val="clear"/>
        </w:rPr>
        <w:t>»</w:t>
      </w:r>
    </w:p>
    <w:p>
      <w:pPr>
        <w:pStyle w:val="BodyText"/>
        <w:rPr>
          <w:highlight w:val="none"/>
          <w:shd w:fill="FFFF00" w:val="clear"/>
        </w:rPr>
      </w:pPr>
      <w:r>
        <w:rPr>
          <w:shd w:fill="FFFF00" w:val="clear"/>
        </w:rPr>
        <w:t>«Заблокировать карту».</w:t>
      </w:r>
    </w:p>
    <w:p>
      <w:pPr>
        <w:pStyle w:val="BodyText"/>
        <w:rPr/>
      </w:pPr>
      <w:r>
        <w:rPr/>
      </w:r>
    </w:p>
    <w:p>
      <w:pPr>
        <w:pStyle w:val="BodyText"/>
        <w:rPr/>
      </w:pPr>
      <w:r>
        <w:rPr/>
        <w:t>Рисунок 1 — Диаграмма вариантов использования</w:t>
      </w:r>
    </w:p>
    <w:p>
      <w:pPr>
        <w:pStyle w:val="BodyText"/>
        <w:rPr/>
      </w:pPr>
      <w:r>
        <w:rPr/>
      </w:r>
    </w:p>
    <w:p>
      <w:pPr>
        <w:pStyle w:val="BodyText"/>
        <w:rPr/>
      </w:pPr>
      <w:r>
        <w:rPr/>
        <w:tab/>
        <w:t xml:space="preserve">Далее были добавлены сценарии, относящиеся к мобильному приложению, включая «Отправить данные о транзакции», «Получить данные о проверке транзакции», «Отобразить пользователю результаты проверки транзакции», «Отобразить пользователю push-уведомление» и «Послать запрос на блокировку карты». Эти сценарии также были соединены с мобильным приложением связью «Association», что демонстрирует их функциональную связь (Рисунок 2) </w:t>
      </w:r>
      <w:r>
        <w:rPr>
          <w:lang w:val="en-US"/>
        </w:rPr>
        <w:t>[15]</w:t>
      </w:r>
      <w:r>
        <w:rPr/>
        <w:t>.</w:t>
      </w:r>
    </w:p>
    <w:p>
      <w:pPr>
        <w:pStyle w:val="BodyText"/>
        <w:rPr/>
      </w:pPr>
      <w:r>
        <w:rPr/>
      </w:r>
    </w:p>
    <w:p>
      <w:pPr>
        <w:pStyle w:val="BodyText"/>
        <w:rPr>
          <w:highlight w:val="none"/>
          <w:shd w:fill="FFFF00" w:val="clear"/>
        </w:rPr>
      </w:pPr>
      <w:r>
        <w:rPr>
          <w:shd w:fill="FFFF00" w:val="clear"/>
        </w:rPr>
        <w:t>Мобильное приложение:</w:t>
      </w:r>
    </w:p>
    <w:p>
      <w:pPr>
        <w:pStyle w:val="BodyText"/>
        <w:rPr>
          <w:highlight w:val="none"/>
          <w:shd w:fill="FFFF00" w:val="clear"/>
        </w:rPr>
      </w:pPr>
      <w:r>
        <w:rPr>
          <w:shd w:fill="FFFF00" w:val="clear"/>
        </w:rPr>
      </w:r>
    </w:p>
    <w:p>
      <w:pPr>
        <w:pStyle w:val="BodyText"/>
        <w:rPr>
          <w:highlight w:val="none"/>
          <w:shd w:fill="FFFF00" w:val="clear"/>
        </w:rPr>
      </w:pPr>
      <w:r>
        <w:rPr>
          <w:shd w:fill="FFFF00" w:val="clear"/>
        </w:rPr>
        <w:t>Сценарии:</w:t>
      </w:r>
    </w:p>
    <w:p>
      <w:pPr>
        <w:pStyle w:val="BodyText"/>
        <w:rPr>
          <w:highlight w:val="none"/>
          <w:shd w:fill="FFFF00" w:val="clear"/>
        </w:rPr>
      </w:pPr>
      <w:r>
        <w:rPr>
          <w:shd w:fill="FFFF00" w:val="clear"/>
        </w:rPr>
        <w:t>«</w:t>
      </w:r>
      <w:r>
        <w:rPr>
          <w:shd w:fill="FFFF00" w:val="clear"/>
          <w:lang w:val="ru-RU"/>
        </w:rPr>
        <w:t>Отправить данные о транзакции</w:t>
      </w:r>
      <w:r>
        <w:rPr>
          <w:shd w:fill="FFFF00" w:val="clear"/>
        </w:rPr>
        <w:t>»</w:t>
      </w:r>
    </w:p>
    <w:p>
      <w:pPr>
        <w:pStyle w:val="BodyText"/>
        <w:rPr>
          <w:highlight w:val="none"/>
          <w:shd w:fill="FFFF00" w:val="clear"/>
        </w:rPr>
      </w:pPr>
      <w:r>
        <w:rPr>
          <w:shd w:fill="FFFF00" w:val="clear"/>
        </w:rPr>
        <w:t>«Получить</w:t>
      </w:r>
      <w:r>
        <w:rPr>
          <w:shd w:fill="FFFF00" w:val="clear"/>
          <w:lang w:val="ru-RU"/>
        </w:rPr>
        <w:t xml:space="preserve"> данные о проверке транзакции</w:t>
      </w:r>
      <w:r>
        <w:rPr>
          <w:shd w:fill="FFFF00" w:val="clear"/>
        </w:rPr>
        <w:t>»</w:t>
      </w:r>
    </w:p>
    <w:p>
      <w:pPr>
        <w:pStyle w:val="BodyText"/>
        <w:rPr>
          <w:highlight w:val="none"/>
          <w:shd w:fill="FFFF00" w:val="clear"/>
        </w:rPr>
      </w:pPr>
      <w:r>
        <w:rPr>
          <w:shd w:fill="FFFF00" w:val="clear"/>
        </w:rPr>
        <w:t>«</w:t>
      </w:r>
      <w:r>
        <w:rPr>
          <w:shd w:fill="FFFF00" w:val="clear"/>
          <w:lang w:val="ru-RU"/>
        </w:rPr>
        <w:t>Отобразить пользователю результаты проверки транзакции</w:t>
      </w:r>
      <w:r>
        <w:rPr>
          <w:shd w:fill="FFFF00" w:val="clear"/>
        </w:rPr>
        <w:t>»</w:t>
      </w:r>
    </w:p>
    <w:p>
      <w:pPr>
        <w:pStyle w:val="BodyText"/>
        <w:rPr>
          <w:highlight w:val="none"/>
          <w:shd w:fill="FFFF00" w:val="clear"/>
        </w:rPr>
      </w:pPr>
      <w:r>
        <w:rPr>
          <w:shd w:fill="FFFF00" w:val="clear"/>
        </w:rPr>
        <w:t>«</w:t>
      </w:r>
      <w:r>
        <w:rPr>
          <w:shd w:fill="FFFF00" w:val="clear"/>
          <w:lang w:val="ru-RU"/>
        </w:rPr>
        <w:t xml:space="preserve">Отобразить пользователю </w:t>
      </w:r>
      <w:r>
        <w:rPr>
          <w:shd w:fill="FFFF00" w:val="clear"/>
          <w:lang w:val="en-US"/>
        </w:rPr>
        <w:t>push-</w:t>
      </w:r>
      <w:r>
        <w:rPr>
          <w:shd w:fill="FFFF00" w:val="clear"/>
          <w:lang w:val="ru-RU"/>
        </w:rPr>
        <w:t>уведомление</w:t>
      </w:r>
      <w:r>
        <w:rPr>
          <w:shd w:fill="FFFF00" w:val="clear"/>
        </w:rPr>
        <w:t>»</w:t>
      </w:r>
    </w:p>
    <w:p>
      <w:pPr>
        <w:pStyle w:val="BodyText"/>
        <w:rPr>
          <w:highlight w:val="none"/>
          <w:shd w:fill="FFFF00" w:val="clear"/>
        </w:rPr>
      </w:pPr>
      <w:r>
        <w:rPr>
          <w:shd w:fill="FFFF00" w:val="clear"/>
        </w:rPr>
        <w:t>«</w:t>
      </w:r>
      <w:r>
        <w:rPr>
          <w:shd w:fill="FFFF00" w:val="clear"/>
          <w:lang w:val="ru-RU"/>
        </w:rPr>
        <w:t>Послать запрос на блокировку карты</w:t>
      </w:r>
      <w:r>
        <w:rPr>
          <w:shd w:fill="FFFF00" w:val="clear"/>
        </w:rPr>
        <w:t>»</w:t>
      </w:r>
    </w:p>
    <w:p>
      <w:pPr>
        <w:pStyle w:val="BodyText"/>
        <w:rPr/>
      </w:pPr>
      <w:r>
        <w:rPr/>
      </w:r>
    </w:p>
    <w:p>
      <w:pPr>
        <w:pStyle w:val="BodyText"/>
        <w:rPr/>
      </w:pPr>
      <w:r>
        <w:rPr/>
        <w:t>Рисунок 2 — Добавление сценариев для мобильного приложения</w:t>
      </w:r>
    </w:p>
    <w:p>
      <w:pPr>
        <w:pStyle w:val="BodyText"/>
        <w:ind w:hanging="0" w:left="0" w:right="0"/>
        <w:rPr/>
      </w:pPr>
      <w:r>
        <w:rPr/>
      </w:r>
    </w:p>
    <w:p>
      <w:pPr>
        <w:pStyle w:val="BodyText"/>
        <w:rPr/>
      </w:pPr>
      <w:r>
        <w:rPr/>
      </w:r>
    </w:p>
    <w:p>
      <w:pPr>
        <w:pStyle w:val="BodyText"/>
        <w:rPr>
          <w:lang w:val="en-US"/>
        </w:rPr>
      </w:pPr>
      <w:r>
        <w:rPr>
          <w:lang w:val="en-US"/>
        </w:rPr>
        <w:t>__________________________________</w:t>
      </w:r>
    </w:p>
    <w:p>
      <w:pPr>
        <w:pStyle w:val="BodyText"/>
        <w:rPr>
          <w:lang w:val="en-US"/>
        </w:rPr>
      </w:pPr>
      <w:r>
        <w:rPr>
          <w:lang w:val="en-US"/>
        </w:rPr>
      </w:r>
    </w:p>
    <w:p>
      <w:pPr>
        <w:pStyle w:val="BodyText"/>
        <w:rPr/>
      </w:pPr>
      <w:r>
        <w:rPr/>
        <w:t>Для построения диаграммы последовательности, описывающей процесс проверки транзакции, на диаграмму был помещен актор — пользователь. Также были добавлены линии жизни объектов, таких как мобильное приложение, банк и антифрод-система (Рисунок 3).</w:t>
      </w:r>
    </w:p>
    <w:p>
      <w:pPr>
        <w:pStyle w:val="BodyText"/>
        <w:rPr/>
      </w:pPr>
      <w:r>
        <w:rPr/>
      </w:r>
    </w:p>
    <w:p>
      <w:pPr>
        <w:pStyle w:val="BodyText"/>
        <w:rPr/>
      </w:pPr>
      <w:r>
        <w:rPr/>
      </w:r>
    </w:p>
    <w:p>
      <w:pPr>
        <w:pStyle w:val="BodyText"/>
        <w:rPr/>
      </w:pPr>
      <w:r>
        <w:rPr/>
        <w:t>Рисунок 3 — Добавление акторов и линий жизни объектов</w:t>
      </w:r>
    </w:p>
    <w:p>
      <w:pPr>
        <w:pStyle w:val="BodyText"/>
        <w:rPr/>
      </w:pPr>
      <w:r>
        <w:rPr/>
      </w:r>
    </w:p>
    <w:p>
      <w:pPr>
        <w:pStyle w:val="BodyText"/>
        <w:rPr>
          <w:highlight w:val="none"/>
          <w:shd w:fill="auto" w:val="clear"/>
        </w:rPr>
      </w:pPr>
      <w:r>
        <w:rPr>
          <w:shd w:fill="auto" w:val="clear"/>
        </w:rPr>
        <w:t xml:space="preserve">Далее были добавлены последовательные сообщения между актором и объектами. Антифрод-система отправляет запрос на получение истории транзакций в базу данных, после чего база данных возвращает данные. Затем антифрод-система обращается к ML-модели для оценки риска, которая возвращает результат. В случае выявления высокого риска, антифрод-система отправляет команду на блокировку в мобильное приложение, которое уведомляет пользователя о подозрительной операции и предлагает варианты «Подтвердить» или «Отклонить» (Рисунок 4) </w:t>
      </w:r>
      <w:r>
        <w:rPr>
          <w:shd w:fill="auto" w:val="clear"/>
          <w:lang w:val="en-US"/>
        </w:rPr>
        <w:t>[16]</w:t>
      </w:r>
      <w:r>
        <w:rPr>
          <w:shd w:fill="auto" w:val="clear"/>
        </w:rPr>
        <w:t>.</w:t>
      </w:r>
    </w:p>
    <w:p>
      <w:pPr>
        <w:pStyle w:val="BodyText"/>
        <w:rPr>
          <w:highlight w:val="none"/>
          <w:shd w:fill="auto" w:val="clear"/>
        </w:rPr>
      </w:pPr>
      <w:r>
        <w:rPr>
          <w:shd w:fill="auto" w:val="clear"/>
        </w:rPr>
      </w:r>
    </w:p>
    <w:p>
      <w:pPr>
        <w:pStyle w:val="BodyText"/>
        <w:rPr>
          <w:highlight w:val="none"/>
          <w:shd w:fill="FFFF00" w:val="clear"/>
        </w:rPr>
      </w:pPr>
      <w:r>
        <w:rPr>
          <w:shd w:fill="FFFF00" w:val="clear"/>
        </w:rPr>
        <w:t>Sequence Diagram:</w:t>
      </w:r>
    </w:p>
    <w:p>
      <w:pPr>
        <w:pStyle w:val="BodyText"/>
        <w:rPr>
          <w:highlight w:val="none"/>
          <w:shd w:fill="FFFF00" w:val="clear"/>
        </w:rPr>
      </w:pPr>
      <w:r>
        <w:rPr>
          <w:shd w:fill="FFFF00" w:val="clear"/>
        </w:rPr>
        <w:t>(Пользователь, мобильное приложение, Антифрод-система, банк)</w:t>
      </w:r>
    </w:p>
    <w:p>
      <w:pPr>
        <w:pStyle w:val="BodyText"/>
        <w:rPr>
          <w:highlight w:val="none"/>
          <w:shd w:fill="FFFF00" w:val="clear"/>
        </w:rPr>
      </w:pPr>
      <w:r>
        <w:rPr>
          <w:shd w:fill="FFFF00" w:val="clear"/>
        </w:rPr>
      </w:r>
    </w:p>
    <w:p>
      <w:pPr>
        <w:pStyle w:val="BodyText"/>
        <w:rPr>
          <w:highlight w:val="none"/>
          <w:shd w:fill="FFFF00" w:val="clear"/>
        </w:rPr>
      </w:pPr>
      <w:r>
        <w:rPr>
          <w:shd w:fill="FFFF00" w:val="clear"/>
        </w:rPr>
      </w:r>
    </w:p>
    <w:p>
      <w:pPr>
        <w:pStyle w:val="BodyText"/>
        <w:rPr>
          <w:highlight w:val="none"/>
          <w:shd w:fill="FFFF00" w:val="clear"/>
        </w:rPr>
      </w:pPr>
      <w:r>
        <w:rPr>
          <w:shd w:fill="FFFF00" w:val="clear"/>
        </w:rPr>
        <w:t>Антифрод-система → База данных: Запрос истории транзакций.</w:t>
      </w:r>
    </w:p>
    <w:p>
      <w:pPr>
        <w:pStyle w:val="BodyText"/>
        <w:rPr>
          <w:highlight w:val="none"/>
          <w:shd w:fill="FFFF00" w:val="clear"/>
        </w:rPr>
      </w:pPr>
      <w:r>
        <w:rPr>
          <w:shd w:fill="FFFF00" w:val="clear"/>
        </w:rPr>
      </w:r>
    </w:p>
    <w:p>
      <w:pPr>
        <w:pStyle w:val="BodyText"/>
        <w:rPr>
          <w:highlight w:val="none"/>
          <w:shd w:fill="FFFF00" w:val="clear"/>
        </w:rPr>
      </w:pPr>
      <w:r>
        <w:rPr>
          <w:shd w:fill="FFFF00" w:val="clear"/>
        </w:rPr>
        <w:t>База данных → Антифрод-система: Возврат данных.</w:t>
      </w:r>
    </w:p>
    <w:p>
      <w:pPr>
        <w:pStyle w:val="BodyText"/>
        <w:rPr>
          <w:highlight w:val="none"/>
          <w:shd w:fill="FFFF00" w:val="clear"/>
        </w:rPr>
      </w:pPr>
      <w:r>
        <w:rPr>
          <w:shd w:fill="FFFF00" w:val="clear"/>
        </w:rPr>
        <w:t>Антифрод-система → ML-модель: Оценка риска.</w:t>
      </w:r>
    </w:p>
    <w:p>
      <w:pPr>
        <w:pStyle w:val="BodyText"/>
        <w:rPr>
          <w:highlight w:val="none"/>
          <w:shd w:fill="FFFF00" w:val="clear"/>
        </w:rPr>
      </w:pPr>
      <w:r>
        <w:rPr>
          <w:shd w:fill="FFFF00" w:val="clear"/>
        </w:rPr>
        <w:t>ML-модель → Антифрод-система: Результат (высокий риск).</w:t>
      </w:r>
    </w:p>
    <w:p>
      <w:pPr>
        <w:pStyle w:val="BodyText"/>
        <w:rPr>
          <w:highlight w:val="none"/>
          <w:shd w:fill="FFFF00" w:val="clear"/>
        </w:rPr>
      </w:pPr>
      <w:r>
        <w:rPr>
          <w:shd w:fill="FFFF00" w:val="clear"/>
        </w:rPr>
        <w:t>Антифрод-система → Мобильное приложение: Команда на блокировку.</w:t>
      </w:r>
    </w:p>
    <w:p>
      <w:pPr>
        <w:pStyle w:val="BodyText"/>
        <w:rPr>
          <w:highlight w:val="none"/>
          <w:shd w:fill="FFFF00" w:val="clear"/>
        </w:rPr>
      </w:pPr>
      <w:r>
        <w:rPr>
          <w:shd w:fill="FFFF00" w:val="clear"/>
        </w:rPr>
        <w:t>Банк → Мобильное приложение: Отправка уведомления о подозрительной операции.</w:t>
      </w:r>
    </w:p>
    <w:p>
      <w:pPr>
        <w:pStyle w:val="BodyText"/>
        <w:rPr>
          <w:highlight w:val="none"/>
          <w:shd w:fill="FFFF00" w:val="clear"/>
        </w:rPr>
      </w:pPr>
      <w:r>
        <w:rPr>
          <w:shd w:fill="FFFF00" w:val="clear"/>
        </w:rPr>
        <w:t>Мобильное приложение → Пользователь: Уведомление.</w:t>
      </w:r>
    </w:p>
    <w:p>
      <w:pPr>
        <w:pStyle w:val="BodyText"/>
        <w:rPr>
          <w:highlight w:val="none"/>
          <w:shd w:fill="FFFF00" w:val="clear"/>
        </w:rPr>
      </w:pPr>
      <w:r>
        <w:rPr>
          <w:shd w:fill="FFFF00" w:val="clear"/>
        </w:rPr>
        <w:t>Мобильное приложение → Пользователь: Отображение опций «Подтвердить»/«Отклонить».</w:t>
      </w:r>
    </w:p>
    <w:p>
      <w:pPr>
        <w:pStyle w:val="BodyText"/>
        <w:rPr>
          <w:highlight w:val="none"/>
          <w:shd w:fill="FFFF00" w:val="clear"/>
        </w:rPr>
      </w:pPr>
      <w:r>
        <w:rPr>
          <w:shd w:fill="FFFF00" w:val="clear"/>
        </w:rPr>
        <w:t>Пользователь → Мобильное приложение: Выбор «Отклонить».</w:t>
      </w:r>
    </w:p>
    <w:p>
      <w:pPr>
        <w:pStyle w:val="BodyText"/>
        <w:rPr>
          <w:highlight w:val="none"/>
          <w:shd w:fill="FFFF00" w:val="clear"/>
        </w:rPr>
      </w:pPr>
      <w:r>
        <w:rPr>
          <w:shd w:fill="FFFF00" w:val="clear"/>
        </w:rPr>
        <w:t>Мобильное приложение → Банк: Запрос на блокировку транзакции.</w:t>
      </w:r>
    </w:p>
    <w:p>
      <w:pPr>
        <w:pStyle w:val="BodyText"/>
        <w:rPr>
          <w:highlight w:val="none"/>
          <w:shd w:fill="FFFF00" w:val="clear"/>
        </w:rPr>
      </w:pPr>
      <w:r>
        <w:rPr>
          <w:shd w:fill="FFFF00" w:val="clear"/>
        </w:rPr>
        <w:t>Банк → Мобильное приложение: Подтверждение блокировки.</w:t>
      </w:r>
    </w:p>
    <w:p>
      <w:pPr>
        <w:pStyle w:val="BodyText"/>
        <w:rPr>
          <w:highlight w:val="none"/>
          <w:shd w:fill="FFFF00" w:val="clear"/>
        </w:rPr>
      </w:pPr>
      <w:r>
        <w:rPr>
          <w:shd w:fill="FFFF00" w:val="clear"/>
        </w:rPr>
        <w:t>Рисунок 4 — Добавление последовательных сообщений</w:t>
      </w:r>
    </w:p>
    <w:p>
      <w:pPr>
        <w:pStyle w:val="BodyText"/>
        <w:rPr/>
      </w:pPr>
      <w:r>
        <w:rPr/>
      </w:r>
    </w:p>
    <w:p>
      <w:pPr>
        <w:pStyle w:val="BodyText"/>
        <w:rPr/>
      </w:pPr>
      <w:r>
        <w:rPr/>
      </w:r>
    </w:p>
    <w:p>
      <w:pPr>
        <w:pStyle w:val="BodyText"/>
        <w:rPr/>
      </w:pPr>
      <w:r>
        <w:rPr/>
        <w:t>Для построения диаграммы деятельности, описывающей процесс обработки уведомления о подозрительной транзакции, на диаграмму были помещены действия «Получить уведомление» и «Заблокировать карту» (Рисунок 5).</w:t>
      </w:r>
    </w:p>
    <w:p>
      <w:pPr>
        <w:pStyle w:val="BodyText"/>
        <w:rPr/>
      </w:pPr>
      <w:r>
        <w:rPr/>
      </w:r>
    </w:p>
    <w:p>
      <w:pPr>
        <w:pStyle w:val="BodyText"/>
        <w:rPr/>
      </w:pPr>
      <w:r>
        <w:rPr/>
        <w:t>Рисунок 5 — Добавление действий</w:t>
      </w:r>
    </w:p>
    <w:p>
      <w:pPr>
        <w:pStyle w:val="BodyText"/>
        <w:rPr/>
      </w:pPr>
      <w:r>
        <w:rPr/>
      </w:r>
    </w:p>
    <w:p>
      <w:pPr>
        <w:pStyle w:val="BodyText"/>
        <w:rPr/>
      </w:pPr>
      <w:r>
        <w:rPr/>
        <w:t xml:space="preserve">Далее была добавлена логика принятия решения: если пользователь отклоняет операцию, система выполняет действие «Заблокировать карту» и уведомляет банк. В противном случае, если пользователь подтверждает операцию, процесс завершается (Рисунок 6) </w:t>
      </w:r>
      <w:r>
        <w:rPr>
          <w:lang w:val="en-US"/>
        </w:rPr>
        <w:t>[17]</w:t>
      </w:r>
      <w:r>
        <w:rPr/>
        <w:t>.</w:t>
      </w:r>
    </w:p>
    <w:p>
      <w:pPr>
        <w:pStyle w:val="BodyText"/>
        <w:rPr/>
      </w:pPr>
      <w:r>
        <w:rPr/>
      </w:r>
    </w:p>
    <w:p>
      <w:pPr>
        <w:pStyle w:val="BodyText"/>
        <w:rPr>
          <w:highlight w:val="none"/>
          <w:shd w:fill="FFFF00" w:val="clear"/>
        </w:rPr>
      </w:pPr>
      <w:r>
        <w:rPr>
          <w:shd w:fill="FFFF00" w:val="clear"/>
        </w:rPr>
        <w:t>Activity Diagram:</w:t>
      </w:r>
    </w:p>
    <w:p>
      <w:pPr>
        <w:pStyle w:val="BodyText"/>
        <w:rPr>
          <w:highlight w:val="none"/>
          <w:shd w:fill="FFFF00" w:val="clear"/>
        </w:rPr>
      </w:pPr>
      <w:r>
        <w:rPr>
          <w:shd w:fill="FFFF00" w:val="clear"/>
        </w:rPr>
      </w:r>
    </w:p>
    <w:p>
      <w:pPr>
        <w:pStyle w:val="BodyText"/>
        <w:rPr>
          <w:highlight w:val="none"/>
          <w:shd w:fill="FFFF00" w:val="clear"/>
        </w:rPr>
      </w:pPr>
      <w:r>
        <w:rPr>
          <w:shd w:fill="FFFF00" w:val="clear"/>
        </w:rPr>
        <w:t xml:space="preserve">[Старт] → Получить уведомление →  </w:t>
      </w:r>
    </w:p>
    <w:p>
      <w:pPr>
        <w:pStyle w:val="BodyText"/>
        <w:rPr>
          <w:highlight w:val="none"/>
          <w:shd w:fill="FFFF00" w:val="clear"/>
        </w:rPr>
      </w:pPr>
      <w:r>
        <w:rPr>
          <w:shd w:fill="FFFF00" w:val="clear"/>
        </w:rPr>
        <w:t xml:space="preserve">Если (пользователь отклоняет операцию):  </w:t>
      </w:r>
    </w:p>
    <w:p>
      <w:pPr>
        <w:pStyle w:val="BodyText"/>
        <w:rPr>
          <w:highlight w:val="none"/>
          <w:shd w:fill="FFFF00" w:val="clear"/>
        </w:rPr>
      </w:pPr>
      <w:r>
        <w:rPr>
          <w:shd w:fill="FFFF00" w:val="clear"/>
        </w:rPr>
        <w:t xml:space="preserve">  → </w:t>
      </w:r>
      <w:r>
        <w:rPr>
          <w:shd w:fill="FFFF00" w:val="clear"/>
        </w:rPr>
        <w:t xml:space="preserve">Заблокировать карту → Уведомить банк → [Конец].  </w:t>
      </w:r>
    </w:p>
    <w:p>
      <w:pPr>
        <w:pStyle w:val="BodyText"/>
        <w:rPr>
          <w:highlight w:val="none"/>
          <w:shd w:fill="FFFF00" w:val="clear"/>
        </w:rPr>
      </w:pPr>
      <w:r>
        <w:rPr>
          <w:shd w:fill="FFFF00" w:val="clear"/>
        </w:rPr>
        <w:t xml:space="preserve">Иначе:  </w:t>
      </w:r>
    </w:p>
    <w:p>
      <w:pPr>
        <w:pStyle w:val="BodyText"/>
        <w:rPr>
          <w:highlight w:val="none"/>
          <w:shd w:fill="FFFF00" w:val="clear"/>
        </w:rPr>
      </w:pPr>
      <w:r>
        <w:rPr>
          <w:shd w:fill="FFFF00" w:val="clear"/>
        </w:rPr>
        <w:t xml:space="preserve">  → </w:t>
      </w:r>
      <w:r>
        <w:rPr>
          <w:shd w:fill="FFFF00" w:val="clear"/>
        </w:rPr>
        <w:t>Подтвердить операцию → [Конец].</w:t>
      </w:r>
    </w:p>
    <w:p>
      <w:pPr>
        <w:pStyle w:val="BodyText"/>
        <w:rPr/>
      </w:pPr>
      <w:r>
        <w:rPr/>
      </w:r>
    </w:p>
    <w:p>
      <w:pPr>
        <w:pStyle w:val="BodyText"/>
        <w:rPr/>
      </w:pPr>
      <w:r>
        <w:rPr/>
        <w:t>Рисунок 6 — Логика принятия решения в диаграмме деятельности</w:t>
      </w:r>
    </w:p>
    <w:p>
      <w:pPr>
        <w:pStyle w:val="BodyText"/>
        <w:rPr/>
      </w:pPr>
      <w:r>
        <w:rPr/>
      </w:r>
    </w:p>
    <w:p>
      <w:pPr>
        <w:pStyle w:val="BodyText"/>
        <w:rPr/>
      </w:pPr>
      <w:r>
        <w:rPr/>
        <w:t>Предложенные бизнес-процессы учитывают опыт СберБанка и ВТБ. В отличие от аналогов, акцент сделан на использовании ML для оценки риска до завершения транзакции и мгновенном уведомление пользователя, а не постфактумная блокировка.</w:t>
      </w:r>
    </w:p>
    <w:p>
      <w:pPr>
        <w:pStyle w:val="BodyText"/>
        <w:rPr/>
      </w:pPr>
      <w:r>
        <w:rPr/>
      </w:r>
    </w:p>
    <w:p>
      <w:pPr>
        <w:pStyle w:val="Heading3"/>
        <w:numPr>
          <w:ilvl w:val="1"/>
          <w:numId w:val="3"/>
        </w:numPr>
        <w:ind w:hanging="397" w:left="754" w:right="0"/>
        <w:rPr/>
      </w:pPr>
      <w:bookmarkStart w:id="11" w:name="__RefHeading___Toc7442_3885207264"/>
      <w:bookmarkEnd w:id="11"/>
      <w:r>
        <w:rPr/>
        <w:t>Структура ИС и ее средства разработки</w:t>
      </w:r>
    </w:p>
    <w:p>
      <w:pPr>
        <w:pStyle w:val="BodyText"/>
        <w:ind w:hanging="0" w:left="0" w:right="0"/>
        <w:rPr/>
      </w:pPr>
      <w:r>
        <w:rPr/>
      </w:r>
    </w:p>
    <w:p>
      <w:pPr>
        <w:pStyle w:val="BodyText"/>
        <w:rPr/>
      </w:pPr>
      <w:r>
        <w:rPr/>
        <w:t>Разрабатываемое в рамках данной дипломной работы программное</w:t>
      </w:r>
      <w:r>
        <w:rPr/>
        <w:commentReference w:id="3"/>
      </w:r>
      <w:r>
        <w:rPr/>
        <w:t xml:space="preserve"> обеспечение представляет собой прототип информационной системы, нацеленной на демонстрацию улучшенных механизмов взаимодействия с пользователем в контексте предотвращения мошеннических транзакций в мобильных банковских приложениях. Основная цель – не просто блокировать подозрительные операции постфактум, как это часто реализуется в существующих системах (см. раздел 1.2), а проактивно информировать пользователя о потенциальных рисках до завершения транзакции, предоставляя ему наглядную информацию и возможность осознанного принятия решения. Ключевое функциональное назначение данного ПО заключается в визуализации результатов работы антифрод-системы в удобном и интуитивно понятном для конечного пользователя виде, а также в демонстрации процесса анализа транзакций с использованием алгоритмов машинного обучения для выявления аномалий и подозрительной активности.</w:t>
      </w:r>
    </w:p>
    <w:p>
      <w:pPr>
        <w:pStyle w:val="BodyText"/>
        <w:rPr/>
      </w:pPr>
      <w:r>
        <w:rPr/>
      </w:r>
    </w:p>
    <w:p>
      <w:pPr>
        <w:pStyle w:val="BodyText"/>
        <w:rPr/>
      </w:pPr>
      <w:r>
        <w:rPr/>
        <w:t>Для достижения поставленных целей система спроектирована с использованием сервис-ориентированного подхода и включает следующие ключевые компоненты, взаимодействующие между собой для обеспечения полного цикла обработки транзакции и оценки ее риска:</w:t>
      </w:r>
    </w:p>
    <w:p>
      <w:pPr>
        <w:pStyle w:val="BodyText"/>
        <w:rPr/>
      </w:pPr>
      <w:r>
        <w:rPr/>
      </w:r>
    </w:p>
    <w:p>
      <w:pPr>
        <w:pStyle w:val="BodyText"/>
        <w:rPr/>
      </w:pPr>
      <w:r>
        <w:rPr/>
        <w:t xml:space="preserve">Серверный модуль (Backend), </w:t>
      </w:r>
      <w:r>
        <w:rPr>
          <w:lang w:val="ru-RU"/>
        </w:rPr>
        <w:t>я</w:t>
      </w:r>
      <w:r>
        <w:rPr/>
        <w:t>вляется ядром системы, ответственным за прием и обработку запросов от клиентского мобильного приложения. Его функции включают:</w:t>
      </w:r>
    </w:p>
    <w:p>
      <w:pPr>
        <w:pStyle w:val="BodyText"/>
        <w:rPr/>
      </w:pPr>
      <w:r>
        <w:rPr/>
      </w:r>
    </w:p>
    <w:p>
      <w:pPr>
        <w:pStyle w:val="BodyText"/>
        <w:numPr>
          <w:ilvl w:val="0"/>
          <w:numId w:val="4"/>
        </w:numPr>
        <w:ind w:hanging="360" w:left="720" w:right="0"/>
        <w:rPr/>
      </w:pPr>
      <w:r>
        <w:rPr/>
        <w:t>Аутентификацию и авторизацию пользователей.</w:t>
      </w:r>
    </w:p>
    <w:p>
      <w:pPr>
        <w:pStyle w:val="BodyText"/>
        <w:numPr>
          <w:ilvl w:val="0"/>
          <w:numId w:val="4"/>
        </w:numPr>
        <w:ind w:hanging="360" w:left="720" w:right="0"/>
        <w:rPr/>
      </w:pPr>
      <w:r>
        <w:rPr/>
        <w:t>Валидацию входящих данных о транзакциях.</w:t>
      </w:r>
    </w:p>
    <w:p>
      <w:pPr>
        <w:pStyle w:val="BodyText"/>
        <w:numPr>
          <w:ilvl w:val="0"/>
          <w:numId w:val="4"/>
        </w:numPr>
        <w:ind w:hanging="360" w:left="720" w:right="0"/>
        <w:rPr/>
      </w:pPr>
      <w:r>
        <w:rPr/>
        <w:t>Оркестрацию взаимодействия с другими компонентами системы (базой данных, сервисом антифрода).</w:t>
      </w:r>
    </w:p>
    <w:p>
      <w:pPr>
        <w:pStyle w:val="BodyText"/>
        <w:numPr>
          <w:ilvl w:val="0"/>
          <w:numId w:val="4"/>
        </w:numPr>
        <w:ind w:hanging="360" w:left="720" w:right="0"/>
        <w:rPr/>
      </w:pPr>
      <w:r>
        <w:rPr/>
        <w:t>Формирование и отправку команд на отображение уведомлений в клиентское приложение.</w:t>
      </w:r>
    </w:p>
    <w:p>
      <w:pPr>
        <w:pStyle w:val="BodyText"/>
        <w:numPr>
          <w:ilvl w:val="0"/>
          <w:numId w:val="4"/>
        </w:numPr>
        <w:ind w:hanging="360" w:left="720" w:right="0"/>
        <w:rPr/>
      </w:pPr>
      <w:r>
        <w:rPr/>
        <w:t>Логирование операций для последующего анализа и аудита.</w:t>
      </w:r>
    </w:p>
    <w:p>
      <w:pPr>
        <w:pStyle w:val="BodyText"/>
        <w:numPr>
          <w:ilvl w:val="0"/>
          <w:numId w:val="4"/>
        </w:numPr>
        <w:ind w:hanging="360" w:left="720" w:right="0"/>
        <w:rPr/>
      </w:pPr>
      <w:r>
        <w:rPr/>
        <w:t>Предоставление API (Application Programming Interface) для клиентского приложения.</w:t>
      </w:r>
    </w:p>
    <w:p>
      <w:pPr>
        <w:pStyle w:val="BodyText"/>
        <w:rPr/>
      </w:pPr>
      <w:r>
        <w:rPr/>
      </w:r>
    </w:p>
    <w:p>
      <w:pPr>
        <w:pStyle w:val="BodyText"/>
        <w:rPr/>
      </w:pPr>
      <w:r>
        <w:rPr/>
        <w:t>Клиентский модуль (Frontend / Мобильное приложение): Разрабатываемое нативное мобильное приложение для платформы Android. Предоставляет пользователю графический интерфейс для:</w:t>
      </w:r>
    </w:p>
    <w:p>
      <w:pPr>
        <w:pStyle w:val="BodyText"/>
        <w:rPr/>
      </w:pPr>
      <w:r>
        <w:rPr/>
      </w:r>
    </w:p>
    <w:p>
      <w:pPr>
        <w:pStyle w:val="BodyText"/>
        <w:numPr>
          <w:ilvl w:val="0"/>
          <w:numId w:val="5"/>
        </w:numPr>
        <w:ind w:hanging="360" w:left="720" w:right="0"/>
        <w:rPr/>
      </w:pPr>
      <w:r>
        <w:rPr/>
        <w:t>Инициирования банковских транзакций (в рамках прототипа – симуляция).</w:t>
      </w:r>
    </w:p>
    <w:p>
      <w:pPr>
        <w:pStyle w:val="BodyText"/>
        <w:numPr>
          <w:ilvl w:val="0"/>
          <w:numId w:val="5"/>
        </w:numPr>
        <w:ind w:hanging="360" w:left="720" w:right="0"/>
        <w:rPr/>
      </w:pPr>
      <w:r>
        <w:rPr/>
        <w:t>Просмотра истории операций.</w:t>
      </w:r>
    </w:p>
    <w:p>
      <w:pPr>
        <w:pStyle w:val="BodyText"/>
        <w:numPr>
          <w:ilvl w:val="0"/>
          <w:numId w:val="5"/>
        </w:numPr>
        <w:ind w:hanging="360" w:left="720" w:right="0"/>
        <w:rPr/>
      </w:pPr>
      <w:r>
        <w:rPr/>
        <w:t>Получения и отображения push-уведомлений о результатах проверки транзакций, с четкой визуализацией уровня риска (например, цветовая индикация, понятные текстовые сообщения).</w:t>
      </w:r>
    </w:p>
    <w:p>
      <w:pPr>
        <w:pStyle w:val="BodyText"/>
        <w:numPr>
          <w:ilvl w:val="0"/>
          <w:numId w:val="5"/>
        </w:numPr>
        <w:ind w:hanging="360" w:left="720" w:right="0"/>
        <w:rPr/>
      </w:pPr>
      <w:r>
        <w:rPr/>
        <w:t>Интерактивного взаимодействия с системой в случае обнаружения высокого риска.</w:t>
      </w:r>
    </w:p>
    <w:p>
      <w:pPr>
        <w:pStyle w:val="BodyText"/>
        <w:numPr>
          <w:ilvl w:val="0"/>
          <w:numId w:val="5"/>
        </w:numPr>
        <w:ind w:hanging="360" w:left="720" w:right="0"/>
        <w:rPr/>
      </w:pPr>
      <w:r>
        <w:rPr/>
        <w:t>Отображения обучающих материалов или подсказок по безопасному поведению.</w:t>
      </w:r>
    </w:p>
    <w:p>
      <w:pPr>
        <w:pStyle w:val="BodyText"/>
        <w:rPr/>
      </w:pPr>
      <w:r>
        <w:rPr/>
      </w:r>
    </w:p>
    <w:p>
      <w:pPr>
        <w:pStyle w:val="BodyText"/>
        <w:rPr/>
      </w:pPr>
      <w:r>
        <w:rPr/>
        <w:t>Модуль анализа и определения мошенничества (Anti-Fraud Engine): Специализированный сервис, реализующий логику выявления мошеннических транзакций.</w:t>
      </w:r>
    </w:p>
    <w:p>
      <w:pPr>
        <w:pStyle w:val="BodyText"/>
        <w:rPr/>
      </w:pPr>
      <w:r>
        <w:rPr/>
        <w:t>Модуль базы данных (Database), представляет систему управления базами данных (СУБД), предназначенная для надежного и персистентного хранения всей необходимой информации:</w:t>
      </w:r>
    </w:p>
    <w:p>
      <w:pPr>
        <w:pStyle w:val="BodyText"/>
        <w:numPr>
          <w:ilvl w:val="0"/>
          <w:numId w:val="6"/>
        </w:numPr>
        <w:ind w:hanging="360" w:left="720" w:right="0"/>
        <w:rPr/>
      </w:pPr>
      <w:r>
        <w:rPr/>
        <w:t>Профили пользователей (обезличенные данные для прототипа).</w:t>
      </w:r>
    </w:p>
    <w:p>
      <w:pPr>
        <w:pStyle w:val="BodyText"/>
        <w:numPr>
          <w:ilvl w:val="0"/>
          <w:numId w:val="6"/>
        </w:numPr>
        <w:ind w:hanging="360" w:left="720" w:right="0"/>
        <w:rPr/>
      </w:pPr>
      <w:r>
        <w:rPr/>
        <w:t>История транзакций со всеми релевантными атрибутами (ананимизированные в прототипе)</w:t>
      </w:r>
    </w:p>
    <w:p>
      <w:pPr>
        <w:pStyle w:val="BodyText"/>
        <w:rPr/>
      </w:pPr>
      <w:r>
        <w:rPr/>
      </w:r>
    </w:p>
    <w:p>
      <w:pPr>
        <w:pStyle w:val="BodyText"/>
        <w:rPr/>
      </w:pPr>
      <w:r>
        <w:rPr/>
        <w:t xml:space="preserve">Для эффективной реализации описанных компонентов информационной системы был тщательно подобран технологический стек, призванный обеспечить необходимый уровень производительности, возможности масштабирования, безопасность и удобство разработки в рамках поставленной задачи по созданию прототипа для демонстрации улучшенного информирования пользователей о мошеннических транзакциях. В качестве основы для серверного компонента (Backend) был выбран ASP.NET Core версии 8.0. </w:t>
      </w:r>
    </w:p>
    <w:p>
      <w:pPr>
        <w:pStyle w:val="BodyText"/>
        <w:rPr/>
      </w:pPr>
      <w:r>
        <w:rPr/>
        <w:t xml:space="preserve">Это современный, кроссплатформенный фреймворк от Microsoft, предназначенный для создания веб-приложений и API. Выбор пал именно на .NET 8 как на последнюю версию с долгосрочной поддержкой (LTS) на момент проектирования, что гарантирует не только высокую производительность и актуальные улучшения в области безопасности, но и длительный период поддержки со стороны разработчика. Технически, ASP.NET Core 8 работает на среде выполнения .NET Runtime, поддерживает языки программирования C# и F#, а в качестве встроенного веб-сервера использует Kestrel. Функциональные возможности этого фреймворка идеально подходят для нашего проекта: он позволяет легко создавать RESTful API с помощью ASP.NET Core Web API, что является стандартным подходом для взаимодействия с мобильным приложением в современных распределенных системах. </w:t>
      </w:r>
    </w:p>
    <w:p>
      <w:pPr>
        <w:pStyle w:val="BodyText"/>
        <w:rPr/>
      </w:pPr>
      <w:r>
        <w:rPr/>
        <w:t xml:space="preserve">Критически важной является встроенная поддержка асинхронных операций (async/await), которая позволяет эффективно обрабатывать множество одновременных запросов от пользователей и взаимодействовать с базой данных или сервисом машинного обучения без блокировки потоков, обеспечивая тем самым высокую отзывчивость всей системы. Управление компонентами системы, такими как подключение к базе данных или вызов антифрод-модуля, а также их тестирование упрощается благодаря встроенному механизму внедрения зависимостей (Dependency Injection). Гибкость настройки конвейера обработки запросов обеспечивается через Middleware Pipeline, позволяя добавлять модули для аутентификации, авторизации, логирования и обработки ошибок. Кроме того, фреймворк предоставляет встроенные механизмы для обеспечения безопасности API, включая поддержку JWT-токенов и настройку CORS-политик. </w:t>
      </w:r>
    </w:p>
    <w:p>
      <w:pPr>
        <w:pStyle w:val="BodyText"/>
        <w:rPr/>
      </w:pPr>
      <w:r>
        <w:rPr/>
        <w:t>Обоснованием выбора ASP.NET Core служат его высокая производительность, развитая экосистема, превосходная интеграция со средой разработки Visual Studio, кроссплатформенность, дающая возможность развертывания на Windows, Linux или macOS, а также активное сообщество и надежная поддержка со стороны Microsoft.</w:t>
      </w:r>
    </w:p>
    <w:p>
      <w:pPr>
        <w:pStyle w:val="BodyText"/>
        <w:rPr/>
      </w:pPr>
      <w:r>
        <w:rPr/>
        <w:t xml:space="preserve">Переходя к клиентской части системы (Frontend), для разработки мобильного приложения под платформу Android был выбран Kotlin SDK. Kotlin представляет собой современный, статически типизированный язык программирования, который официально поддерживается Google для Android-разработки. Он используется в связке с Android SDK (Software Development Kit), предоставляющим все необходимые библиотеки и инструменты. При разработке мы ориентируемся на Android API Level 34 (Android 14), обеспечивая при этом минимальную поддержку API Level 24 (Android 7.0) для охвата большинства активных устройств. Технически, Kotlin компилируется в байт-код JVM, что обеспечивает совместимость с Java, или может компилироваться в нативный код при использовании Kotlin Multiplatform, а для сборки проекта применяется система Gradle. </w:t>
      </w:r>
    </w:p>
    <w:p>
      <w:pPr>
        <w:pStyle w:val="BodyText"/>
        <w:rPr/>
      </w:pPr>
      <w:r>
        <w:rPr/>
        <w:t>Выбор Kotlin обоснован тем, что это официальный язык для разработки под Android, он значительно повышает продуктивность разработчика, обеспечивает большую безопасность кода по сравнению с Java благодаря таким возможностям, как null safety, и активно развивается, предлагая современные подходы к разработке, например, корутины для асинхронных операций.</w:t>
      </w:r>
    </w:p>
    <w:p>
      <w:pPr>
        <w:pStyle w:val="BodyText"/>
        <w:rPr/>
      </w:pPr>
      <w:r>
        <w:rPr/>
        <w:t>Для хранения данных, включая информацию о транзакциях, пользователях и результатах анализа рисков, была выбрана система управления базами данных PostgreSQL версии 16. Это мощная, объектно-реляционная СУБД с открытым исходным кодом. Мы выбрали последнюю стабильную версию (16) из-за ее признанной производительности, высокой надежности и богатого функционала. С технической точки зрения, PostgreSQL полностью поддерживает стандарт SQL и обеспечивает транзакции ACID (Atomicity, Consistency, Isolation, Durability), что является критически важным требованием при работе с финансовыми данными. Система также обладает развитыми механизмами индексации и репликации, необходимыми для обеспечения быстрого доступа к данным и отказоустойчивости.</w:t>
      </w:r>
    </w:p>
    <w:p>
      <w:pPr>
        <w:pStyle w:val="BodyText"/>
        <w:rPr/>
      </w:pPr>
      <w:r>
        <w:rPr/>
        <w:t xml:space="preserve">Для обеспечения эффективной работы над проектом и взаимодействия с выбранными технологиями используются соответствующие интегрированные среды разработки (IDE) и инструменты. </w:t>
      </w:r>
    </w:p>
    <w:p>
      <w:pPr>
        <w:pStyle w:val="BodyText"/>
        <w:rPr/>
      </w:pPr>
      <w:r>
        <w:rPr/>
        <w:t xml:space="preserve">Основной средой для разработки серверной части на ASP.NET Core является Microsoft Visual Studio 2022. Эта IDE предоставляет разработчикам комплексный набор инструментов, включающий мощный отладчик, интеллектуальное автодополнение кода IntelliSense, глубокую интеграцию с системами контроля версий, такими как Git, инструменты для профилирования производительности приложения, встроенный менеджер пакетов NuGet для удобного управления зависимостями (например, драйвером Npgsql для PostgreSQL или библиотеками для работы с JWT), а также инструменты для непосредственной работы с базами данных. </w:t>
      </w:r>
    </w:p>
    <w:p>
      <w:pPr>
        <w:pStyle w:val="BodyText"/>
        <w:rPr/>
      </w:pPr>
      <w:r>
        <w:rPr/>
        <w:t xml:space="preserve">Для разработки клиентского Android-приложения на Kotlin используется Android Studio (версия Hedgehog | 2023.1.1 или новее). Являясь официальной IDE для Android и построенной на платформе IntelliJ IDEA, она предлагает редактор кода с отличной поддержкой Kotlin и Java, визуальный редактор макетов (Layout Editor), эмулятор Android для тестирования приложения на различных виртуальных устройствах и версиях ОС, разнообразные инструменты для отладки (включая Logcat и Debugger), профилировщик для анализа использования CPU, памяти и сети, интеграцию с системой сборки Gradle и поддержку современных подходов к построению UI, таких как Jetpack Compose. </w:t>
      </w:r>
    </w:p>
    <w:p>
      <w:pPr>
        <w:pStyle w:val="BodyText"/>
        <w:rPr/>
      </w:pPr>
      <w:r>
        <w:rPr>
          <w:lang w:val="ru-RU"/>
        </w:rPr>
        <w:t>Д</w:t>
      </w:r>
      <w:r>
        <w:rPr/>
        <w:t>ля управления базой данных PostgreSQL применяется PgAdmin 4 – популярный инструмент администрирования и разработки с открытым исходным кодом и удобным графическим интерфейсом. Он позволяет легко подключаться к серверам PostgreSQL, просматривать и редактировать данные, управлять различными объектами базы данных (таблицами, схемами, пользователями, правами доступа), выполнять SQL-запросы в специализированном редакторе и отслеживать активность сервера. Этот инструмент незаменим на этапах проектирования схемы БД, наполнения ее тестовыми данными и анализа хранимой информации в процессе разработки и отладки системы.</w:t>
      </w:r>
    </w:p>
    <w:p>
      <w:pPr>
        <w:pStyle w:val="BodyText"/>
        <w:rPr/>
      </w:pPr>
      <w:r>
        <w:rPr/>
        <w:t xml:space="preserve">Таким образом, выбранная архитектура разрабатываемой информационной системы в сочетании с технологическим стеком, включающим ASP.NET Core 8, Kotlin SDK и PostgreSQL 16, а также с использованием средств разработки Visual Studio 2022, Android Studio и PgAdmin 4, нацелена на создание современного, надежного и эффективного прототипа. </w:t>
      </w:r>
    </w:p>
    <w:p>
      <w:pPr>
        <w:pStyle w:val="BodyText"/>
        <w:rPr/>
      </w:pPr>
      <w:r>
        <w:rPr/>
        <w:t xml:space="preserve">Эти технологии предоставляют все необходимые функциональные возможности для реализации ключевых задач проекта: от обработки транзакций и их анализа с помощью алгоритмов машинного обучения до надежного хранения данных и, что особенно важно в контексте данной дипломной работы, своевременного и наглядного информирования пользователя о потенциальных мошеннических угрозах через интерфейс мобильного приложения. </w:t>
      </w:r>
    </w:p>
    <w:p>
      <w:pPr>
        <w:pStyle w:val="BodyText"/>
        <w:rPr/>
      </w:pPr>
      <w:r>
        <w:rPr/>
        <w:t>Реализуемый подход позволяет продемонстрировать улучшенный пользовательский опыт по сравнению с некоторыми существующими решениями, где акцент зачастую смещен на пост-обработку уже совершенных операций или используются менее интерактивные методы уведомления. Интеграция выбранных компонентов обеспечивает прочную основу для построения системы, способной внести вклад в повышение уровня защищенности пользователей услуг мобильного банкинга.</w:t>
      </w:r>
    </w:p>
    <w:p>
      <w:pPr>
        <w:pStyle w:val="BodyText"/>
        <w:numPr>
          <w:ilvl w:val="0"/>
          <w:numId w:val="0"/>
        </w:numPr>
        <w:ind w:hanging="0" w:left="754" w:right="0"/>
        <w:rPr>
          <w:lang w:val="en-US"/>
        </w:rPr>
      </w:pPr>
      <w:r>
        <w:rPr>
          <w:lang w:val="en-US"/>
        </w:rPr>
      </w:r>
    </w:p>
    <w:p>
      <w:pPr>
        <w:pStyle w:val="Heading3"/>
        <w:numPr>
          <w:ilvl w:val="1"/>
          <w:numId w:val="3"/>
        </w:numPr>
        <w:ind w:hanging="397" w:left="754" w:right="0"/>
        <w:rPr/>
      </w:pPr>
      <w:bookmarkStart w:id="12" w:name="__RefHeading___Toc7444_3885207264"/>
      <w:bookmarkEnd w:id="12"/>
      <w:r>
        <w:rPr/>
        <w:t>Требования к ИС</w:t>
      </w:r>
      <w:r>
        <w:rPr/>
        <w:commentReference w:id="4"/>
      </w:r>
    </w:p>
    <w:p>
      <w:pPr>
        <w:pStyle w:val="BodyText"/>
        <w:rPr/>
      </w:pPr>
      <w:r>
        <w:rPr/>
        <w:t>На основе анализа предметной области и существующих аналогов сформулированы следующие требования к разрабатываемой информационной системе (ИС) для определения мошеннических транзакци</w:t>
      </w:r>
      <w:r>
        <w:rPr>
          <w:lang w:val="ru-RU"/>
        </w:rPr>
        <w:t>й и уведомления о них пользователя.</w:t>
      </w:r>
    </w:p>
    <w:p>
      <w:pPr>
        <w:pStyle w:val="BodyText"/>
        <w:rPr/>
      </w:pPr>
      <w:r>
        <w:rPr/>
      </w:r>
    </w:p>
    <w:p>
      <w:pPr>
        <w:pStyle w:val="Heading3"/>
        <w:numPr>
          <w:ilvl w:val="2"/>
          <w:numId w:val="3"/>
        </w:numPr>
        <w:ind w:hanging="397" w:left="1548" w:right="0"/>
        <w:outlineLvl w:val="2"/>
        <w:rPr/>
      </w:pPr>
      <w:bookmarkStart w:id="13" w:name="__RefHeading___Toc694_808575400"/>
      <w:bookmarkEnd w:id="13"/>
      <w:r>
        <w:rPr/>
        <w:t>Функциональные требования</w:t>
      </w:r>
    </w:p>
    <w:p>
      <w:pPr>
        <w:pStyle w:val="BodyText"/>
        <w:rPr/>
      </w:pPr>
      <w:r>
        <w:rPr/>
      </w:r>
    </w:p>
    <w:p>
      <w:pPr>
        <w:pStyle w:val="BodyText"/>
        <w:rPr/>
      </w:pPr>
      <w:r>
        <w:rPr/>
        <w:t>Система должна предоставлять пользователю возможность симулировать инициирование банковских транзакций через интерфейс мобильного приложения, рисунок 1.</w:t>
      </w:r>
    </w:p>
    <w:p>
      <w:pPr>
        <w:pStyle w:val="BodyText"/>
        <w:rPr/>
      </w:pPr>
      <w:r>
        <w:rPr/>
        <w:t>Передача данных о транзакции: Мобильное приложение должно обеспечивать безопасную передачу данных о симулируемой транзакции (сумма, получатель, тип операции и т.д.) на серверный модуль для дальнейшей обработки, рисунки 2 и 4.</w:t>
      </w:r>
    </w:p>
    <w:p>
      <w:pPr>
        <w:pStyle w:val="BodyText"/>
        <w:rPr/>
      </w:pPr>
      <w:r>
        <w:rPr/>
        <w:t>Анализ транзакции на мошенничество: Серверный модуль должен взаимодействовать с модулем анализа и определения мошенничества (Anti-Fraud Engine), использующим ML-модель, для оценки риска симулируемой транзакции, рисунок 4.</w:t>
      </w:r>
    </w:p>
    <w:p>
      <w:pPr>
        <w:pStyle w:val="BodyText"/>
        <w:rPr/>
      </w:pPr>
      <w:r>
        <w:rPr/>
        <w:t>Получение результатов проверки: Мобильное приложение должно получать от серверного модуля результат проверки транзакции, включая оценку уровня риска, рисунок 2.</w:t>
      </w:r>
    </w:p>
    <w:p>
      <w:pPr>
        <w:pStyle w:val="BodyText"/>
        <w:rPr/>
      </w:pPr>
      <w:r>
        <w:rPr/>
        <w:t>Проактивное уведомление пользователя: В случае выявления высокого риска мошенничества, система должна до завершения симулируемой транзакции отправлять пользователю push-уведомление о подозрительной операции.</w:t>
      </w:r>
    </w:p>
    <w:p>
      <w:pPr>
        <w:pStyle w:val="BodyText"/>
        <w:rPr/>
      </w:pPr>
      <w:r>
        <w:rPr/>
        <w:t>Визуализация риска: Мобильное приложение должно наглядно отображать пользователю информацию о результатах проверки транзакции, включая уровень риска.</w:t>
      </w:r>
    </w:p>
    <w:p>
      <w:pPr>
        <w:pStyle w:val="BodyText"/>
        <w:rPr/>
      </w:pPr>
      <w:r>
        <w:rPr/>
        <w:t>Подтверждение/Отклонение транзакции: Система должна предоставлять пользователю возможность подтвердить или отклонить подозрительную транзакцию через интерфейс мобильного приложения (согласно диаграмме последовательности на Рисунке 4 и диаграмме деятельности на Рисунке 6).</w:t>
      </w:r>
    </w:p>
    <w:p>
      <w:pPr>
        <w:pStyle w:val="BodyText"/>
        <w:rPr/>
      </w:pPr>
      <w:r>
        <w:rPr/>
      </w:r>
    </w:p>
    <w:p>
      <w:pPr>
        <w:pStyle w:val="BodyText"/>
        <w:rPr/>
      </w:pPr>
      <w:r>
        <w:rPr/>
        <w:t>Симуляция блокировки: При отклонении транзакции пользователем, мобильное приложение должно инициировать запрос на симуляцию блокировки операции и, опционально, симуляцию блокировки карты.</w:t>
      </w:r>
    </w:p>
    <w:p>
      <w:pPr>
        <w:pStyle w:val="BodyText"/>
        <w:rPr/>
      </w:pPr>
      <w:r>
        <w:rPr/>
        <w:t>Просмотр истории транзакций: Система должна предоставлять пользователю доступ к истории симулированных транзакций с указанием их статуса и результатов проверки на мошенничество.</w:t>
      </w:r>
    </w:p>
    <w:p>
      <w:pPr>
        <w:pStyle w:val="BodyText"/>
        <w:rPr/>
      </w:pPr>
      <w:r>
        <w:rPr/>
        <w:t>Аутентификация и авторизация: Система должна обеспечивать базовые механизмы аутентификации пользователя для доступа к функциям мобильного приложения (в рамках прототипа).</w:t>
      </w:r>
    </w:p>
    <w:p>
      <w:pPr>
        <w:pStyle w:val="BodyText"/>
        <w:rPr/>
      </w:pPr>
      <w:r>
        <w:rPr/>
      </w:r>
    </w:p>
    <w:p>
      <w:pPr>
        <w:pStyle w:val="Heading3"/>
        <w:numPr>
          <w:ilvl w:val="2"/>
          <w:numId w:val="3"/>
        </w:numPr>
        <w:ind w:hanging="397" w:left="1548" w:right="0"/>
        <w:outlineLvl w:val="2"/>
        <w:rPr/>
      </w:pPr>
      <w:bookmarkStart w:id="14" w:name="__RefHeading___Toc696_808575400"/>
      <w:bookmarkEnd w:id="14"/>
      <w:r>
        <w:rPr/>
        <w:t xml:space="preserve"> </w:t>
      </w:r>
      <w:r>
        <w:rPr/>
        <w:t>Нефункциональные требования</w:t>
      </w:r>
    </w:p>
    <w:p>
      <w:pPr>
        <w:pStyle w:val="BodyText"/>
        <w:rPr/>
      </w:pPr>
      <w:r>
        <w:rPr/>
      </w:r>
    </w:p>
    <w:p>
      <w:pPr>
        <w:pStyle w:val="BodyText"/>
        <w:rPr/>
      </w:pPr>
      <w:r>
        <w:rPr/>
        <w:t>Нефункциональные требования описывают атрибуты качества системы и ограничения на ее работу.</w:t>
      </w:r>
    </w:p>
    <w:p>
      <w:pPr>
        <w:pStyle w:val="BodyText"/>
        <w:rPr/>
      </w:pPr>
      <w:r>
        <w:rPr/>
      </w:r>
    </w:p>
    <w:p>
      <w:pPr>
        <w:pStyle w:val="BodyText"/>
        <w:rPr/>
      </w:pPr>
      <w:r>
        <w:rPr/>
        <w:t>Производительность: Время отклика системы на действия пользователя в мобильном приложении (например, навигация, инициирование транзакции) не должно превышать 1-2 секунд. Время от инициирования симулируемой транзакции до получения пользователем push-уведомления (в случае высокого риска) не должно превышать 5-7 секунд, чтобы обеспечить возможность проактивного вмешательства. Серверная часть должна быть способна обрабатывать запросы от клиентского приложения без существенных задержек при симуляции нагрузки.</w:t>
      </w:r>
    </w:p>
    <w:p>
      <w:pPr>
        <w:pStyle w:val="BodyText"/>
        <w:rPr/>
      </w:pPr>
      <w:r>
        <w:rPr/>
        <w:t xml:space="preserve">Надежность: Система должна обеспечивать стабильную работу мобильного приложения и серверной части. Данные о транзакциях и пользователях (в рамках прототипа – анонимизированные/симулированные) должны надежно храниться в базе данных PostgreSQL, обеспечивая целостность и доступность </w:t>
      </w:r>
    </w:p>
    <w:p>
      <w:pPr>
        <w:pStyle w:val="BodyText"/>
        <w:rPr/>
      </w:pPr>
      <w:r>
        <w:rPr/>
      </w:r>
    </w:p>
    <w:p>
      <w:pPr>
        <w:pStyle w:val="BodyText"/>
        <w:rPr/>
      </w:pPr>
      <w:r>
        <w:rPr/>
        <w:t>Безопасность: Взаимодействие между мобильным приложением и серверным модулем должно осуществляться по защищенному каналу. Должны быть предусмотрены меры по защите API от несанкционированного доступа.</w:t>
      </w:r>
    </w:p>
    <w:p>
      <w:pPr>
        <w:pStyle w:val="BodyText"/>
        <w:rPr/>
      </w:pPr>
      <w:r>
        <w:rPr/>
        <w:t>Удобство использования: Интерфейс мобильного приложения должен быть интуитивно понятным, простым в освоении и использовании для целевой аудитории. Уведомления о риске должны быть сформулированы ясно и однозначно, не вызывая паники у пользователя, но подчеркивая серьезность ситуации. Процесс подтверждения или отклонения подозрительной транзакции должен быть максимально простым и быстрым.</w:t>
      </w:r>
    </w:p>
    <w:p>
      <w:pPr>
        <w:pStyle w:val="BodyText"/>
        <w:rPr/>
      </w:pPr>
      <w:r>
        <w:rPr/>
      </w:r>
    </w:p>
    <w:p>
      <w:pPr>
        <w:pStyle w:val="Heading3"/>
        <w:numPr>
          <w:ilvl w:val="2"/>
          <w:numId w:val="3"/>
        </w:numPr>
        <w:ind w:hanging="397" w:left="1548" w:right="0"/>
        <w:outlineLvl w:val="2"/>
        <w:rPr/>
      </w:pPr>
      <w:bookmarkStart w:id="15" w:name="__RefHeading___Toc698_808575400"/>
      <w:bookmarkEnd w:id="15"/>
      <w:r>
        <w:rPr/>
        <w:t>Требования к интерфейсу</w:t>
      </w:r>
    </w:p>
    <w:p>
      <w:pPr>
        <w:pStyle w:val="BodyText"/>
        <w:rPr/>
      </w:pPr>
      <w:r>
        <w:rPr/>
      </w:r>
    </w:p>
    <w:p>
      <w:pPr>
        <w:pStyle w:val="BodyText"/>
        <w:rPr/>
      </w:pPr>
      <w:r>
        <w:rPr/>
        <w:t>Требования к интерфейсу детализируют взаимодействие пользователя с системой.</w:t>
      </w:r>
    </w:p>
    <w:p>
      <w:pPr>
        <w:pStyle w:val="BodyText"/>
        <w:rPr/>
      </w:pPr>
      <w:r>
        <w:rPr/>
        <w:t>Графический интерфейс пользователя (GUI): Разработка нативного GUI для платформы Android с использованием Kotlin SDK и современных практик дизайна.</w:t>
      </w:r>
    </w:p>
    <w:p>
      <w:pPr>
        <w:pStyle w:val="BodyText"/>
        <w:rPr/>
      </w:pPr>
      <w:r>
        <w:rPr/>
        <w:t>Отображение транзакций: Четкое и структурированное отображение информации о симулируемых транзакциях (сумма, дата, получатель, статус).</w:t>
      </w:r>
    </w:p>
    <w:p>
      <w:pPr>
        <w:pStyle w:val="BodyText"/>
        <w:rPr/>
      </w:pPr>
      <w:r>
        <w:rPr/>
        <w:t>Визуализация риска: Использование понятных визуальных элементов (цветовая шкала, иконки, прогресс-бары) для индикации уровня мошеннического риска транзакции.</w:t>
      </w:r>
    </w:p>
    <w:p>
      <w:pPr>
        <w:pStyle w:val="BodyText"/>
        <w:rPr/>
      </w:pPr>
      <w:r>
        <w:rPr/>
        <w:t>Элементы управления: Наличие ясно обозначенных кнопок и интерактивных элементов для выполнения действий: инициирования транзакции, подтверждения/отклонения операции, навигации по приложению.</w:t>
      </w:r>
    </w:p>
    <w:p>
      <w:pPr>
        <w:pStyle w:val="BodyText"/>
        <w:rPr/>
      </w:pPr>
      <w:r>
        <w:rPr/>
        <w:t>Уведомления: Использование стандартных механизмов push-уведомлений ОС Android для оперативного информирования пользователя. Текст уведомлений должен быть кратким и информативным.</w:t>
      </w:r>
    </w:p>
    <w:p>
      <w:pPr>
        <w:pStyle w:val="BodyText"/>
        <w:rPr/>
      </w:pPr>
      <w:r>
        <w:rPr/>
        <w:t>Навигация: Логичная и простая структура навигации в приложении, обеспечивающая быстрый доступ ко всем основным функциям (транзакции, история, обучение, настройки).</w:t>
      </w:r>
    </w:p>
    <w:p>
      <w:pPr>
        <w:pStyle w:val="BodyText"/>
        <w:rPr/>
      </w:pPr>
      <w:r>
        <w:rPr/>
      </w:r>
    </w:p>
    <w:p>
      <w:pPr>
        <w:pStyle w:val="Heading3"/>
        <w:numPr>
          <w:ilvl w:val="2"/>
          <w:numId w:val="3"/>
        </w:numPr>
        <w:ind w:hanging="397" w:left="1548" w:right="0"/>
        <w:outlineLvl w:val="2"/>
        <w:rPr/>
      </w:pPr>
      <w:bookmarkStart w:id="16" w:name="__RefHeading___Toc702_808575400"/>
      <w:bookmarkEnd w:id="16"/>
      <w:r>
        <w:rPr/>
        <w:t>Требования к программному обеспечению</w:t>
      </w:r>
    </w:p>
    <w:p>
      <w:pPr>
        <w:pStyle w:val="BodyText"/>
        <w:rPr/>
      </w:pPr>
      <w:r>
        <w:rPr/>
      </w:r>
    </w:p>
    <w:p>
      <w:pPr>
        <w:pStyle w:val="BodyText"/>
        <w:rPr/>
      </w:pPr>
      <w:r>
        <w:rPr/>
        <w:t xml:space="preserve">Клиентская часть: </w:t>
      </w:r>
    </w:p>
    <w:p>
      <w:pPr>
        <w:pStyle w:val="BodyText"/>
        <w:numPr>
          <w:ilvl w:val="0"/>
          <w:numId w:val="9"/>
        </w:numPr>
        <w:ind w:hanging="360" w:left="720" w:right="0"/>
        <w:rPr/>
      </w:pPr>
      <w:r>
        <w:rPr/>
        <w:t>ОС Android 7.0 (API 24) – Android 14 (API 34).</w:t>
      </w:r>
    </w:p>
    <w:p>
      <w:pPr>
        <w:pStyle w:val="BodyText"/>
        <w:rPr/>
      </w:pPr>
      <w:r>
        <w:rPr/>
      </w:r>
    </w:p>
    <w:p>
      <w:pPr>
        <w:pStyle w:val="BodyText"/>
        <w:rPr/>
      </w:pPr>
      <w:r>
        <w:rPr/>
        <w:t>Серверная часть:</w:t>
      </w:r>
    </w:p>
    <w:p>
      <w:pPr>
        <w:pStyle w:val="BodyText"/>
        <w:numPr>
          <w:ilvl w:val="0"/>
          <w:numId w:val="8"/>
        </w:numPr>
        <w:ind w:hanging="360" w:left="720" w:right="0"/>
        <w:rPr/>
      </w:pPr>
      <w:r>
        <w:rPr/>
        <w:t>Операционная система, совместимая с .NET 8 (Windows 11).</w:t>
      </w:r>
    </w:p>
    <w:p>
      <w:pPr>
        <w:pStyle w:val="BodyText"/>
        <w:numPr>
          <w:ilvl w:val="0"/>
          <w:numId w:val="7"/>
        </w:numPr>
        <w:ind w:hanging="360" w:left="720" w:right="0"/>
        <w:rPr/>
      </w:pPr>
      <w:r>
        <w:rPr/>
        <w:t>.NET 8 SDK и Runtime.</w:t>
      </w:r>
    </w:p>
    <w:p>
      <w:pPr>
        <w:pStyle w:val="BodyText"/>
        <w:numPr>
          <w:ilvl w:val="0"/>
          <w:numId w:val="7"/>
        </w:numPr>
        <w:ind w:hanging="360" w:left="720" w:right="0"/>
        <w:rPr/>
      </w:pPr>
      <w:r>
        <w:rPr/>
        <w:t>СУБД PostgreSQL версии 16.</w:t>
      </w:r>
    </w:p>
    <w:p>
      <w:pPr>
        <w:pStyle w:val="BodyText"/>
        <w:numPr>
          <w:ilvl w:val="0"/>
          <w:numId w:val="7"/>
        </w:numPr>
        <w:ind w:hanging="360" w:left="720" w:right="0"/>
        <w:rPr/>
      </w:pPr>
      <w:r>
        <w:rPr/>
        <w:t>Веб-сервер Kestrel (поставляется с ASP.NET Core).</w:t>
      </w:r>
    </w:p>
    <w:p>
      <w:pPr>
        <w:pStyle w:val="BodyText"/>
        <w:numPr>
          <w:ilvl w:val="0"/>
          <w:numId w:val="0"/>
        </w:numPr>
        <w:ind w:hanging="0" w:left="720" w:right="0"/>
        <w:rPr/>
      </w:pPr>
      <w:r>
        <w:rPr/>
      </w:r>
    </w:p>
    <w:p>
      <w:pPr>
        <w:pStyle w:val="BodyText"/>
        <w:numPr>
          <w:ilvl w:val="0"/>
          <w:numId w:val="0"/>
        </w:numPr>
        <w:ind w:hanging="0" w:left="720" w:right="0"/>
        <w:rPr/>
      </w:pPr>
      <w:r>
        <w:rPr/>
        <w:t>Средства разработки:</w:t>
      </w:r>
    </w:p>
    <w:p>
      <w:pPr>
        <w:pStyle w:val="BodyText"/>
        <w:numPr>
          <w:ilvl w:val="0"/>
          <w:numId w:val="7"/>
        </w:numPr>
        <w:ind w:hanging="360" w:left="720" w:right="0"/>
        <w:rPr/>
      </w:pPr>
      <w:r>
        <w:rPr/>
        <w:t>Для серверной части: Microsoft Visual Studio 2022.</w:t>
      </w:r>
    </w:p>
    <w:p>
      <w:pPr>
        <w:pStyle w:val="BodyText"/>
        <w:numPr>
          <w:ilvl w:val="0"/>
          <w:numId w:val="7"/>
        </w:numPr>
        <w:ind w:hanging="360" w:left="720" w:right="0"/>
        <w:rPr/>
      </w:pPr>
      <w:r>
        <w:rPr/>
        <w:t>Для клиентской части: Android Studio (Hedgehog | 2023.1.1).</w:t>
      </w:r>
    </w:p>
    <w:p>
      <w:pPr>
        <w:pStyle w:val="BodyText"/>
        <w:numPr>
          <w:ilvl w:val="0"/>
          <w:numId w:val="7"/>
        </w:numPr>
        <w:ind w:hanging="360" w:left="720" w:right="0"/>
        <w:rPr/>
      </w:pPr>
      <w:r>
        <w:rPr/>
        <w:t>Для управления БД: PgAdmin 4.</w:t>
      </w:r>
    </w:p>
    <w:p>
      <w:pPr>
        <w:pStyle w:val="BodyText"/>
        <w:numPr>
          <w:ilvl w:val="0"/>
          <w:numId w:val="7"/>
        </w:numPr>
        <w:ind w:hanging="360" w:left="720" w:right="0"/>
        <w:rPr/>
      </w:pPr>
      <w:r>
        <w:rPr/>
        <w:t>Система контроля версий: Git.</w:t>
      </w:r>
    </w:p>
    <w:p>
      <w:pPr>
        <w:pStyle w:val="Heading2"/>
        <w:numPr>
          <w:ilvl w:val="0"/>
          <w:numId w:val="3"/>
        </w:numPr>
        <w:rPr/>
      </w:pPr>
      <w:bookmarkStart w:id="17" w:name="__RefHeading___Toc6450_3885207264"/>
      <w:bookmarkEnd w:id="17"/>
      <w:r>
        <w:rPr>
          <w:rStyle w:val="Strong"/>
          <w:b/>
          <w:bCs w:val="false"/>
        </w:rPr>
        <w:t>Разработка информационной системы</w:t>
      </w:r>
    </w:p>
    <w:p>
      <w:pPr>
        <w:pStyle w:val="Heading3"/>
        <w:numPr>
          <w:ilvl w:val="1"/>
          <w:numId w:val="3"/>
        </w:numPr>
        <w:ind w:hanging="397" w:left="754" w:right="0"/>
        <w:rPr/>
      </w:pPr>
      <w:bookmarkStart w:id="18" w:name="__RefHeading___Toc6452_3885207264"/>
      <w:bookmarkEnd w:id="18"/>
      <w:r>
        <w:rPr/>
        <w:t>Описание структуры базы данных</w:t>
      </w:r>
    </w:p>
    <w:p>
      <w:pPr>
        <w:pStyle w:val="Normal"/>
        <w:rPr/>
      </w:pPr>
      <w:r>
        <w:rPr/>
        <w:tab/>
        <w:t>Привести диаграмму классов с описанием таблиц в ней.</w:t>
      </w:r>
    </w:p>
    <w:p>
      <w:pPr>
        <w:pStyle w:val="Normal"/>
        <w:rPr/>
      </w:pPr>
      <w:r>
        <w:rPr/>
      </w:r>
    </w:p>
    <w:p>
      <w:pPr>
        <w:pStyle w:val="Heading3"/>
        <w:numPr>
          <w:ilvl w:val="1"/>
          <w:numId w:val="3"/>
        </w:numPr>
        <w:ind w:hanging="397" w:left="754" w:right="0"/>
        <w:rPr/>
      </w:pPr>
      <w:bookmarkStart w:id="19" w:name="__RefHeading___Toc6454_3885207264"/>
      <w:bookmarkEnd w:id="19"/>
      <w:r>
        <w:rPr/>
        <w:t>Разработка</w:t>
      </w:r>
      <w:r>
        <w:rPr>
          <w:lang w:val="ru-RU"/>
        </w:rPr>
        <w:t xml:space="preserve"> </w:t>
      </w:r>
      <w:r>
        <w:rPr>
          <w:lang w:val="en-US"/>
        </w:rPr>
        <w:t>с</w:t>
      </w:r>
      <w:r>
        <w:rPr>
          <w:lang w:val="ru-RU"/>
        </w:rPr>
        <w:t xml:space="preserve">ерверной </w:t>
      </w:r>
      <w:r>
        <w:rPr/>
        <w:t>части приложения</w:t>
      </w:r>
    </w:p>
    <w:p>
      <w:pPr>
        <w:pStyle w:val="BodyText"/>
        <w:rPr/>
      </w:pPr>
      <w:r>
        <w:rPr/>
        <w:t>Описать разработку</w:t>
      </w:r>
      <w:r>
        <w:rPr>
          <w:lang w:val="en-US"/>
        </w:rPr>
        <w:t xml:space="preserve"> backend</w:t>
      </w:r>
      <w:r>
        <w:rPr>
          <w:lang w:val="ru-RU"/>
        </w:rPr>
        <w:t xml:space="preserve"> </w:t>
      </w:r>
      <w:r>
        <w:rPr/>
        <w:t xml:space="preserve">приложения </w:t>
      </w:r>
      <w:r>
        <w:rPr>
          <w:lang w:val="ru-RU"/>
        </w:rPr>
        <w:t>на</w:t>
      </w:r>
      <w:r>
        <w:rPr>
          <w:lang w:val="en-US"/>
        </w:rPr>
        <w:t xml:space="preserve"> Asp.net</w:t>
      </w:r>
    </w:p>
    <w:p>
      <w:pPr>
        <w:pStyle w:val="BodyText"/>
        <w:rPr>
          <w:lang w:val="en-US"/>
        </w:rPr>
      </w:pPr>
      <w:r>
        <w:rPr>
          <w:lang w:val="en-US"/>
        </w:rPr>
      </w:r>
    </w:p>
    <w:p>
      <w:pPr>
        <w:pStyle w:val="Heading3"/>
        <w:numPr>
          <w:ilvl w:val="1"/>
          <w:numId w:val="3"/>
        </w:numPr>
        <w:ind w:hanging="397" w:left="754" w:right="0"/>
        <w:rPr/>
      </w:pPr>
      <w:bookmarkStart w:id="20" w:name="__RefHeading___Toc6454_3885207264_Копия_"/>
      <w:bookmarkEnd w:id="20"/>
      <w:r>
        <w:rPr/>
        <w:t>Разработка клиентской части приложения</w:t>
      </w:r>
    </w:p>
    <w:p>
      <w:pPr>
        <w:pStyle w:val="BodyText"/>
        <w:rPr/>
      </w:pPr>
      <w:r>
        <w:rPr/>
        <w:t xml:space="preserve">Описать разработку мобильного приложения на </w:t>
      </w:r>
      <w:r>
        <w:rPr>
          <w:lang w:val="en-US"/>
        </w:rPr>
        <w:t>Kotlin</w:t>
      </w:r>
    </w:p>
    <w:p>
      <w:pPr>
        <w:pStyle w:val="Normal"/>
        <w:rPr>
          <w:lang w:val="en-US"/>
        </w:rPr>
      </w:pPr>
      <w:r>
        <w:rPr>
          <w:lang w:val="en-US"/>
        </w:rPr>
      </w:r>
    </w:p>
    <w:p>
      <w:pPr>
        <w:pStyle w:val="Heading3"/>
        <w:numPr>
          <w:ilvl w:val="1"/>
          <w:numId w:val="3"/>
        </w:numPr>
        <w:ind w:hanging="397" w:left="754" w:right="0"/>
        <w:rPr/>
      </w:pPr>
      <w:bookmarkStart w:id="21" w:name="__RefHeading___Toc6456_3885207264"/>
      <w:bookmarkEnd w:id="21"/>
      <w:r>
        <w:rPr/>
        <w:t>Интеграция с сервисом по определению мошеннических транзакций</w:t>
      </w:r>
    </w:p>
    <w:p>
      <w:pPr>
        <w:pStyle w:val="BodyText"/>
        <w:numPr>
          <w:ilvl w:val="0"/>
          <w:numId w:val="0"/>
        </w:numPr>
        <w:ind w:hanging="0" w:left="754" w:right="0"/>
        <w:rPr/>
      </w:pPr>
      <w:r>
        <w:rPr/>
        <w:t xml:space="preserve">Описать </w:t>
      </w:r>
      <w:r>
        <w:rPr>
          <w:lang w:val="ru-RU"/>
        </w:rPr>
        <w:t xml:space="preserve">интеграцию системы с сервисом  по определению мошеннических транзакций на </w:t>
      </w:r>
      <w:r>
        <w:rPr>
          <w:lang w:val="en-US"/>
        </w:rPr>
        <w:t>Python.</w:t>
      </w:r>
    </w:p>
    <w:p>
      <w:pPr>
        <w:pStyle w:val="Heading1"/>
        <w:numPr>
          <w:ilvl w:val="0"/>
          <w:numId w:val="1"/>
        </w:numPr>
        <w:rPr/>
      </w:pPr>
      <w:bookmarkStart w:id="22" w:name="__RefHeading___Toc2420_2887410827"/>
      <w:bookmarkStart w:id="23" w:name="_Toc81940699"/>
      <w:bookmarkEnd w:id="22"/>
      <w:r>
        <w:rPr/>
        <w:t>ЗАКЛЮЧЕНИЕ</w:t>
      </w:r>
      <w:bookmarkEnd w:id="23"/>
    </w:p>
    <w:p>
      <w:pPr>
        <w:pStyle w:val="BodyText"/>
        <w:rPr/>
      </w:pPr>
      <w:r>
        <w:rPr/>
        <w:t>В ходе прохождения практики были выполнены следующие ключевые этапы, заложившие основу для дальнейшей разработки:</w:t>
      </w:r>
    </w:p>
    <w:p>
      <w:pPr>
        <w:pStyle w:val="BodyText"/>
        <w:numPr>
          <w:ilvl w:val="0"/>
          <w:numId w:val="28"/>
        </w:numPr>
        <w:rPr/>
      </w:pPr>
      <w:r>
        <w:rPr/>
        <w:t>Проведен глубокий анализ предметной области: Изучены современные угрозы мобильного банковского мошенничества (фишинг, социальная инженерия, вредоносные ПО, DeepFake-технологии), а также существующие методы противодействия.</w:t>
      </w:r>
    </w:p>
    <w:p>
      <w:pPr>
        <w:pStyle w:val="BodyText"/>
        <w:numPr>
          <w:ilvl w:val="0"/>
          <w:numId w:val="28"/>
        </w:numPr>
        <w:rPr/>
      </w:pPr>
      <w:r>
        <w:rPr/>
        <w:t>Исследованы аналоги: Проанализированы антифрод-решения и подходы к уведомлению пользователей в ведущих российских банках (СберБанк, ВТБ, Т-Банк) и регуляторные инициативы (ЦБ РФ), выявлены их сильные стороны и ограничения, что позволило обосновать актуальность предлагаемого подхода.</w:t>
      </w:r>
    </w:p>
    <w:p>
      <w:pPr>
        <w:pStyle w:val="BodyText"/>
        <w:numPr>
          <w:ilvl w:val="0"/>
          <w:numId w:val="28"/>
        </w:numPr>
        <w:rPr/>
      </w:pPr>
      <w:r>
        <w:rPr/>
        <w:t>Выполнено проектирование информационной системы: Разработаны модели бизнес-процессов взаимодействия пользователя с системой с использованием нотации UML (диаграммы вариантов использования, последовательности, деятельности), наглядно демонстрирующие предлагаемый сценарий проактивного информирования.</w:t>
      </w:r>
    </w:p>
    <w:p>
      <w:pPr>
        <w:pStyle w:val="BodyText"/>
        <w:numPr>
          <w:ilvl w:val="0"/>
          <w:numId w:val="28"/>
        </w:numPr>
        <w:rPr/>
      </w:pPr>
      <w:r>
        <w:rPr/>
        <w:t>Определена сервис-ориентированная архитектура системы, включающая клиентский модуль (мобильное приложение), серверный модуль (Backend), модуль анализа и базу данных.</w:t>
      </w:r>
    </w:p>
    <w:p>
      <w:pPr>
        <w:pStyle w:val="BodyText"/>
        <w:numPr>
          <w:ilvl w:val="0"/>
          <w:numId w:val="28"/>
        </w:numPr>
        <w:rPr/>
      </w:pPr>
      <w:r>
        <w:rPr/>
        <w:t>Подобран современный технологический стек (ASP.NET Core 8, Kotlin SDK, PostgreSQL 16) и средства разработки (Visual Studio 2022, Android Studio, PgAdmin 4), отвечающие задачам проекта.</w:t>
      </w:r>
    </w:p>
    <w:p>
      <w:pPr>
        <w:pStyle w:val="BodyText"/>
        <w:numPr>
          <w:ilvl w:val="0"/>
          <w:numId w:val="28"/>
        </w:numPr>
        <w:rPr/>
      </w:pPr>
      <w:r>
        <w:rPr/>
        <w:t>Сформулированы детальные функциональные, нефункциональные требования, а также требования к интерфейсу и программно-аппаратному обеспечению.</w:t>
      </w:r>
    </w:p>
    <w:p>
      <w:pPr>
        <w:pStyle w:val="BodyText"/>
        <w:numPr>
          <w:ilvl w:val="0"/>
          <w:numId w:val="28"/>
        </w:numPr>
        <w:rPr/>
      </w:pPr>
      <w:r>
        <w:rPr/>
        <w:t>Начата практическая реализация прототипа: Разработана структура базы данных (Глава 3.1), заложены основы для разработки серверной (Глава 3.2) и клиентской (Глава 3.3) частей приложения, а также продумана интеграция с сервисом определения мошенничества (Глава 3.4).</w:t>
      </w:r>
    </w:p>
    <w:p>
      <w:pPr>
        <w:pStyle w:val="BodyText"/>
        <w:rPr/>
      </w:pPr>
      <w:r>
        <w:rPr/>
      </w:r>
    </w:p>
    <w:p>
      <w:pPr>
        <w:pStyle w:val="BodyText"/>
        <w:rPr/>
      </w:pPr>
      <w:r>
        <w:rPr/>
        <w:t>Основным результатом преддипломной практики является комплексное проектирование информационной системы и создание теоретической и технологической базы для разработки прототипа. Ключевое отличие проектируемого решения заключается в акценте на проактивное уведомление пользователя о высоком риске до завершения транзакции, предоставлении наглядной визуализации риска и интуитивно понятных инструментов для подтверждения или отклонения операции, а также интерактивном обучении, что направлено на повышение безопасности и улучшение пользовательского опыта по сравнению с существующими подходами.</w:t>
      </w:r>
    </w:p>
    <w:p>
      <w:pPr>
        <w:pStyle w:val="BodyText"/>
        <w:rPr/>
      </w:pPr>
      <w:r>
        <w:rPr/>
        <w:t>Задачи, поставленные перед преддипломной практикой, были успешно выполнены. Приобретены и закреплены навыки анализа предметной области, системного проектирования, моделирования бизнес-процессов, выбора современных технологий и инструментов разработки. Создана необходимая основа для завершения разработки прототипа мобильного приложения в рамках выпускной квалификационной работы. Следующими шагами станут полная реализация функционала серверной и клиентской частей, их тестирование и описание полученных результатов в итоговой работе.</w:t>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24" w:name="__RefHeading___Toc2422_2887410827"/>
      <w:bookmarkEnd w:id="24"/>
      <w:r>
        <w:rPr>
          <w:rFonts w:cs="Times New Roman CYR" w:ascii="Times New Roman CYR" w:hAnsi="Times New Roman CYR"/>
          <w:szCs w:val="28"/>
          <w:lang w:eastAsia="ru-RU"/>
        </w:rPr>
        <w:t>СПИСОК ИСПОЛЬЗОВАННЫХ ИСТОЧНИКОВ</w:t>
      </w:r>
    </w:p>
    <w:p>
      <w:pPr>
        <w:pStyle w:val="BodyText"/>
        <w:numPr>
          <w:ilvl w:val="0"/>
          <w:numId w:val="0"/>
        </w:numPr>
        <w:spacing w:lineRule="auto" w:line="240"/>
        <w:ind w:hanging="0" w:left="0" w:right="0"/>
        <w:jc w:val="both"/>
        <w:rPr/>
      </w:pPr>
      <w:r>
        <w:rPr/>
      </w:r>
    </w:p>
    <w:p>
      <w:pPr>
        <w:pStyle w:val="BodyText"/>
        <w:numPr>
          <w:ilvl w:val="0"/>
          <w:numId w:val="30"/>
        </w:numPr>
        <w:tabs>
          <w:tab w:val="clear" w:pos="708"/>
          <w:tab w:val="left" w:pos="0" w:leader="none"/>
        </w:tabs>
        <w:spacing w:before="0" w:after="283"/>
        <w:ind w:hanging="283" w:left="709" w:right="0"/>
        <w:rPr/>
      </w:pPr>
      <w:r>
        <w:rPr/>
        <w:t xml:space="preserve">Группа IB. Тренды мошенничества в 2024–2025 гг. URL: https://www.group-ib.ru (дата обращения: </w:t>
      </w:r>
      <w:r>
        <w:rPr>
          <w:lang w:val="en-US"/>
        </w:rPr>
        <w:t>02</w:t>
      </w:r>
      <w:r>
        <w:rPr/>
        <w:t>.04.2025)</w:t>
      </w:r>
    </w:p>
    <w:p>
      <w:pPr>
        <w:pStyle w:val="BodyText"/>
        <w:numPr>
          <w:ilvl w:val="0"/>
          <w:numId w:val="31"/>
        </w:numPr>
        <w:tabs>
          <w:tab w:val="clear" w:pos="708"/>
          <w:tab w:val="left" w:pos="0" w:leader="none"/>
        </w:tabs>
        <w:spacing w:before="0" w:after="283"/>
        <w:ind w:hanging="283" w:left="709" w:right="0"/>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BodyText"/>
        <w:numPr>
          <w:ilvl w:val="0"/>
          <w:numId w:val="32"/>
        </w:numPr>
        <w:tabs>
          <w:tab w:val="clear" w:pos="708"/>
          <w:tab w:val="left" w:pos="0" w:leader="none"/>
        </w:tabs>
        <w:spacing w:before="0" w:after="283"/>
        <w:ind w:hanging="283" w:left="709" w:right="0"/>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BodyText"/>
        <w:numPr>
          <w:ilvl w:val="0"/>
          <w:numId w:val="33"/>
        </w:numPr>
        <w:tabs>
          <w:tab w:val="clear" w:pos="708"/>
          <w:tab w:val="left" w:pos="0" w:leader="none"/>
        </w:tabs>
        <w:spacing w:before="0" w:after="283"/>
        <w:ind w:hanging="283" w:left="709" w:right="0"/>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BodyText"/>
        <w:numPr>
          <w:ilvl w:val="0"/>
          <w:numId w:val="34"/>
        </w:numPr>
        <w:tabs>
          <w:tab w:val="clear" w:pos="708"/>
          <w:tab w:val="left" w:pos="0" w:leader="none"/>
        </w:tabs>
        <w:spacing w:before="0" w:after="283"/>
        <w:ind w:hanging="283" w:left="709" w:right="0"/>
        <w:rPr/>
      </w:pPr>
      <w:r>
        <w:rPr/>
        <w:t xml:space="preserve">Лаборатория Касперского. Социальная инженерия в РФ – 2025. URL: https://www.kaspersky.ru (дата обращения: </w:t>
      </w:r>
      <w:r>
        <w:rPr>
          <w:lang w:val="en-US"/>
        </w:rPr>
        <w:t>02</w:t>
      </w:r>
      <w:r>
        <w:rPr/>
        <w:t>.04.2025)</w:t>
      </w:r>
    </w:p>
    <w:p>
      <w:pPr>
        <w:pStyle w:val="BodyText"/>
        <w:numPr>
          <w:ilvl w:val="0"/>
          <w:numId w:val="35"/>
        </w:numPr>
        <w:tabs>
          <w:tab w:val="clear" w:pos="708"/>
          <w:tab w:val="left" w:pos="0" w:leader="none"/>
        </w:tabs>
        <w:spacing w:before="0" w:after="283"/>
        <w:ind w:hanging="283" w:left="709" w:right="0"/>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BodyText"/>
        <w:numPr>
          <w:ilvl w:val="0"/>
          <w:numId w:val="36"/>
        </w:numPr>
        <w:tabs>
          <w:tab w:val="clear" w:pos="708"/>
          <w:tab w:val="left" w:pos="0" w:leader="none"/>
        </w:tabs>
        <w:spacing w:before="0" w:after="283"/>
        <w:ind w:hanging="283" w:left="709" w:right="0"/>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BodyText"/>
        <w:numPr>
          <w:ilvl w:val="0"/>
          <w:numId w:val="37"/>
        </w:numPr>
        <w:tabs>
          <w:tab w:val="clear" w:pos="708"/>
          <w:tab w:val="left" w:pos="0" w:leader="none"/>
        </w:tabs>
        <w:spacing w:before="0" w:after="283"/>
        <w:ind w:hanging="283" w:left="709" w:right="0"/>
        <w:rPr/>
      </w:pPr>
      <w:r>
        <w:rPr/>
        <w:t xml:space="preserve">СберБанк. Техническая документация API «Sberbank AI Solutions». URL: https://developer.sber.ru (дата обращения: </w:t>
      </w:r>
      <w:r>
        <w:rPr>
          <w:lang w:val="en-US"/>
        </w:rPr>
        <w:t>19</w:t>
      </w:r>
      <w:r>
        <w:rPr/>
        <w:t>.04.2025)</w:t>
      </w:r>
    </w:p>
    <w:p>
      <w:pPr>
        <w:pStyle w:val="BodyText"/>
        <w:numPr>
          <w:ilvl w:val="0"/>
          <w:numId w:val="38"/>
        </w:numPr>
        <w:tabs>
          <w:tab w:val="clear" w:pos="708"/>
          <w:tab w:val="left" w:pos="0" w:leader="none"/>
        </w:tabs>
        <w:spacing w:before="0" w:after="283"/>
        <w:ind w:hanging="283" w:left="709" w:right="0"/>
        <w:rPr/>
      </w:pPr>
      <w:r>
        <w:rPr/>
        <w:t xml:space="preserve">ВТБ. Пресс-релиз «Запуск системы VTB Anti-Fraud». URL: https://vtb.ru/press (дата обращения: </w:t>
      </w:r>
      <w:r>
        <w:rPr>
          <w:lang w:val="en-US"/>
        </w:rPr>
        <w:t>19</w:t>
      </w:r>
      <w:r>
        <w:rPr/>
        <w:t>.04.2025)</w:t>
      </w:r>
    </w:p>
    <w:p>
      <w:pPr>
        <w:pStyle w:val="BodyText"/>
        <w:numPr>
          <w:ilvl w:val="0"/>
          <w:numId w:val="39"/>
        </w:numPr>
        <w:tabs>
          <w:tab w:val="clear" w:pos="708"/>
          <w:tab w:val="left" w:pos="0" w:leader="none"/>
        </w:tabs>
        <w:spacing w:before="0" w:after="283"/>
        <w:ind w:hanging="283" w:left="709" w:right="0"/>
        <w:rPr/>
      </w:pPr>
      <w:r>
        <w:rPr/>
        <w:t>Петров А.И. Интервью с CTO Т-Банка // Журнал «Банковские технологии». – 2024. – №3. – С. 45–49.</w:t>
      </w:r>
    </w:p>
    <w:p>
      <w:pPr>
        <w:pStyle w:val="BodyText"/>
        <w:numPr>
          <w:ilvl w:val="0"/>
          <w:numId w:val="40"/>
        </w:numPr>
        <w:tabs>
          <w:tab w:val="clear" w:pos="708"/>
          <w:tab w:val="left" w:pos="0" w:leader="none"/>
        </w:tabs>
        <w:spacing w:before="0" w:after="283"/>
        <w:ind w:hanging="283" w:left="709" w:right="0"/>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BodyText"/>
        <w:numPr>
          <w:ilvl w:val="0"/>
          <w:numId w:val="41"/>
        </w:numPr>
        <w:tabs>
          <w:tab w:val="clear" w:pos="708"/>
          <w:tab w:val="left" w:pos="0" w:leader="none"/>
        </w:tabs>
        <w:spacing w:before="0" w:after="283"/>
        <w:ind w:hanging="283" w:left="709" w:right="0"/>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BodyText"/>
        <w:numPr>
          <w:ilvl w:val="0"/>
          <w:numId w:val="42"/>
        </w:numPr>
        <w:tabs>
          <w:tab w:val="clear" w:pos="708"/>
          <w:tab w:val="left" w:pos="0" w:leader="none"/>
        </w:tabs>
        <w:spacing w:before="0" w:after="283"/>
        <w:ind w:hanging="283" w:left="709" w:right="0"/>
        <w:rPr/>
      </w:pPr>
      <w:r>
        <w:rPr/>
        <w:t>НИУ ВШЭ. Исследование «Поведенческие паттерны пользователей мобильного банкинга». – М.: Изд-во ВШЭ, 2024. – 134 с.</w:t>
      </w:r>
    </w:p>
    <w:p>
      <w:pPr>
        <w:pStyle w:val="Normal"/>
        <w:numPr>
          <w:ilvl w:val="0"/>
          <w:numId w:val="43"/>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 xml:space="preserve">Нотация и семантика языка UML: Информация Автор: Александр Леоненков | Школа IT-менеджмента АНХ при Правительстве РФ http://www.intuit.ru/studies/courses/32/32/info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4"/>
        </w:numPr>
        <w:spacing w:lineRule="auto" w:line="240" w:before="0" w:after="0"/>
        <w:ind w:hanging="283" w:left="709" w:right="0"/>
        <w:jc w:val="both"/>
        <w:rPr>
          <w:rFonts w:ascii="Times New Roman" w:hAnsi="Times New Roman"/>
          <w:sz w:val="28"/>
          <w:szCs w:val="28"/>
        </w:rPr>
      </w:pPr>
      <w:r>
        <w:rPr>
          <w:rFonts w:eastAsia="Times New Roman" w:cs="Times New Roman"/>
          <w:sz w:val="28"/>
          <w:szCs w:val="28"/>
          <w:lang w:eastAsia="ru-RU"/>
        </w:rPr>
        <w:t>Язык UML 2 в анализе и проектировании программных систем и бизнес-процессов: Информация Автор: Александр Леоненков</w:t>
        <w:br/>
        <w:t xml:space="preserve">http://www.intuit.ru/studies/courses/480/336/info </w:t>
      </w:r>
      <w:r>
        <w:rPr>
          <w:rFonts w:eastAsia="Times New Roman" w:cs="Times New Roman"/>
          <w:sz w:val="28"/>
          <w:szCs w:val="28"/>
          <w:lang w:val="en-US" w:eastAsia="ru-RU"/>
        </w:rPr>
        <w:t xml:space="preserve">(дата обращения: </w:t>
      </w:r>
      <w:r>
        <w:rPr>
          <w:rFonts w:eastAsia="Times New Roman" w:cs="Times New Roman"/>
          <w:sz w:val="28"/>
          <w:szCs w:val="28"/>
          <w:lang w:val="ru-RU" w:eastAsia="ru-RU"/>
        </w:rPr>
        <w:t>22.04.2025</w:t>
      </w:r>
      <w:r>
        <w:rPr>
          <w:rFonts w:eastAsia="Times New Roman" w:cs="Times New Roman"/>
          <w:sz w:val="28"/>
          <w:szCs w:val="28"/>
          <w:lang w:val="en-US" w:eastAsia="ru-RU"/>
        </w:rPr>
        <w:t>)</w:t>
      </w:r>
    </w:p>
    <w:p>
      <w:pPr>
        <w:pStyle w:val="Normal"/>
        <w:numPr>
          <w:ilvl w:val="0"/>
          <w:numId w:val="45"/>
        </w:numPr>
        <w:spacing w:lineRule="auto" w:line="259"/>
        <w:ind w:hanging="283" w:left="709" w:right="0"/>
        <w:jc w:val="both"/>
        <w:rPr/>
      </w:pPr>
      <w:r>
        <w:rPr>
          <w:rFonts w:eastAsia="Times New Roman" w:cs="Times New Roman"/>
          <w:color w:val="000000"/>
          <w:sz w:val="28"/>
          <w:szCs w:val="28"/>
          <w:shd w:fill="auto" w:val="clear"/>
          <w:lang w:val="ru-RU" w:eastAsia="ru-RU"/>
        </w:rPr>
        <w:t xml:space="preserve">Хомоненко А.Д., Басыров А.Г., Бубнов В.П., Забродин А.В., Краснов С.А., Лохвицкий В.А.,Тырва А.В. Модели и методы исследования информационных систем: монография Издательство "Лань" 204.с. - 2019г https://e.lanbook.com/reader/book/119640#94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p>
      <w:pPr>
        <w:pStyle w:val="Normal"/>
        <w:numPr>
          <w:ilvl w:val="0"/>
          <w:numId w:val="46"/>
        </w:numPr>
        <w:spacing w:lineRule="auto" w:line="259"/>
        <w:ind w:hanging="283" w:left="709" w:right="0"/>
        <w:jc w:val="both"/>
        <w:rPr>
          <w:highlight w:val="none"/>
          <w:shd w:fill="FFFF00" w:val="clear"/>
        </w:rPr>
      </w:pPr>
      <w:r>
        <w:rPr>
          <w:rFonts w:eastAsia="Times New Roman" w:cs="Times New Roman"/>
          <w:color w:val="000000"/>
          <w:sz w:val="28"/>
          <w:szCs w:val="28"/>
          <w:shd w:fill="auto" w:val="clear"/>
          <w:lang w:val="ru-RU" w:eastAsia="ru-RU"/>
        </w:rPr>
        <w:t>Моделирование бизнес-процессов: учебное пособие Кравченко А. В.,Драгунова Е. В.,Кириллов Ю. В. Издательство Лань Новосибирский государственный технический университет , 136 стр., 2020г.</w:t>
        <w:br/>
        <w:t xml:space="preserve">https://e.lanbook.com/book/152364 </w:t>
      </w:r>
      <w:r>
        <w:rPr>
          <w:rFonts w:eastAsia="Times New Roman" w:cs="Times New Roman"/>
          <w:color w:val="000000"/>
          <w:sz w:val="28"/>
          <w:szCs w:val="28"/>
          <w:shd w:fill="auto" w:val="clear"/>
          <w:lang w:val="en-US" w:eastAsia="ru-RU"/>
        </w:rPr>
        <w:t xml:space="preserve">(дата обращения: </w:t>
      </w:r>
      <w:r>
        <w:rPr>
          <w:rFonts w:eastAsia="Times New Roman" w:cs="Times New Roman"/>
          <w:color w:val="000000"/>
          <w:sz w:val="28"/>
          <w:szCs w:val="28"/>
          <w:shd w:fill="auto" w:val="clear"/>
          <w:lang w:val="ru-RU" w:eastAsia="ru-RU"/>
        </w:rPr>
        <w:t>22.04.2025</w:t>
      </w:r>
      <w:r>
        <w:rPr>
          <w:rFonts w:eastAsia="Times New Roman" w:cs="Times New Roman"/>
          <w:color w:val="000000"/>
          <w:sz w:val="28"/>
          <w:szCs w:val="28"/>
          <w:shd w:fill="auto" w:val="clear"/>
          <w:lang w:val="en-US" w:eastAsia="ru-RU"/>
        </w:rPr>
        <w:t>)</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24T13:47:07Z" w:initials="">
    <w:p>
      <w:pPr>
        <w:overflowPunct w:val="true"/>
        <w:spacing w:lineRule="auto" w:line="240"/>
        <w:rPr/>
      </w:pPr>
      <w:r>
        <w:rPr>
          <w:rFonts w:eastAsia="Segoe UI" w:cs="Tahoma" w:ascii="Liberation Serif" w:hAnsi="Liberation Serif"/>
          <w:sz w:val="24"/>
          <w:lang w:val="en-US" w:eastAsia="en-US" w:bidi="en-US"/>
        </w:rPr>
        <w:t>Добавить</w:t>
      </w:r>
    </w:p>
  </w:comment>
  <w:comment w:id="1" w:author="&lt;анонимный&gt;" w:date="2025-04-24T13:47:19Z" w:initials="">
    <w:p>
      <w:pPr>
        <w:overflowPunct w:val="true"/>
        <w:spacing w:lineRule="auto" w:line="240"/>
        <w:rPr/>
      </w:pPr>
      <w:r>
        <w:rPr>
          <w:rFonts w:eastAsia="Segoe UI" w:cs="Tahoma" w:ascii="Liberation Serif" w:hAnsi="Liberation Serif"/>
          <w:sz w:val="24"/>
          <w:lang w:val="en-US" w:eastAsia="en-US" w:bidi="en-US"/>
        </w:rPr>
        <w:t>Добавить</w:t>
      </w:r>
    </w:p>
  </w:comment>
  <w:comment w:id="2" w:author="&lt;анонимный&gt;" w:date="2025-04-22T17:53:55Z" w:initials="">
    <w:p>
      <w:pPr>
        <w:overflowPunct w:val="false"/>
        <w:spacing w:lineRule="auto" w:line="240"/>
        <w:rPr/>
      </w:pPr>
      <w:r>
        <w:rPr>
          <w:rFonts w:eastAsia="Segoe UI" w:cs="Tahoma" w:ascii="Liberation Serif" w:hAnsi="Liberation Serif"/>
          <w:sz w:val="24"/>
          <w:lang w:val="en-US" w:eastAsia="en-US" w:bidi="en-US"/>
        </w:rPr>
        <w:t>Проверить описание процессов сделать диаграмы</w:t>
      </w:r>
    </w:p>
  </w:comment>
  <w:comment w:id="3" w:author="&lt;анонимный&gt;" w:date="2025-04-24T08:58:09Z" w:initials="">
    <w:p>
      <w:pPr>
        <w:overflowPunct w:val="fals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Перенести во введение?</w:t>
      </w:r>
    </w:p>
    <w:p>
      <w:pPr>
        <w:overflowPunct w:val="false"/>
        <w:bidi w:val="0"/>
        <w:spacing w:before="0" w:after="0" w:lineRule="auto" w:line="240"/>
        <w:ind w:hanging="0"/>
        <w:jc w:val="left"/>
        <w:rPr/>
      </w:pPr>
      <w:r>
        <w:rPr>
          <w:rFonts w:ascii="Liberation Serif" w:hAnsi="Liberation Serif" w:eastAsia="Segoe UI" w:cs="Tahoma"/>
          <w:sz w:val="24"/>
          <w:lang w:val="en-US" w:eastAsia="en-US" w:bidi="en-US"/>
        </w:rPr>
      </w:r>
    </w:p>
  </w:comment>
  <w:comment w:id="4" w:author="&lt;анонимный&gt;" w:date="2025-04-22T17:59:57Z" w:initials="">
    <w:p>
      <w:pPr>
        <w:overflowPunct w:val="false"/>
        <w:spacing w:lineRule="auto" w:line="240"/>
        <w:rPr/>
      </w:pPr>
      <w:r>
        <w:rPr>
          <w:rFonts w:eastAsia="Segoe UI" w:cs="Tahoma" w:ascii="Liberation Serif" w:hAnsi="Liberation Serif"/>
          <w:sz w:val="24"/>
          <w:lang w:val="en-US" w:eastAsia="en-US" w:bidi="en-US"/>
        </w:rPr>
        <w:t>Написать)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Liberation Mono">
    <w:altName w:val="Courier New"/>
    <w:charset w:val="cc"/>
    <w:family w:val="roman"/>
    <w:pitch w:val="variable"/>
  </w:font>
  <w:font w:name="Times New Roman CYR">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0"/>
    <w:lvlOverride w:ilvl="0">
      <w:startOverride w:val="1"/>
    </w:lvlOverride>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bering>
</file>

<file path=word/settings.xml><?xml version="1.0" encoding="utf-8"?>
<w:settings xmlns:w="http://schemas.openxmlformats.org/wordprocessingml/2006/main">
  <w:zoom w:percent="55"/>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3"/>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3"/>
      </w:numPr>
      <w:tabs>
        <w:tab w:val="clear" w:pos="708"/>
      </w:tabs>
      <w:spacing w:before="0" w:after="0"/>
      <w:ind w:firstLine="709" w:left="0"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15"/>
    <w:qFormat/>
    <w:pPr/>
    <w:rPr>
      <w:rFonts w:ascii="Noto Sans" w:hAnsi="Noto Sans"/>
      <w:sz w:val="36"/>
    </w:rPr>
  </w:style>
  <w:style w:type="paragraph" w:styleId="Style15">
    <w:name w:val="Текст"/>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Style15"/>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6">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7">
    <w:name w:val="Фигуры"/>
    <w:basedOn w:val="Style16"/>
    <w:qFormat/>
    <w:pPr/>
    <w:rPr>
      <w:rFonts w:ascii="Liberation Sans" w:hAnsi="Liberation Sans"/>
      <w:b/>
      <w:sz w:val="28"/>
    </w:rPr>
  </w:style>
  <w:style w:type="paragraph" w:styleId="Style18">
    <w:name w:val="Заливка"/>
    <w:basedOn w:val="Style17"/>
    <w:qFormat/>
    <w:pPr/>
    <w:rPr>
      <w:rFonts w:ascii="Liberation Sans" w:hAnsi="Liberation Sans"/>
      <w:b/>
      <w:sz w:val="28"/>
    </w:rPr>
  </w:style>
  <w:style w:type="paragraph" w:styleId="Style19">
    <w:name w:val="Заливка синим"/>
    <w:basedOn w:val="Style18"/>
    <w:qFormat/>
    <w:pPr/>
    <w:rPr>
      <w:rFonts w:ascii="Liberation Sans" w:hAnsi="Liberation Sans"/>
      <w:b/>
      <w:color w:val="FFFFFF"/>
      <w:sz w:val="28"/>
    </w:rPr>
  </w:style>
  <w:style w:type="paragraph" w:styleId="Style20">
    <w:name w:val="Заливка зелёным"/>
    <w:basedOn w:val="Style18"/>
    <w:qFormat/>
    <w:pPr/>
    <w:rPr>
      <w:rFonts w:ascii="Liberation Sans" w:hAnsi="Liberation Sans"/>
      <w:b/>
      <w:color w:val="FFFFFF"/>
      <w:sz w:val="28"/>
    </w:rPr>
  </w:style>
  <w:style w:type="paragraph" w:styleId="Style21">
    <w:name w:val="Заливка красным"/>
    <w:basedOn w:val="Style18"/>
    <w:qFormat/>
    <w:pPr/>
    <w:rPr>
      <w:rFonts w:ascii="Liberation Sans" w:hAnsi="Liberation Sans"/>
      <w:b/>
      <w:color w:val="FFFFFF"/>
      <w:sz w:val="28"/>
    </w:rPr>
  </w:style>
  <w:style w:type="paragraph" w:styleId="Style22">
    <w:name w:val="Заливка жёлтым"/>
    <w:basedOn w:val="Style18"/>
    <w:qFormat/>
    <w:pPr/>
    <w:rPr>
      <w:rFonts w:ascii="Liberation Sans" w:hAnsi="Liberation Sans"/>
      <w:b/>
      <w:color w:val="FFFFFF"/>
      <w:sz w:val="28"/>
    </w:rPr>
  </w:style>
  <w:style w:type="paragraph" w:styleId="Style23">
    <w:name w:val="Контур"/>
    <w:basedOn w:val="Style17"/>
    <w:qFormat/>
    <w:pPr/>
    <w:rPr>
      <w:rFonts w:ascii="Liberation Sans" w:hAnsi="Liberation Sans"/>
      <w:b/>
      <w:sz w:val="28"/>
    </w:rPr>
  </w:style>
  <w:style w:type="paragraph" w:styleId="Style24">
    <w:name w:val="Контур синий"/>
    <w:basedOn w:val="Style23"/>
    <w:qFormat/>
    <w:pPr/>
    <w:rPr>
      <w:rFonts w:ascii="Liberation Sans" w:hAnsi="Liberation Sans"/>
      <w:b/>
      <w:color w:val="355269"/>
      <w:sz w:val="28"/>
    </w:rPr>
  </w:style>
  <w:style w:type="paragraph" w:styleId="Style25">
    <w:name w:val="Контур зелёный"/>
    <w:basedOn w:val="Style23"/>
    <w:qFormat/>
    <w:pPr/>
    <w:rPr>
      <w:rFonts w:ascii="Liberation Sans" w:hAnsi="Liberation Sans"/>
      <w:b/>
      <w:color w:val="127622"/>
      <w:sz w:val="28"/>
    </w:rPr>
  </w:style>
  <w:style w:type="paragraph" w:styleId="Style26">
    <w:name w:val="Контур красный"/>
    <w:basedOn w:val="Style23"/>
    <w:qFormat/>
    <w:pPr/>
    <w:rPr>
      <w:rFonts w:ascii="Liberation Sans" w:hAnsi="Liberation Sans"/>
      <w:b/>
      <w:color w:val="C9211E"/>
      <w:sz w:val="28"/>
    </w:rPr>
  </w:style>
  <w:style w:type="paragraph" w:styleId="Style27">
    <w:name w:val="Контур жёлтый"/>
    <w:basedOn w:val="Style23"/>
    <w:qFormat/>
    <w:pPr/>
    <w:rPr>
      <w:rFonts w:ascii="Liberation Sans" w:hAnsi="Liberation Sans"/>
      <w:b/>
      <w:color w:val="B47804"/>
      <w:sz w:val="28"/>
    </w:rPr>
  </w:style>
  <w:style w:type="paragraph" w:styleId="Style28">
    <w:name w:val="Линии"/>
    <w:basedOn w:val="Style16"/>
    <w:qFormat/>
    <w:pPr/>
    <w:rPr>
      <w:rFonts w:ascii="Liberation Sans" w:hAnsi="Liberation Sans"/>
      <w:sz w:val="36"/>
    </w:rPr>
  </w:style>
  <w:style w:type="paragraph" w:styleId="Style29">
    <w:name w:val="Стрелки"/>
    <w:basedOn w:val="Style28"/>
    <w:qFormat/>
    <w:pPr/>
    <w:rPr>
      <w:rFonts w:ascii="Liberation Sans" w:hAnsi="Liberation Sans"/>
      <w:sz w:val="36"/>
    </w:rPr>
  </w:style>
  <w:style w:type="paragraph" w:styleId="Style30">
    <w:name w:val="Штриховая линия"/>
    <w:basedOn w:val="Style28"/>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1">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3">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paragraph" w:styleId="Style37">
    <w:name w:val="Содержимое таблицы"/>
    <w:basedOn w:val="Normal"/>
    <w:qFormat/>
    <w:pPr>
      <w:widowControl w:val="false"/>
      <w:suppressLineNumbers/>
    </w:pPr>
    <w:rPr/>
  </w:style>
  <w:style w:type="paragraph" w:styleId="Style38">
    <w:name w:val="Заголовок таблицы"/>
    <w:basedOn w:val="Style37"/>
    <w:qFormat/>
    <w:pPr>
      <w:suppressLineNumbers/>
      <w:jc w:val="center"/>
    </w:pPr>
    <w:rPr>
      <w:b/>
      <w:bCs/>
    </w:rPr>
  </w:style>
  <w:style w:type="paragraph" w:styleId="Style39">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40">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hanging="0" w:left="56" w:right="56"/>
    </w:pPr>
    <w:rPr>
      <w:sz w:val="20"/>
      <w:szCs w:val="20"/>
    </w:rPr>
  </w:style>
  <w:style w:type="paragraph" w:styleId="TOC3">
    <w:name w:val="toc 3"/>
    <w:basedOn w:val="user1"/>
    <w:pPr>
      <w:tabs>
        <w:tab w:val="clear" w:pos="708"/>
        <w:tab w:val="right" w:pos="8788" w:leader="dot"/>
      </w:tabs>
      <w:ind w:hanging="0" w:left="567"/>
    </w:pPr>
    <w:rPr/>
  </w:style>
  <w:style w:type="numbering" w:styleId="Style41"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Application>LibreOffice/24.8.6.2$Windows_X86_64 LibreOffice_project/6d98ba145e9a8a39fc57bcc76981d1fb1316c60c</Application>
  <AppVersion>15.0000</AppVersion>
  <Pages>34</Pages>
  <Words>5058</Words>
  <Characters>38374</Characters>
  <CharactersWithSpaces>43214</CharactersWithSpaces>
  <Paragraphs>256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2025-04-24T14:20:47Z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