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0"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1"/>
        <w:numPr>
          <w:ilvl w:val="0"/>
          <w:numId w:val="0"/>
        </w:numPr>
        <w:ind w:left="0" w:hanging="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p>
    <w:p>
      <w:pPr>
        <w:pStyle w:val="Normal"/>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p>
    <w:p>
      <w:pPr>
        <w:pStyle w:val="1"/>
        <w:numPr>
          <w:ilvl w:val="0"/>
          <w:numId w:val="1"/>
        </w:numPr>
        <w:outlineLvl w:val="9"/>
        <w:rPr/>
      </w:pPr>
      <w:bookmarkStart w:id="1" w:name="__RefHeading___Toc6498_3885207264"/>
      <w:bookmarkEnd w:id="1"/>
      <w:r>
        <w:rPr/>
        <w:t>ПЕРЕЧЕНЬ ОБОЗНАЧЕНИЙ И СОКРАЩЕНИЙ</w:t>
      </w:r>
    </w:p>
    <w:p>
      <w:pPr>
        <w:pStyle w:val="12"/>
        <w:ind w:left="0" w:hanging="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13"/>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7</w:t>
            </w:r>
          </w:hyperlink>
        </w:p>
        <w:p>
          <w:pPr>
            <w:pStyle w:val="13"/>
            <w:tabs>
              <w:tab w:val="clear" w:pos="708"/>
              <w:tab w:val="right" w:pos="9355" w:leader="dot"/>
            </w:tabs>
            <w:rPr/>
          </w:pPr>
          <w:hyperlink w:anchor="__RefHeading___Toc6444_3885207264">
            <w:r>
              <w:rPr>
                <w:rStyle w:val="Style5"/>
              </w:rPr>
              <w:t>1 Аналитическое исследование</w:t>
              <w:tab/>
              <w:t>8</w:t>
            </w:r>
          </w:hyperlink>
        </w:p>
        <w:p>
          <w:pPr>
            <w:pStyle w:val="22"/>
            <w:tabs>
              <w:tab w:val="clear" w:pos="708"/>
              <w:tab w:val="right" w:pos="9355" w:leader="dot"/>
            </w:tabs>
            <w:rPr/>
          </w:pPr>
          <w:hyperlink w:anchor="__RefHeading___Toc6446_3885207264">
            <w:r>
              <w:rPr>
                <w:rStyle w:val="Style5"/>
              </w:rPr>
              <w:t>1.1 Описание предметной области</w:t>
              <w:tab/>
              <w:t>8</w:t>
            </w:r>
          </w:hyperlink>
        </w:p>
        <w:p>
          <w:pPr>
            <w:pStyle w:val="22"/>
            <w:tabs>
              <w:tab w:val="clear" w:pos="708"/>
              <w:tab w:val="right" w:pos="9355" w:leader="dot"/>
            </w:tabs>
            <w:rPr/>
          </w:pPr>
          <w:hyperlink w:anchor="__RefHeading___Toc6502_3885207264">
            <w:r>
              <w:rPr>
                <w:rStyle w:val="Style5"/>
              </w:rPr>
              <w:t>1.2 Анализ аналогов</w:t>
              <w:tab/>
              <w:t>8</w:t>
            </w:r>
          </w:hyperlink>
        </w:p>
        <w:p>
          <w:pPr>
            <w:pStyle w:val="22"/>
            <w:tabs>
              <w:tab w:val="clear" w:pos="708"/>
              <w:tab w:val="right" w:pos="9355" w:leader="dot"/>
            </w:tabs>
            <w:rPr/>
          </w:pPr>
          <w:hyperlink w:anchor="__RefHeading___Toc6504_3885207264">
            <w:r>
              <w:rPr>
                <w:rStyle w:val="Style5"/>
              </w:rPr>
              <w:t>1.3 Актуальность разработки</w:t>
              <w:tab/>
              <w:t>8</w:t>
            </w:r>
          </w:hyperlink>
        </w:p>
        <w:p>
          <w:pPr>
            <w:pStyle w:val="13"/>
            <w:tabs>
              <w:tab w:val="clear" w:pos="708"/>
              <w:tab w:val="right" w:pos="9355" w:leader="dot"/>
            </w:tabs>
            <w:rPr/>
          </w:pPr>
          <w:hyperlink w:anchor="__RefHeading___Toc6448_3885207264">
            <w:r>
              <w:rPr>
                <w:rStyle w:val="Style5"/>
              </w:rPr>
              <w:t>2 Проектирование информационной системы</w:t>
              <w:tab/>
              <w:t>9</w:t>
            </w:r>
          </w:hyperlink>
        </w:p>
        <w:p>
          <w:pPr>
            <w:pStyle w:val="22"/>
            <w:tabs>
              <w:tab w:val="clear" w:pos="708"/>
              <w:tab w:val="right" w:pos="9355" w:leader="dot"/>
            </w:tabs>
            <w:rPr/>
          </w:pPr>
          <w:hyperlink w:anchor="__RefHeading___Toc7440_3885207264">
            <w:r>
              <w:rPr>
                <w:rStyle w:val="Style5"/>
              </w:rPr>
              <w:t>2.1 Моделирование бизнес-процессов ИС</w:t>
              <w:tab/>
              <w:t>9</w:t>
            </w:r>
          </w:hyperlink>
        </w:p>
        <w:p>
          <w:pPr>
            <w:pStyle w:val="22"/>
            <w:tabs>
              <w:tab w:val="clear" w:pos="708"/>
              <w:tab w:val="right" w:pos="9355" w:leader="dot"/>
            </w:tabs>
            <w:rPr/>
          </w:pPr>
          <w:hyperlink w:anchor="__RefHeading___Toc7442_3885207264">
            <w:r>
              <w:rPr>
                <w:rStyle w:val="Style5"/>
              </w:rPr>
              <w:t>2.2 Структура ИС и ее средства разработки</w:t>
              <w:tab/>
              <w:t>9</w:t>
            </w:r>
          </w:hyperlink>
        </w:p>
        <w:p>
          <w:pPr>
            <w:pStyle w:val="22"/>
            <w:tabs>
              <w:tab w:val="clear" w:pos="708"/>
              <w:tab w:val="right" w:pos="9355" w:leader="dot"/>
            </w:tabs>
            <w:rPr/>
          </w:pPr>
          <w:hyperlink w:anchor="__RefHeading___Toc7444_3885207264">
            <w:r>
              <w:rPr>
                <w:rStyle w:val="Style5"/>
              </w:rPr>
              <w:t>2.3 Требования к ИС</w:t>
              <w:tab/>
              <w:t>9</w:t>
            </w:r>
          </w:hyperlink>
        </w:p>
        <w:p>
          <w:pPr>
            <w:pStyle w:val="13"/>
            <w:tabs>
              <w:tab w:val="clear" w:pos="708"/>
              <w:tab w:val="right" w:pos="9355" w:leader="dot"/>
            </w:tabs>
            <w:rPr/>
          </w:pPr>
          <w:hyperlink w:anchor="__RefHeading___Toc6450_3885207264">
            <w:r>
              <w:rPr>
                <w:rStyle w:val="Style5"/>
              </w:rPr>
              <w:t>3 Разработка информационной системы</w:t>
              <w:tab/>
              <w:t>10</w:t>
            </w:r>
          </w:hyperlink>
        </w:p>
        <w:p>
          <w:pPr>
            <w:pStyle w:val="22"/>
            <w:tabs>
              <w:tab w:val="clear" w:pos="708"/>
              <w:tab w:val="right" w:pos="9355" w:leader="dot"/>
            </w:tabs>
            <w:rPr/>
          </w:pPr>
          <w:hyperlink w:anchor="__RefHeading___Toc6452_3885207264">
            <w:r>
              <w:rPr>
                <w:rStyle w:val="Style5"/>
              </w:rPr>
              <w:t>3.1 Описание структуры базы данных</w:t>
              <w:tab/>
              <w:t>10</w:t>
            </w:r>
          </w:hyperlink>
        </w:p>
        <w:p>
          <w:pPr>
            <w:pStyle w:val="22"/>
            <w:tabs>
              <w:tab w:val="clear" w:pos="708"/>
              <w:tab w:val="right" w:pos="9355" w:leader="dot"/>
            </w:tabs>
            <w:rPr/>
          </w:pPr>
          <w:hyperlink w:anchor="__RefHeading___Toc6454_3885207264">
            <w:r>
              <w:rPr>
                <w:rStyle w:val="Style5"/>
              </w:rPr>
              <w:t>3.2 Разработка клиентской части приложения</w:t>
              <w:tab/>
              <w:t>10</w:t>
            </w:r>
          </w:hyperlink>
        </w:p>
        <w:p>
          <w:pPr>
            <w:pStyle w:val="22"/>
            <w:tabs>
              <w:tab w:val="clear" w:pos="708"/>
              <w:tab w:val="right" w:pos="9355" w:leader="dot"/>
            </w:tabs>
            <w:rPr/>
          </w:pPr>
          <w:hyperlink w:anchor="__RefHeading___Toc6456_3885207264">
            <w:r>
              <w:rPr>
                <w:rStyle w:val="Style5"/>
              </w:rPr>
              <w:t>3.3 Интеграция с сервисом по определению мошеннических транзакций</w:t>
              <w:tab/>
              <w:t>10</w:t>
            </w:r>
          </w:hyperlink>
        </w:p>
        <w:p>
          <w:pPr>
            <w:pStyle w:val="13"/>
            <w:tabs>
              <w:tab w:val="clear" w:pos="708"/>
              <w:tab w:val="right" w:pos="9355" w:leader="dot"/>
            </w:tabs>
            <w:rPr/>
          </w:pPr>
          <w:hyperlink w:anchor="__RefHeading___Toc2420_2887410827">
            <w:r>
              <w:rPr>
                <w:rStyle w:val="Style5"/>
              </w:rPr>
              <w:t>ЗАКЛЮЧЕНИЕ</w:t>
              <w:tab/>
              <w:t>11</w:t>
            </w:r>
          </w:hyperlink>
        </w:p>
        <w:p>
          <w:pPr>
            <w:pStyle w:val="13"/>
            <w:tabs>
              <w:tab w:val="clear" w:pos="708"/>
              <w:tab w:val="right" w:pos="9355" w:leader="dot"/>
            </w:tabs>
            <w:rPr/>
          </w:pPr>
          <w:hyperlink w:anchor="__RefHeading___Toc2422_2887410827">
            <w:r>
              <w:rPr>
                <w:rStyle w:val="Style5"/>
              </w:rPr>
              <w:t>СПИСОК ИСПОЛЬЗОВАННЫХ ИСТОЧНИКОВ</w:t>
              <w:tab/>
              <w:t>12</w:t>
            </w:r>
          </w:hyperlink>
          <w:r>
            <w:rPr>
              <w:rStyle w:val="Style5"/>
            </w:rPr>
            <w:fldChar w:fldCharType="end"/>
          </w:r>
        </w:p>
      </w:sdtContent>
    </w:sdt>
    <w:p>
      <w:pPr>
        <w:pStyle w:val="Normal"/>
        <w:spacing w:before="0" w:after="160"/>
        <w:ind w:left="0" w:right="0" w:hanging="0"/>
        <w:jc w:val="left"/>
        <w:rPr>
          <w:sz w:val="28"/>
          <w:szCs w:val="28"/>
          <w:u w:val="single"/>
          <w:lang w:eastAsia="ru-RU"/>
        </w:rPr>
      </w:pPr>
      <w:r>
        <w:rPr>
          <w:sz w:val="24"/>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1"/>
        <w:numPr>
          <w:ilvl w:val="0"/>
          <w:numId w:val="0"/>
        </w:numPr>
        <w:ind w:left="0" w:hanging="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Style12"/>
        <w:numPr>
          <w:ilvl w:val="0"/>
          <w:numId w:val="4"/>
        </w:numPr>
        <w:tabs>
          <w:tab w:val="clear" w:pos="708"/>
          <w:tab w:val="left" w:pos="0" w:leader="none"/>
        </w:tabs>
        <w:ind w:left="709" w:right="0" w:firstLine="426"/>
        <w:rPr>
          <w:highlight w:val="none"/>
          <w:shd w:fill="FFFF00" w:val="clear"/>
        </w:rPr>
      </w:pPr>
      <w:r>
        <w:rPr>
          <w:shd w:fill="FFFF00" w:val="clear"/>
        </w:rPr>
        <w:t>1.1. Актуальность темы</w:t>
      </w:r>
    </w:p>
    <w:p>
      <w:pPr>
        <w:pStyle w:val="Style12"/>
        <w:numPr>
          <w:ilvl w:val="0"/>
          <w:numId w:val="4"/>
        </w:numPr>
        <w:tabs>
          <w:tab w:val="clear" w:pos="708"/>
          <w:tab w:val="left" w:pos="0" w:leader="none"/>
        </w:tabs>
        <w:ind w:left="709" w:right="0" w:firstLine="426"/>
        <w:rPr>
          <w:highlight w:val="none"/>
          <w:shd w:fill="FFFF00" w:val="clear"/>
        </w:rPr>
      </w:pPr>
      <w:r>
        <w:rPr>
          <w:shd w:fill="FFFF00" w:val="clear"/>
        </w:rPr>
        <w:t>1.2. Цели и задачи работы</w:t>
      </w:r>
    </w:p>
    <w:p>
      <w:pPr>
        <w:pStyle w:val="Style12"/>
        <w:numPr>
          <w:ilvl w:val="0"/>
          <w:numId w:val="4"/>
        </w:numPr>
        <w:tabs>
          <w:tab w:val="clear" w:pos="708"/>
          <w:tab w:val="left" w:pos="0" w:leader="none"/>
        </w:tabs>
        <w:spacing w:before="0" w:after="283"/>
        <w:ind w:left="709" w:right="0" w:firstLine="426"/>
        <w:rPr>
          <w:highlight w:val="none"/>
          <w:shd w:fill="FFFF00" w:val="clear"/>
        </w:rPr>
      </w:pPr>
      <w:r>
        <w:rPr>
          <w:shd w:fill="FFFF00" w:val="clear"/>
        </w:rPr>
        <w:t>1.3. Объект и предмет исследования</w:t>
      </w:r>
    </w:p>
    <w:p>
      <w:pPr>
        <w:pStyle w:val="Style12"/>
        <w:rPr/>
      </w:pPr>
      <w:r>
        <w:rPr/>
      </w:r>
      <w:r>
        <w:br w:type="page"/>
      </w:r>
    </w:p>
    <w:p>
      <w:pPr>
        <w:pStyle w:val="2"/>
        <w:numPr>
          <w:ilvl w:val="0"/>
          <w:numId w:val="5"/>
        </w:numPr>
        <w:rPr/>
      </w:pPr>
      <w:bookmarkStart w:id="5" w:name="__RefHeading___Toc6444_3885207264"/>
      <w:bookmarkEnd w:id="5"/>
      <w:r>
        <w:rPr>
          <w:rStyle w:val="Strong"/>
          <w:b/>
        </w:rPr>
        <w:t>Аналитическое исследование</w:t>
      </w:r>
    </w:p>
    <w:p>
      <w:pPr>
        <w:pStyle w:val="3"/>
        <w:numPr>
          <w:ilvl w:val="1"/>
          <w:numId w:val="5"/>
        </w:numPr>
        <w:ind w:left="0" w:right="0" w:firstLine="709"/>
        <w:rPr/>
      </w:pPr>
      <w:bookmarkStart w:id="6" w:name="__RefHeading___Toc6446_3885207264"/>
      <w:bookmarkEnd w:id="6"/>
      <w:r>
        <w:rPr/>
        <w:t>Описание предметной области</w:t>
      </w:r>
    </w:p>
    <w:p>
      <w:pPr>
        <w:pStyle w:val="Normal"/>
        <w:rPr/>
      </w:pPr>
      <w:r>
        <w:rPr/>
      </w:r>
    </w:p>
    <w:p>
      <w:pPr>
        <w:pStyle w:val="Style12"/>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Style12"/>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Style12"/>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Style12"/>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Style12"/>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Style12"/>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Style12"/>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Style12"/>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Style12"/>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Style12"/>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Style12"/>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3"/>
        <w:numPr>
          <w:ilvl w:val="1"/>
          <w:numId w:val="5"/>
        </w:numPr>
        <w:ind w:left="754" w:right="0" w:hanging="397"/>
        <w:rPr/>
      </w:pPr>
      <w:bookmarkStart w:id="7" w:name="__RefHeading___Toc6502_3885207264"/>
      <w:bookmarkEnd w:id="7"/>
      <w:r>
        <w:rPr/>
        <w:t>Анализ аналогов</w:t>
      </w:r>
    </w:p>
    <w:p>
      <w:pPr>
        <w:pStyle w:val="Style12"/>
        <w:numPr>
          <w:ilvl w:val="0"/>
          <w:numId w:val="0"/>
        </w:numPr>
        <w:ind w:left="754" w:right="0" w:hanging="0"/>
        <w:rPr>
          <w:lang w:val="en-US"/>
        </w:rPr>
      </w:pPr>
      <w:r>
        <w:rPr>
          <w:lang w:val="en-US"/>
        </w:rPr>
      </w:r>
    </w:p>
    <w:p>
      <w:pPr>
        <w:pStyle w:val="Style12"/>
        <w:rPr/>
      </w:pPr>
      <w:r>
        <w:rPr/>
        <w:t>В 2024 году Центральный банк запустил систему мониторинга «Цифровой след», которая выявила 8,4 тыс. карт, оформленных на фиктивных лиц, с общим оборотом 3,2 млрд рублей [10]. С учетом новых регуляторных требований, таких как директива PSD3, которая вводит обязательную проверку цепочки бенефициаров для транзакций свыше 500 евро, российские банки, работающие с европейскими партнерами, должны адаптироваться к новым условиям [11].</w:t>
      </w:r>
    </w:p>
    <w:p>
      <w:pPr>
        <w:pStyle w:val="Style12"/>
        <w:numPr>
          <w:ilvl w:val="0"/>
          <w:numId w:val="0"/>
        </w:numPr>
        <w:ind w:left="754" w:right="0" w:hanging="0"/>
        <w:rPr>
          <w:lang w:val="en-US"/>
        </w:rPr>
      </w:pPr>
      <w:r>
        <w:rPr>
          <w:lang w:val="en-US"/>
        </w:rPr>
        <w:t>Важным аспектом является баланс между безопасностью и удобством для пользователей. Адаптивная аутентификация, внедренная Тинькофф Банком, запрашивает биометрию только при аномальном увеличении суммы перевода, что позволяет сократить время операций и повысить удобство для клиентов [12]. Упрощенные сценарии, такие как использование одноразового SMS-кода для переводов до 10 тыс. рублей, также способствуют улучшению пользовательского опыта.</w:t>
      </w:r>
    </w:p>
    <w:p>
      <w:pPr>
        <w:pStyle w:val="Style12"/>
        <w:numPr>
          <w:ilvl w:val="0"/>
          <w:numId w:val="0"/>
        </w:numPr>
        <w:ind w:left="754" w:right="0" w:hanging="0"/>
        <w:rPr>
          <w:lang w:val="en-US"/>
        </w:rPr>
      </w:pPr>
      <w:r>
        <w:rPr>
          <w:lang w:val="en-US"/>
        </w:rPr>
      </w:r>
    </w:p>
    <w:p>
      <w:pPr>
        <w:pStyle w:val="3"/>
        <w:numPr>
          <w:ilvl w:val="1"/>
          <w:numId w:val="5"/>
        </w:numPr>
        <w:ind w:left="754" w:right="0" w:hanging="397"/>
        <w:rPr/>
      </w:pPr>
      <w:bookmarkStart w:id="8" w:name="__RefHeading___Toc6504_3885207264"/>
      <w:bookmarkEnd w:id="8"/>
      <w:r>
        <w:rPr/>
        <w:t>Актуальность разработки</w:t>
      </w:r>
    </w:p>
    <w:p>
      <w:pPr>
        <w:pStyle w:val="Style12"/>
        <w:rPr/>
      </w:pPr>
      <w:r>
        <w:rPr/>
        <w:t>В рамках данного исследования была выбрана стратегия разработки мобильного приложения, которое будет использовать алгоритмы машинного обучения для анализа транзакций в реальном времени. Это решение направлено на устранение недостатков существующих систем, обеспечивая более доступный и удобный способ для пользователей и банков. Приложение будет интегрировано с банковскими системами, что позволит ему получать данные о транзакциях и анализировать их на предмет мошенничества.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Style12"/>
        <w:spacing w:before="0" w:after="283"/>
        <w:rPr/>
      </w:pPr>
      <w:r>
        <w:rPr/>
        <w:t>Для доказательства эффективности предложенного подхода были проведены эксперименты с использованием исторических данных о транзакциях, что позволило оценить точность алгоритмов машинного обучения в выявлении мошеннических действий. В ходе экспериментов были протестированы различные модели, включая деревья решений, случайные леса и нейронные сети. Результаты показали, что использование ансамблевых методов, таких как случайный лес, обеспечивает наилучшие показатели точности и полноты. Это подтверждает, что выбранная стратегия имеет научное обоснование и может быть успешно применена в реальных условиях.</w:t>
      </w:r>
    </w:p>
    <w:p>
      <w:pPr>
        <w:pStyle w:val="Style12"/>
        <w:spacing w:before="0" w:after="283"/>
        <w:rPr/>
      </w:pPr>
      <w:r>
        <w:rPr/>
        <w:t>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уведомления о подозрительных действиях,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 и разработки новых инструментов для борьбы с мошенничеством.</w:t>
      </w:r>
    </w:p>
    <w:p>
      <w:pPr>
        <w:pStyle w:val="Style12"/>
        <w:spacing w:before="0" w:after="283"/>
        <w:rPr/>
      </w:pPr>
      <w:r>
        <w:rPr/>
        <w:t>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 В будущем необходимо будет сосредоточиться на интеграции новых технологий, таких как блокчейн и искусственный интеллект, для создания более совершенных систем защиты, которые смогут адаптироваться к постоянно меняющимся условиям рынка и угрозам.</w:t>
      </w:r>
    </w:p>
    <w:p>
      <w:pPr>
        <w:pStyle w:val="Style12"/>
        <w:numPr>
          <w:ilvl w:val="0"/>
          <w:numId w:val="0"/>
        </w:numPr>
        <w:ind w:left="0" w:right="0" w:hanging="0"/>
        <w:rPr/>
      </w:pPr>
      <w:r>
        <w:rPr/>
      </w:r>
    </w:p>
    <w:p>
      <w:pPr>
        <w:pStyle w:val="2"/>
        <w:numPr>
          <w:ilvl w:val="0"/>
          <w:numId w:val="5"/>
        </w:numPr>
        <w:rPr/>
      </w:pPr>
      <w:bookmarkStart w:id="9" w:name="__RefHeading___Toc6448_3885207264"/>
      <w:bookmarkEnd w:id="9"/>
      <w:r>
        <w:rPr>
          <w:rStyle w:val="Strong"/>
          <w:b/>
        </w:rPr>
        <w:t>Проектирование информационной системы</w:t>
      </w:r>
    </w:p>
    <w:p>
      <w:pPr>
        <w:pStyle w:val="3"/>
        <w:numPr>
          <w:ilvl w:val="1"/>
          <w:numId w:val="5"/>
        </w:numPr>
        <w:ind w:left="754" w:right="0" w:hanging="397"/>
        <w:rPr/>
      </w:pPr>
      <w:bookmarkStart w:id="10" w:name="__RefHeading___Toc7440_3885207264"/>
      <w:bookmarkEnd w:id="10"/>
      <w:r>
        <w:rPr/>
        <w:t>Моделирование бизнес-процессов ИС</w:t>
      </w:r>
    </w:p>
    <w:p>
      <w:pPr>
        <w:pStyle w:val="Style12"/>
        <w:numPr>
          <w:ilvl w:val="0"/>
          <w:numId w:val="0"/>
        </w:numPr>
        <w:ind w:left="754" w:right="0" w:hanging="0"/>
        <w:rPr/>
      </w:pPr>
      <w:r>
        <w:rPr/>
      </w:r>
    </w:p>
    <w:p>
      <w:pPr>
        <w:pStyle w:val="3"/>
        <w:numPr>
          <w:ilvl w:val="1"/>
          <w:numId w:val="5"/>
        </w:numPr>
        <w:ind w:left="754" w:right="0" w:hanging="397"/>
        <w:rPr/>
      </w:pPr>
      <w:bookmarkStart w:id="11" w:name="__RefHeading___Toc7442_3885207264"/>
      <w:bookmarkEnd w:id="11"/>
      <w:r>
        <w:rPr/>
        <w:t>Структура ИС и ее средства разработки</w:t>
      </w:r>
    </w:p>
    <w:p>
      <w:pPr>
        <w:pStyle w:val="Style12"/>
        <w:numPr>
          <w:ilvl w:val="0"/>
          <w:numId w:val="0"/>
        </w:numPr>
        <w:ind w:left="754" w:right="0" w:hanging="0"/>
        <w:rPr/>
      </w:pPr>
      <w:r>
        <w:rPr/>
      </w:r>
    </w:p>
    <w:p>
      <w:pPr>
        <w:pStyle w:val="3"/>
        <w:numPr>
          <w:ilvl w:val="1"/>
          <w:numId w:val="5"/>
        </w:numPr>
        <w:ind w:left="754" w:right="0" w:hanging="397"/>
        <w:rPr/>
      </w:pPr>
      <w:bookmarkStart w:id="12" w:name="__RefHeading___Toc7444_3885207264"/>
      <w:bookmarkEnd w:id="12"/>
      <w:r>
        <w:rPr/>
        <w:t>Требования к ИС</w:t>
      </w:r>
    </w:p>
    <w:p>
      <w:pPr>
        <w:pStyle w:val="2"/>
        <w:numPr>
          <w:ilvl w:val="0"/>
          <w:numId w:val="5"/>
        </w:numPr>
        <w:rPr/>
      </w:pPr>
      <w:bookmarkStart w:id="13" w:name="__RefHeading___Toc6450_3885207264"/>
      <w:bookmarkEnd w:id="13"/>
      <w:r>
        <w:rPr>
          <w:rStyle w:val="Strong"/>
          <w:b/>
        </w:rPr>
        <w:t>Разработка информационной системы</w:t>
      </w:r>
    </w:p>
    <w:p>
      <w:pPr>
        <w:pStyle w:val="3"/>
        <w:numPr>
          <w:ilvl w:val="1"/>
          <w:numId w:val="5"/>
        </w:numPr>
        <w:ind w:left="754" w:right="0" w:hanging="397"/>
        <w:rPr/>
      </w:pPr>
      <w:bookmarkStart w:id="14" w:name="__RefHeading___Toc6452_3885207264"/>
      <w:bookmarkEnd w:id="14"/>
      <w:r>
        <w:rPr/>
        <w:t>Описание структуры базы данных</w:t>
      </w:r>
    </w:p>
    <w:p>
      <w:pPr>
        <w:pStyle w:val="Normal"/>
        <w:rPr/>
      </w:pPr>
      <w:r>
        <w:rPr/>
      </w:r>
    </w:p>
    <w:p>
      <w:pPr>
        <w:pStyle w:val="3"/>
        <w:numPr>
          <w:ilvl w:val="1"/>
          <w:numId w:val="5"/>
        </w:numPr>
        <w:ind w:left="754" w:right="0" w:hanging="397"/>
        <w:rPr/>
      </w:pPr>
      <w:bookmarkStart w:id="15" w:name="__RefHeading___Toc6454_3885207264"/>
      <w:bookmarkEnd w:id="15"/>
      <w:r>
        <w:rPr/>
        <w:t>Разработка клиентской части приложения</w:t>
      </w:r>
    </w:p>
    <w:p>
      <w:pPr>
        <w:pStyle w:val="Normal"/>
        <w:rPr/>
      </w:pPr>
      <w:r>
        <w:rPr/>
      </w:r>
    </w:p>
    <w:p>
      <w:pPr>
        <w:pStyle w:val="3"/>
        <w:numPr>
          <w:ilvl w:val="1"/>
          <w:numId w:val="5"/>
        </w:numPr>
        <w:ind w:left="754" w:right="0" w:hanging="397"/>
        <w:rPr/>
      </w:pPr>
      <w:bookmarkStart w:id="16" w:name="__RefHeading___Toc6456_3885207264"/>
      <w:bookmarkEnd w:id="16"/>
      <w:r>
        <w:rPr/>
        <w:t>Интеграция с сервисом по определению мошеннических транзакций</w:t>
      </w:r>
    </w:p>
    <w:p>
      <w:pPr>
        <w:pStyle w:val="1"/>
        <w:numPr>
          <w:ilvl w:val="0"/>
          <w:numId w:val="1"/>
        </w:numPr>
        <w:rPr/>
      </w:pPr>
      <w:bookmarkStart w:id="17" w:name="__RefHeading___Toc2420_2887410827"/>
      <w:bookmarkStart w:id="18" w:name="_Toc81940699"/>
      <w:bookmarkEnd w:id="17"/>
      <w:r>
        <w:rPr/>
        <w:t>ЗАКЛЮЧЕНИЕ</w:t>
      </w:r>
      <w:bookmarkEnd w:id="18"/>
    </w:p>
    <w:p>
      <w:pPr>
        <w:pStyle w:val="Style12"/>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left="0" w:right="0" w:firstLine="709"/>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left="0" w:right="0" w:firstLine="709"/>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1"/>
        <w:numPr>
          <w:ilvl w:val="0"/>
          <w:numId w:val="2"/>
        </w:numPr>
        <w:rPr/>
      </w:pPr>
      <w:bookmarkStart w:id="19" w:name="__RefHeading___Toc2422_2887410827"/>
      <w:bookmarkEnd w:id="19"/>
      <w:r>
        <w:rPr>
          <w:rFonts w:cs="Times New Roman CYR" w:ascii="Times New Roman CYR" w:hAnsi="Times New Roman CYR"/>
          <w:szCs w:val="28"/>
          <w:lang w:eastAsia="ru-RU"/>
        </w:rPr>
        <w:t>СПИСОК ИСПОЛЬЗОВАННЫХ ИСТОЧНИКОВ</w:t>
      </w:r>
    </w:p>
    <w:p>
      <w:pPr>
        <w:pStyle w:val="Style12"/>
        <w:numPr>
          <w:ilvl w:val="0"/>
          <w:numId w:val="0"/>
        </w:numPr>
        <w:spacing w:lineRule="auto" w:line="240"/>
        <w:ind w:hanging="0"/>
        <w:jc w:val="both"/>
        <w:rPr/>
      </w:pPr>
      <w:r>
        <w:rPr/>
      </w:r>
    </w:p>
    <w:p>
      <w:pPr>
        <w:pStyle w:val="Style12"/>
        <w:numPr>
          <w:ilvl w:val="0"/>
          <w:numId w:val="8"/>
        </w:numPr>
        <w:tabs>
          <w:tab w:val="clear" w:pos="708"/>
          <w:tab w:val="left" w:pos="0" w:leader="none"/>
        </w:tabs>
        <w:spacing w:before="0" w:after="283"/>
        <w:ind w:left="709" w:right="0" w:hanging="283"/>
        <w:rPr/>
      </w:pPr>
      <w:r>
        <w:rPr/>
        <w:t>Группа IB. Тренды мошенничества в 2024–2025 гг. URL: https://www.group-ib.ru (дата обращения: 21.04.2025)</w:t>
      </w:r>
    </w:p>
    <w:p>
      <w:pPr>
        <w:pStyle w:val="Style12"/>
        <w:numPr>
          <w:ilvl w:val="0"/>
          <w:numId w:val="6"/>
        </w:numPr>
        <w:tabs>
          <w:tab w:val="clear" w:pos="708"/>
          <w:tab w:val="left" w:pos="0" w:leader="none"/>
        </w:tabs>
        <w:spacing w:before="0" w:after="283"/>
        <w:ind w:left="709" w:right="0" w:hanging="283"/>
        <w:rPr/>
      </w:pPr>
      <w:r>
        <w:rPr/>
        <w:t>Положительные технологии. Уязвимости мобильных банкингов – 2025. URL: https://www.ptsecurity.com (дата обращения: 21.04.2025)</w:t>
      </w:r>
    </w:p>
    <w:p>
      <w:pPr>
        <w:pStyle w:val="Style12"/>
        <w:numPr>
          <w:ilvl w:val="0"/>
          <w:numId w:val="6"/>
        </w:numPr>
        <w:tabs>
          <w:tab w:val="clear" w:pos="708"/>
          <w:tab w:val="left" w:pos="0" w:leader="none"/>
        </w:tabs>
        <w:spacing w:before="0" w:after="283"/>
        <w:ind w:left="709" w:right="0" w:hanging="283"/>
        <w:rPr/>
      </w:pPr>
      <w:r>
        <w:rPr/>
        <w:t>Отчет Национальной службы кибербезопасности. Годовой отчет – 2024. URL: https://nbki.ru (дата обращения: 21.04.2025)</w:t>
      </w:r>
    </w:p>
    <w:p>
      <w:pPr>
        <w:pStyle w:val="Style12"/>
        <w:numPr>
          <w:ilvl w:val="0"/>
          <w:numId w:val="6"/>
        </w:numPr>
        <w:tabs>
          <w:tab w:val="clear" w:pos="708"/>
          <w:tab w:val="left" w:pos="0" w:leader="none"/>
        </w:tabs>
        <w:spacing w:before="0" w:after="283"/>
        <w:ind w:left="709" w:right="0" w:hanging="283"/>
        <w:rPr/>
      </w:pPr>
      <w:r>
        <w:rPr/>
        <w:t>Центральный банк Российской Федерации. Указание №5434-У «О стандартах биометрической аутентификации» (2025 г.). URL: https://cbr.ru (дата обращения: 21.04.2025)</w:t>
      </w:r>
    </w:p>
    <w:p>
      <w:pPr>
        <w:pStyle w:val="Style12"/>
        <w:numPr>
          <w:ilvl w:val="0"/>
          <w:numId w:val="6"/>
        </w:numPr>
        <w:tabs>
          <w:tab w:val="clear" w:pos="708"/>
          <w:tab w:val="left" w:pos="0" w:leader="none"/>
        </w:tabs>
        <w:spacing w:before="0" w:after="283"/>
        <w:ind w:left="709" w:right="0" w:hanging="283"/>
        <w:rPr/>
      </w:pPr>
      <w:r>
        <w:rPr/>
        <w:t>Лаборатория Касперского. Социальная инженерия в РФ – 2025. URL: https://www.kaspersky.ru (дата обращения: 21.04.2025)</w:t>
      </w:r>
    </w:p>
    <w:p>
      <w:pPr>
        <w:pStyle w:val="Style12"/>
        <w:numPr>
          <w:ilvl w:val="0"/>
          <w:numId w:val="6"/>
        </w:numPr>
        <w:tabs>
          <w:tab w:val="clear" w:pos="708"/>
          <w:tab w:val="left" w:pos="0" w:leader="none"/>
        </w:tabs>
        <w:spacing w:before="0" w:after="283"/>
        <w:ind w:left="709" w:right="0" w:hanging="283"/>
        <w:rPr/>
      </w:pPr>
      <w:r>
        <w:rPr/>
        <w:t>Минцифра России. Постановление Правительства РФ №235-Пр «О мерах защиты пользователей электронных платёжных систем». URL: https://digital.gov.ru (дата обращения: 21.04.2025)</w:t>
      </w:r>
    </w:p>
    <w:sectPr>
      <w:headerReference w:type="default" r:id="rId2"/>
      <w:headerReference w:type="first" r:id="rId3"/>
      <w:footerReference w:type="default" r:id="rId4"/>
      <w:footerReference w:type="first" r:id="rId5"/>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decimal"/>
      <w:lvlText w:val="%1."/>
      <w:lvlJc w:val="left"/>
      <w:pPr>
        <w:tabs>
          <w:tab w:val="num" w:pos="0"/>
        </w:tabs>
        <w:ind w:left="1211" w:hanging="36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1">
    <w:name w:val="Heading 1"/>
    <w:basedOn w:val="Normal"/>
    <w:next w:val="Normal"/>
    <w:link w:val="11"/>
    <w:qFormat/>
    <w:rsid w:val="00a51e26"/>
    <w:pPr>
      <w:keepNext w:val="true"/>
      <w:pageBreakBefore/>
      <w:numPr>
        <w:ilvl w:val="0"/>
        <w:numId w:val="1"/>
      </w:numPr>
      <w:spacing w:before="0" w:after="567"/>
      <w:jc w:val="center"/>
      <w:outlineLvl w:val="0"/>
    </w:pPr>
    <w:rPr>
      <w:b/>
      <w:bCs/>
      <w:szCs w:val="32"/>
    </w:rPr>
  </w:style>
  <w:style w:type="paragraph" w:styleId="2">
    <w:name w:val="Heading 2"/>
    <w:basedOn w:val="Normal"/>
    <w:next w:val="Normal"/>
    <w:link w:val="21"/>
    <w:qFormat/>
    <w:rsid w:val="00a51e26"/>
    <w:pPr>
      <w:keepNext w:val="true"/>
      <w:pageBreakBefore/>
      <w:numPr>
        <w:ilvl w:val="1"/>
        <w:numId w:val="5"/>
      </w:numPr>
      <w:tabs>
        <w:tab w:val="clear" w:pos="708"/>
      </w:tabs>
      <w:spacing w:before="0" w:after="567"/>
      <w:jc w:val="both"/>
      <w:outlineLvl w:val="0"/>
    </w:pPr>
    <w:rPr>
      <w:b/>
      <w:bCs/>
      <w:szCs w:val="22"/>
    </w:rPr>
  </w:style>
  <w:style w:type="paragraph" w:styleId="3">
    <w:name w:val="Heading 3"/>
    <w:basedOn w:val="Normal"/>
    <w:next w:val="Normal"/>
    <w:link w:val="31"/>
    <w:qFormat/>
    <w:rsid w:val="00a51e26"/>
    <w:pPr>
      <w:keepNext w:val="true"/>
      <w:numPr>
        <w:ilvl w:val="2"/>
        <w:numId w:val="5"/>
      </w:numPr>
      <w:tabs>
        <w:tab w:val="clear" w:pos="708"/>
      </w:tabs>
      <w:spacing w:before="0" w:after="0"/>
      <w:ind w:left="0" w:right="0" w:firstLine="709"/>
      <w:jc w:val="both"/>
      <w:outlineLvl w:val="1"/>
    </w:pPr>
    <w:rPr>
      <w:b w:val="false"/>
      <w:bCs/>
      <w:szCs w:val="22"/>
    </w:rPr>
  </w:style>
  <w:style w:type="paragraph" w:styleId="4">
    <w:name w:val="Heading 4"/>
    <w:basedOn w:val="Normal"/>
    <w:next w:val="Normal"/>
    <w:link w:val="41"/>
    <w:qFormat/>
    <w:rsid w:val="00a51e26"/>
    <w:pPr>
      <w:keepNext w:val="true"/>
      <w:numPr>
        <w:ilvl w:val="3"/>
        <w:numId w:val="1"/>
      </w:numPr>
      <w:spacing w:before="240" w:after="60"/>
      <w:outlineLvl w:val="3"/>
    </w:pPr>
    <w:rPr>
      <w:b/>
      <w:bCs/>
      <w:szCs w:val="28"/>
    </w:rPr>
  </w:style>
  <w:style w:type="paragraph" w:styleId="5">
    <w:name w:val="Heading 5"/>
    <w:basedOn w:val="Normal"/>
    <w:next w:val="Normal"/>
    <w:link w:val="51"/>
    <w:qFormat/>
    <w:rsid w:val="00a51e26"/>
    <w:pPr>
      <w:numPr>
        <w:ilvl w:val="4"/>
        <w:numId w:val="1"/>
      </w:numPr>
      <w:spacing w:before="240" w:after="60"/>
      <w:outlineLvl w:val="4"/>
    </w:pPr>
    <w:rPr>
      <w:b/>
      <w:bCs/>
      <w:i/>
      <w:iCs/>
      <w:sz w:val="26"/>
      <w:szCs w:val="26"/>
    </w:rPr>
  </w:style>
  <w:style w:type="paragraph" w:styleId="6">
    <w:name w:val="Heading 6"/>
    <w:basedOn w:val="Normal"/>
    <w:next w:val="Normal"/>
    <w:link w:val="61"/>
    <w:qFormat/>
    <w:rsid w:val="00a51e26"/>
    <w:pPr>
      <w:numPr>
        <w:ilvl w:val="5"/>
        <w:numId w:val="1"/>
      </w:numPr>
      <w:spacing w:before="240" w:after="60"/>
      <w:outlineLvl w:val="5"/>
    </w:pPr>
    <w:rPr>
      <w:b/>
      <w:bCs/>
      <w:sz w:val="22"/>
      <w:szCs w:val="22"/>
    </w:rPr>
  </w:style>
  <w:style w:type="paragraph" w:styleId="7">
    <w:name w:val="Heading 7"/>
    <w:basedOn w:val="Normal"/>
    <w:next w:val="Normal"/>
    <w:link w:val="71"/>
    <w:qFormat/>
    <w:rsid w:val="00a51e26"/>
    <w:pPr>
      <w:numPr>
        <w:ilvl w:val="6"/>
        <w:numId w:val="1"/>
      </w:numPr>
      <w:spacing w:before="240" w:after="60"/>
      <w:outlineLvl w:val="6"/>
    </w:pPr>
    <w:rPr/>
  </w:style>
  <w:style w:type="paragraph" w:styleId="8">
    <w:name w:val="Heading 8"/>
    <w:basedOn w:val="Normal"/>
    <w:next w:val="Normal"/>
    <w:link w:val="81"/>
    <w:qFormat/>
    <w:rsid w:val="00a51e26"/>
    <w:pPr>
      <w:numPr>
        <w:ilvl w:val="7"/>
        <w:numId w:val="1"/>
      </w:numPr>
      <w:spacing w:before="240" w:after="60"/>
      <w:outlineLvl w:val="7"/>
    </w:pPr>
    <w:rPr>
      <w:i/>
      <w:iCs/>
    </w:rPr>
  </w:style>
  <w:style w:type="paragraph" w:styleId="9">
    <w:name w:val="Heading 9"/>
    <w:basedOn w:val="Normal"/>
    <w:next w:val="Normal"/>
    <w:link w:val="91"/>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1"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1"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1"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1"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1"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1"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1"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
    <w:name w:val="Hyperlink"/>
    <w:basedOn w:val="DefaultParagraphFont"/>
    <w:uiPriority w:val="99"/>
    <w:unhideWhenUsed/>
    <w:rsid w:val="007e67e7"/>
    <w:rPr>
      <w:color w:val="0563C1" w:themeColor="hyperlink"/>
      <w:u w:val="single"/>
    </w:rPr>
  </w:style>
  <w:style w:type="character" w:styleId="Style8">
    <w:name w:val="Символ нумерации"/>
    <w:qFormat/>
    <w:rPr/>
  </w:style>
  <w:style w:type="character" w:styleId="Style9">
    <w:name w:val="FollowedHyperlink"/>
    <w:rPr>
      <w:color w:val="800000"/>
      <w:u w:val="single"/>
    </w:rPr>
  </w:style>
  <w:style w:type="character" w:styleId="Style10">
    <w:name w:val="Маркеры"/>
    <w:qFormat/>
    <w:rPr>
      <w:rFonts w:ascii="OpenSymbol" w:hAnsi="OpenSymbol" w:eastAsia="OpenSymbol" w:cs="OpenSymbol"/>
    </w:rPr>
  </w:style>
  <w:style w:type="character" w:styleId="Strong">
    <w:name w:val="Strong"/>
    <w:qFormat/>
    <w:rPr>
      <w:b/>
      <w:b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360" w:before="0" w:after="0"/>
      <w:ind w:left="0" w:right="0" w:firstLine="709"/>
      <w:jc w:val="both"/>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Колонтитул"/>
    <w:basedOn w:val="Normal"/>
    <w:qFormat/>
    <w:pPr/>
    <w:rPr/>
  </w:style>
  <w:style w:type="paragraph" w:styleId="Style17">
    <w:name w:val="Footer"/>
    <w:basedOn w:val="Normal"/>
    <w:link w:val="Style6"/>
    <w:rsid w:val="00a51e26"/>
    <w:pPr>
      <w:tabs>
        <w:tab w:val="clear" w:pos="708"/>
        <w:tab w:val="center" w:pos="4677" w:leader="none"/>
        <w:tab w:val="right" w:pos="9355" w:leader="none"/>
      </w:tabs>
    </w:pPr>
    <w:rPr/>
  </w:style>
  <w:style w:type="paragraph" w:styleId="Style18">
    <w:name w:val="Header"/>
    <w:basedOn w:val="Normal"/>
    <w:link w:val="Style7"/>
    <w:rsid w:val="00a51e26"/>
    <w:pPr>
      <w:tabs>
        <w:tab w:val="clear" w:pos="708"/>
        <w:tab w:val="center" w:pos="4677" w:leader="none"/>
        <w:tab w:val="right" w:pos="9355" w:leader="none"/>
      </w:tabs>
    </w:pPr>
    <w:rPr/>
  </w:style>
  <w:style w:type="paragraph" w:styleId="12" w:customStyle="1">
    <w:name w:val="Заголовок оглавления1"/>
    <w:basedOn w:val="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13">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left="720" w:hanging="0"/>
      <w:contextualSpacing/>
    </w:pPr>
    <w:rPr>
      <w:lang w:eastAsia="zh-CN"/>
    </w:rPr>
  </w:style>
  <w:style w:type="paragraph" w:styleId="22">
    <w:name w:val="TOC 2"/>
    <w:basedOn w:val="Normal"/>
    <w:next w:val="Normal"/>
    <w:autoRedefine/>
    <w:uiPriority w:val="39"/>
    <w:unhideWhenUsed/>
    <w:rsid w:val="007e67e7"/>
    <w:pPr>
      <w:spacing w:before="0" w:after="100"/>
      <w:ind w:left="280" w:hanging="0"/>
    </w:pPr>
    <w:rPr/>
  </w:style>
  <w:style w:type="paragraph" w:styleId="Style19">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0">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1"/>
    <w:qFormat/>
    <w:pPr/>
    <w:rPr>
      <w:rFonts w:ascii="Noto Sans" w:hAnsi="Noto Sans"/>
      <w:sz w:val="36"/>
    </w:rPr>
  </w:style>
  <w:style w:type="paragraph" w:styleId="Style21">
    <w:name w:val="Текст"/>
    <w:basedOn w:val="Style14"/>
    <w:qFormat/>
    <w:pPr/>
    <w:rPr/>
  </w:style>
  <w:style w:type="paragraph" w:styleId="42">
    <w:name w:val="Заглавие А4"/>
    <w:basedOn w:val="A4"/>
    <w:qFormat/>
    <w:pPr/>
    <w:rPr>
      <w:rFonts w:ascii="Noto Sans" w:hAnsi="Noto Sans"/>
      <w:sz w:val="87"/>
    </w:rPr>
  </w:style>
  <w:style w:type="paragraph" w:styleId="43">
    <w:name w:val="Заголовок А4"/>
    <w:basedOn w:val="A4"/>
    <w:qFormat/>
    <w:pPr/>
    <w:rPr>
      <w:rFonts w:ascii="Noto Sans" w:hAnsi="Noto Sans"/>
      <w:sz w:val="48"/>
    </w:rPr>
  </w:style>
  <w:style w:type="paragraph" w:styleId="44">
    <w:name w:val="Текст А4"/>
    <w:basedOn w:val="A4"/>
    <w:qFormat/>
    <w:pPr/>
    <w:rPr>
      <w:rFonts w:ascii="Noto Sans" w:hAnsi="Noto Sans"/>
      <w:sz w:val="36"/>
    </w:rPr>
  </w:style>
  <w:style w:type="paragraph" w:styleId="A0">
    <w:name w:val="A0"/>
    <w:basedOn w:val="Style2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2">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23">
    <w:name w:val="Фигуры"/>
    <w:basedOn w:val="Style22"/>
    <w:qFormat/>
    <w:pPr/>
    <w:rPr>
      <w:rFonts w:ascii="Liberation Sans" w:hAnsi="Liberation Sans"/>
      <w:b/>
      <w:sz w:val="28"/>
    </w:rPr>
  </w:style>
  <w:style w:type="paragraph" w:styleId="Style24">
    <w:name w:val="Заливка"/>
    <w:basedOn w:val="Style23"/>
    <w:qFormat/>
    <w:pPr/>
    <w:rPr>
      <w:rFonts w:ascii="Liberation Sans" w:hAnsi="Liberation Sans"/>
      <w:b/>
      <w:sz w:val="28"/>
    </w:rPr>
  </w:style>
  <w:style w:type="paragraph" w:styleId="Style25">
    <w:name w:val="Заливка синим"/>
    <w:basedOn w:val="Style24"/>
    <w:qFormat/>
    <w:pPr/>
    <w:rPr>
      <w:rFonts w:ascii="Liberation Sans" w:hAnsi="Liberation Sans"/>
      <w:b/>
      <w:color w:val="FFFFFF"/>
      <w:sz w:val="28"/>
    </w:rPr>
  </w:style>
  <w:style w:type="paragraph" w:styleId="Style26">
    <w:name w:val="Заливка зелёным"/>
    <w:basedOn w:val="Style24"/>
    <w:qFormat/>
    <w:pPr/>
    <w:rPr>
      <w:rFonts w:ascii="Liberation Sans" w:hAnsi="Liberation Sans"/>
      <w:b/>
      <w:color w:val="FFFFFF"/>
      <w:sz w:val="28"/>
    </w:rPr>
  </w:style>
  <w:style w:type="paragraph" w:styleId="Style27">
    <w:name w:val="Заливка красным"/>
    <w:basedOn w:val="Style24"/>
    <w:qFormat/>
    <w:pPr/>
    <w:rPr>
      <w:rFonts w:ascii="Liberation Sans" w:hAnsi="Liberation Sans"/>
      <w:b/>
      <w:color w:val="FFFFFF"/>
      <w:sz w:val="28"/>
    </w:rPr>
  </w:style>
  <w:style w:type="paragraph" w:styleId="Style28">
    <w:name w:val="Заливка жёлтым"/>
    <w:basedOn w:val="Style24"/>
    <w:qFormat/>
    <w:pPr/>
    <w:rPr>
      <w:rFonts w:ascii="Liberation Sans" w:hAnsi="Liberation Sans"/>
      <w:b/>
      <w:color w:val="FFFFFF"/>
      <w:sz w:val="28"/>
    </w:rPr>
  </w:style>
  <w:style w:type="paragraph" w:styleId="Style29">
    <w:name w:val="Контур"/>
    <w:basedOn w:val="Style23"/>
    <w:qFormat/>
    <w:pPr/>
    <w:rPr>
      <w:rFonts w:ascii="Liberation Sans" w:hAnsi="Liberation Sans"/>
      <w:b/>
      <w:sz w:val="28"/>
    </w:rPr>
  </w:style>
  <w:style w:type="paragraph" w:styleId="Style30">
    <w:name w:val="Контур синий"/>
    <w:basedOn w:val="Style29"/>
    <w:qFormat/>
    <w:pPr/>
    <w:rPr>
      <w:rFonts w:ascii="Liberation Sans" w:hAnsi="Liberation Sans"/>
      <w:b/>
      <w:color w:val="355269"/>
      <w:sz w:val="28"/>
    </w:rPr>
  </w:style>
  <w:style w:type="paragraph" w:styleId="Style31">
    <w:name w:val="Контур зелёный"/>
    <w:basedOn w:val="Style29"/>
    <w:qFormat/>
    <w:pPr/>
    <w:rPr>
      <w:rFonts w:ascii="Liberation Sans" w:hAnsi="Liberation Sans"/>
      <w:b/>
      <w:color w:val="127622"/>
      <w:sz w:val="28"/>
    </w:rPr>
  </w:style>
  <w:style w:type="paragraph" w:styleId="Style32">
    <w:name w:val="Контур красный"/>
    <w:basedOn w:val="Style29"/>
    <w:qFormat/>
    <w:pPr/>
    <w:rPr>
      <w:rFonts w:ascii="Liberation Sans" w:hAnsi="Liberation Sans"/>
      <w:b/>
      <w:color w:val="C9211E"/>
      <w:sz w:val="28"/>
    </w:rPr>
  </w:style>
  <w:style w:type="paragraph" w:styleId="Style33">
    <w:name w:val="Контур жёлтый"/>
    <w:basedOn w:val="Style29"/>
    <w:qFormat/>
    <w:pPr/>
    <w:rPr>
      <w:rFonts w:ascii="Liberation Sans" w:hAnsi="Liberation Sans"/>
      <w:b/>
      <w:color w:val="B47804"/>
      <w:sz w:val="28"/>
    </w:rPr>
  </w:style>
  <w:style w:type="paragraph" w:styleId="Style34">
    <w:name w:val="Линии"/>
    <w:basedOn w:val="Style22"/>
    <w:qFormat/>
    <w:pPr/>
    <w:rPr>
      <w:rFonts w:ascii="Liberation Sans" w:hAnsi="Liberation Sans"/>
      <w:sz w:val="36"/>
    </w:rPr>
  </w:style>
  <w:style w:type="paragraph" w:styleId="Style35">
    <w:name w:val="Стрелки"/>
    <w:basedOn w:val="Style34"/>
    <w:qFormat/>
    <w:pPr/>
    <w:rPr>
      <w:rFonts w:ascii="Liberation Sans" w:hAnsi="Liberation Sans"/>
      <w:sz w:val="36"/>
    </w:rPr>
  </w:style>
  <w:style w:type="paragraph" w:styleId="Style36">
    <w:name w:val="Штриховая линия"/>
    <w:basedOn w:val="Style3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7">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8">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9">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4">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3">
    <w:name w:val="Структура 2"/>
    <w:basedOn w:val="14"/>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2">
    <w:name w:val="Структура 3"/>
    <w:basedOn w:val="23"/>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5">
    <w:name w:val="Структура 4"/>
    <w:basedOn w:val="32"/>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2">
    <w:name w:val="Структура 5"/>
    <w:basedOn w:val="4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2">
    <w:name w:val="Структура 6"/>
    <w:basedOn w:val="5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2">
    <w:name w:val="Структура 7"/>
    <w:basedOn w:val="6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2">
    <w:name w:val="Структура 8"/>
    <w:basedOn w:val="7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2">
    <w:name w:val="Структура 9"/>
    <w:basedOn w:val="8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1">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1">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1">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1">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1">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1">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1">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1">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1">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1">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1">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1">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1">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1">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1">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1">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1">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1">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1">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1">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1">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1">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1">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1">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1">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1">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1">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1">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1">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1">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1">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1">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1">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1">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1">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1">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0">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0">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10">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0">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0">
    <w:name w:val="Символ нумераци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1">
    <w:name w:val="Верх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2">
    <w:name w:val="Ниж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3">
    <w:name w:val="Ссылка указателя"/>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3">
    <w:name w:val="Заголовок 9 Знак"/>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3">
    <w:name w:val="Заголовок 8 Знак"/>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3">
    <w:name w:val="Заголовок 7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3">
    <w:name w:val="Заголовок 6 Знак"/>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3">
    <w:name w:val="Заголовок 5 Знак"/>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6">
    <w:name w:val="Заголовок 4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3">
    <w:name w:val="Заголовок 3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4">
    <w:name w:val="Заголовок 2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5">
    <w:name w:val="Заголовок 1 Знак"/>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4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Style13"/>
    <w:qFormat/>
    <w:pPr>
      <w:spacing w:before="0" w:after="120"/>
      <w:ind w:left="720" w:right="0" w:hanging="360"/>
    </w:pPr>
    <w:rPr/>
  </w:style>
  <w:style w:type="paragraph" w:styleId="25">
    <w:name w:val="Начало нумерованного списка 2"/>
    <w:basedOn w:val="Style13"/>
    <w:next w:val="ListNumber2"/>
    <w:qFormat/>
    <w:pPr>
      <w:spacing w:before="240" w:after="120"/>
      <w:ind w:left="720" w:right="0" w:hanging="360"/>
    </w:pPr>
    <w:rPr/>
  </w:style>
  <w:style w:type="paragraph" w:styleId="Style47">
    <w:name w:val="Содержимое таблицы"/>
    <w:basedOn w:val="Normal"/>
    <w:qFormat/>
    <w:pPr>
      <w:widowControl w:val="false"/>
      <w:suppressLineNumbers/>
    </w:pPr>
    <w:rPr/>
  </w:style>
  <w:style w:type="paragraph" w:styleId="Style48">
    <w:name w:val="Заголовок таблицы"/>
    <w:basedOn w:val="Style47"/>
    <w:qFormat/>
    <w:pPr>
      <w:suppressLineNumbers/>
      <w:jc w:val="center"/>
    </w:pPr>
    <w:rPr>
      <w:b/>
      <w:bCs/>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Application>LibreOffice/7.5.1.2$Windows_X86_64 LibreOffice_project/fcbaee479e84c6cd81291587d2ee68cba099e129</Application>
  <AppVersion>15.0000</AppVersion>
  <Pages>15</Pages>
  <Words>1545</Words>
  <Characters>11502</Characters>
  <CharactersWithSpaces>12987</CharactersWithSpaces>
  <Paragraphs>96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2025-04-21T21:53:09Z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